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5473" w:rsidP="009554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CPPBDN6104 Determine compliance requirements for Class 2-9 building designs up to three storeys</w:t>
      </w:r>
      <w:r>
        <w:fldChar w:fldCharType="end"/>
      </w:r>
    </w:p>
    <w:p w:rsidR="00955473" w:rsidP="00955473">
      <w:pPr>
        <w:pStyle w:val="Version"/>
        <w:sectPr w:rsidSect="001670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014" w:rsidP="00167014">
      <w:pPr>
        <w:pStyle w:val="SuperHeading"/>
      </w:pPr>
      <w:r w:rsidRPr="00167014">
        <w:t>CPPBDN6104 Determine compliance requirements for Class 2-9 building designs up to three storeys</w:t>
      </w:r>
    </w:p>
    <w:p w:rsidR="00000000" w:rsidRPr="00167014" w:rsidP="00167014">
      <w:pPr>
        <w:pStyle w:val="Heading1"/>
      </w:pPr>
      <w:bookmarkStart w:id="1" w:name="O_1138036"/>
      <w:bookmarkEnd w:id="1"/>
      <w:r w:rsidRPr="00167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014" w:rsidP="00167014">
            <w:pPr>
              <w:pStyle w:val="BodyText"/>
            </w:pPr>
            <w:r w:rsidRPr="00167014">
              <w:t>This version first released with CPP Property Services Training Package Release 11.0.</w:t>
            </w:r>
          </w:p>
          <w:p w:rsidR="00000000" w:rsidRPr="00167014" w:rsidP="00167014">
            <w:pPr>
              <w:pStyle w:val="BodyText"/>
            </w:pPr>
            <w:r w:rsidRPr="00167014">
              <w:t>New unit.</w:t>
            </w:r>
          </w:p>
        </w:tc>
      </w:tr>
    </w:tbl>
    <w:p w:rsidR="00000000" w:rsidRPr="00167014" w:rsidP="00167014">
      <w:pPr>
        <w:pStyle w:val="BodyText"/>
      </w:pPr>
    </w:p>
    <w:p w:rsidR="00000000" w:rsidRPr="00167014" w:rsidP="00167014">
      <w:pPr>
        <w:pStyle w:val="AllowPageBreak"/>
      </w:pPr>
    </w:p>
    <w:p w:rsidR="00000000" w:rsidRPr="00167014" w:rsidP="00167014">
      <w:pPr>
        <w:pStyle w:val="Heading1"/>
      </w:pPr>
      <w:bookmarkStart w:id="2" w:name="O_1138042"/>
      <w:bookmarkEnd w:id="2"/>
      <w:r w:rsidRPr="00167014">
        <w:t>Application</w:t>
      </w:r>
    </w:p>
    <w:p w:rsidR="00000000" w:rsidRPr="00167014" w:rsidP="00955473">
      <w:pPr>
        <w:pStyle w:val="BodyText"/>
      </w:pPr>
      <w:r w:rsidRPr="00167014">
        <w:t>This unit specifies the skills and knowledge required to determine compliance requirements for Class 2-9 buildings, as defined by the National Construction Code (NCC), having a rise in storeys up to three, including buildings of Type A</w:t>
      </w:r>
      <w:r w:rsidRPr="00167014">
        <w:t xml:space="preserve"> construction. It includes researching local, state/territory and federal government legislation and regulations relating to planning and building.</w:t>
      </w:r>
    </w:p>
    <w:p w:rsidR="00000000" w:rsidRPr="00167014" w:rsidP="00955473">
      <w:pPr>
        <w:pStyle w:val="BodyText"/>
      </w:pPr>
      <w:r w:rsidRPr="00167014">
        <w:t>This unit is suitable for experienced drafters and building designers who draw on their broad theoretical an</w:t>
      </w:r>
      <w:r w:rsidRPr="00167014">
        <w:t>d technical knowledge to assess designs for compliance, solving complex problems and providing specialist information.</w:t>
      </w:r>
    </w:p>
    <w:p w:rsidR="00000000" w:rsidRPr="00167014" w:rsidP="00955473">
      <w:pPr>
        <w:pStyle w:val="BodyText"/>
      </w:pPr>
      <w:r w:rsidRPr="00167014">
        <w:t>This unit forms part of the licensing requirements for people engaged in building design in some states and territories. For further info</w:t>
      </w:r>
      <w:r w:rsidRPr="00167014">
        <w:t>rmation, check with the relevant regulatory authority.</w:t>
      </w:r>
    </w:p>
    <w:p w:rsidR="00000000" w:rsidRPr="00167014" w:rsidP="00167014">
      <w:pPr>
        <w:pStyle w:val="Heading1"/>
      </w:pPr>
      <w:bookmarkStart w:id="3" w:name="O_1138041"/>
      <w:bookmarkEnd w:id="3"/>
      <w:r w:rsidRPr="00167014">
        <w:t>Pre-requisite Unit</w:t>
      </w:r>
    </w:p>
    <w:p w:rsidR="00000000" w:rsidRPr="00167014" w:rsidP="00955473">
      <w:pPr>
        <w:pStyle w:val="BodyText"/>
      </w:pPr>
      <w:r w:rsidRPr="00167014">
        <w:t>Nil.</w:t>
      </w:r>
    </w:p>
    <w:p w:rsidR="00000000" w:rsidRPr="00167014" w:rsidP="00167014">
      <w:pPr>
        <w:pStyle w:val="Heading1"/>
      </w:pPr>
      <w:bookmarkStart w:id="4" w:name="O_1138040"/>
      <w:bookmarkEnd w:id="4"/>
      <w:r w:rsidRPr="00167014">
        <w:t>Unit Sector</w:t>
      </w:r>
    </w:p>
    <w:p w:rsidR="00000000" w:rsidRPr="00167014" w:rsidP="00955473">
      <w:pPr>
        <w:pStyle w:val="BodyText"/>
      </w:pPr>
      <w:r w:rsidRPr="00167014">
        <w:t>Building Design</w:t>
      </w:r>
    </w:p>
    <w:p w:rsidR="00000000" w:rsidRPr="00167014" w:rsidP="00167014">
      <w:pPr>
        <w:pStyle w:val="Heading1"/>
      </w:pPr>
      <w:bookmarkStart w:id="5" w:name="O_1138039"/>
      <w:bookmarkEnd w:id="5"/>
      <w:r w:rsidRPr="0016701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Performance criteria describe what needs to be done to demonstrate achievement of the element.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Research applicable legislation.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 xml:space="preserve">Determine legislation applicable to design projects. 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Identify design impacts of applicable legislation.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Research applicable planning and building regulations.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Identify intended use of building.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Determine nature of building to confirm building Class and Type according to the NCC.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Interpret local planning schemes, regulations, codes and standards affecting compliance of design.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Identify variations in requirements for different locations and conditions.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Confirm currency and relevance of referenced codes, standards and regulations.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Review building design for compliance with performance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Clarify ambiguous or conflicting compliance requirements and determine areas requiring specialis</w:t>
            </w:r>
            <w:r w:rsidRPr="00167014">
              <w:t>t design input.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Identify relevant professionals that may be required to confirm compliance requirements.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Identify requirements for supporting expert documentation.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 xml:space="preserve">Check building design against deemed-to-satisfy (DTS) provisions to identify required performance-based solutions. </w:t>
            </w:r>
          </w:p>
        </w:tc>
      </w:tr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014" w:rsidP="00167014">
            <w:pPr>
              <w:pStyle w:val="BodyText"/>
            </w:pPr>
            <w:r w:rsidRPr="00167014">
              <w:t>Determine documentation requirements for performance-based solution.</w:t>
            </w:r>
          </w:p>
        </w:tc>
      </w:tr>
    </w:tbl>
    <w:p w:rsidR="00000000" w:rsidRPr="00167014" w:rsidP="00167014">
      <w:pPr>
        <w:pStyle w:val="BodyText"/>
      </w:pPr>
    </w:p>
    <w:p w:rsidR="00000000" w:rsidRPr="00167014" w:rsidP="00167014">
      <w:pPr>
        <w:pStyle w:val="AllowPageBreak"/>
      </w:pPr>
    </w:p>
    <w:p w:rsidR="00000000" w:rsidRPr="00167014" w:rsidP="00167014">
      <w:pPr>
        <w:pStyle w:val="Heading1"/>
      </w:pPr>
      <w:bookmarkStart w:id="6" w:name="O_1138038"/>
      <w:bookmarkEnd w:id="6"/>
      <w:r w:rsidRPr="00167014">
        <w:t>Foundation Skills</w:t>
      </w:r>
    </w:p>
    <w:p w:rsidR="00000000" w:rsidRPr="00167014" w:rsidP="00955473">
      <w:pPr>
        <w:pStyle w:val="BodyText"/>
      </w:pPr>
      <w:r w:rsidRPr="00167014">
        <w:t>As well as the foundation skills explicit in the performance criteria of this unit, candidates require:</w:t>
      </w:r>
    </w:p>
    <w:p w:rsidR="00000000" w:rsidRPr="00167014" w:rsidP="00167014">
      <w:pPr>
        <w:pStyle w:val="ListBullet"/>
      </w:pPr>
      <w:r w:rsidRPr="00167014">
        <w:t>reading skills to:</w:t>
      </w:r>
    </w:p>
    <w:p w:rsidR="00000000" w:rsidRPr="00167014" w:rsidP="00167014">
      <w:pPr>
        <w:pStyle w:val="ListBullet2"/>
      </w:pPr>
      <w:r w:rsidRPr="00167014">
        <w:t>research and analyse compliance requirements from different sources</w:t>
      </w:r>
    </w:p>
    <w:p w:rsidR="00000000" w:rsidRPr="00167014" w:rsidP="00167014">
      <w:pPr>
        <w:pStyle w:val="ListBullet2"/>
      </w:pPr>
      <w:r w:rsidRPr="00167014">
        <w:t>interpret and apply complex technical information in legislation, regulations, codes and standards.</w:t>
      </w:r>
    </w:p>
    <w:p w:rsidR="00000000" w:rsidRPr="00167014" w:rsidP="00167014">
      <w:pPr>
        <w:pStyle w:val="AllowPageBreak"/>
      </w:pPr>
    </w:p>
    <w:p w:rsidR="00000000" w:rsidRPr="00167014" w:rsidP="00167014">
      <w:pPr>
        <w:pStyle w:val="Heading1"/>
      </w:pPr>
      <w:bookmarkStart w:id="7" w:name="O_1138037"/>
      <w:bookmarkEnd w:id="7"/>
      <w:r w:rsidRPr="00167014">
        <w:t>Unit Mapping Information</w:t>
      </w:r>
    </w:p>
    <w:p w:rsidR="00000000" w:rsidRPr="00167014" w:rsidP="00955473">
      <w:pPr>
        <w:pStyle w:val="BodyText"/>
      </w:pPr>
      <w:r w:rsidRPr="00167014">
        <w:t>No equivalent unit.</w:t>
      </w:r>
    </w:p>
    <w:p w:rsidR="00000000" w:rsidRPr="00167014" w:rsidP="00167014">
      <w:pPr>
        <w:pStyle w:val="Heading1"/>
      </w:pPr>
      <w:bookmarkStart w:id="8" w:name="O_1138030"/>
      <w:bookmarkEnd w:id="8"/>
      <w:r w:rsidRPr="00167014">
        <w:t>Links</w:t>
      </w:r>
    </w:p>
    <w:p w:rsidR="00000000" w:rsidRPr="00167014" w:rsidP="00955473">
      <w:pPr>
        <w:pStyle w:val="BodyText"/>
      </w:pPr>
      <w:r w:rsidRPr="00167014">
        <w:t>Companion volumes to this training package are available at the VET</w:t>
      </w:r>
      <w:r w:rsidRPr="00167014">
        <w:t xml:space="preserve">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B21A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67014" w:rsidP="00955473">
      <w:pPr>
        <w:pStyle w:val="BodyText"/>
        <w:sectPr w:rsidSect="001670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7014" w:rsidP="00167014">
      <w:pPr>
        <w:pStyle w:val="SuperHeading"/>
      </w:pPr>
      <w:r w:rsidRPr="00167014">
        <w:t xml:space="preserve">Assessment Requirements for CPPBDN6104 Determine compliance requirements for Class 2-9 building designs up to </w:t>
      </w:r>
      <w:r w:rsidRPr="00167014">
        <w:t>three storeys</w:t>
      </w:r>
    </w:p>
    <w:p w:rsidR="00000000" w:rsidRPr="00167014" w:rsidP="00167014">
      <w:pPr>
        <w:pStyle w:val="Heading1"/>
      </w:pPr>
      <w:bookmarkStart w:id="9" w:name="O_1138032"/>
      <w:bookmarkEnd w:id="9"/>
      <w:r w:rsidRPr="0016701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670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014">
            <w:pPr>
              <w:pStyle w:val="BodyText"/>
              <w:rPr>
                <w:lang w:val="en-NZ"/>
              </w:rPr>
            </w:pPr>
            <w:r w:rsidRPr="0016701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014" w:rsidP="00167014">
            <w:pPr>
              <w:pStyle w:val="BodyText"/>
            </w:pPr>
            <w:r w:rsidRPr="00167014">
              <w:t>This version first released with CPP Property Services Training Package Release 11.0.</w:t>
            </w:r>
          </w:p>
          <w:p w:rsidR="00000000" w:rsidRPr="00167014" w:rsidP="00167014">
            <w:pPr>
              <w:pStyle w:val="BodyText"/>
            </w:pPr>
            <w:r w:rsidRPr="00167014">
              <w:t>New unit.</w:t>
            </w:r>
          </w:p>
        </w:tc>
      </w:tr>
    </w:tbl>
    <w:p w:rsidR="00000000" w:rsidRPr="00167014" w:rsidP="00167014">
      <w:pPr>
        <w:pStyle w:val="BodyText"/>
      </w:pPr>
    </w:p>
    <w:p w:rsidR="00000000" w:rsidRPr="00167014" w:rsidP="00167014">
      <w:pPr>
        <w:pStyle w:val="AllowPageBreak"/>
      </w:pPr>
    </w:p>
    <w:p w:rsidR="00000000" w:rsidRPr="00167014" w:rsidP="00167014">
      <w:pPr>
        <w:pStyle w:val="Heading1"/>
      </w:pPr>
      <w:bookmarkStart w:id="10" w:name="O_1138035"/>
      <w:bookmarkEnd w:id="10"/>
      <w:r w:rsidRPr="00167014">
        <w:t>Performance Evidence</w:t>
      </w:r>
    </w:p>
    <w:p w:rsidR="00000000" w:rsidRPr="00167014" w:rsidP="00955473">
      <w:pPr>
        <w:pStyle w:val="BodyText"/>
      </w:pPr>
      <w:r w:rsidRPr="00167014">
        <w:t>To demonstrate competency, a candidate must meet the performance criteria of this unit by researching and documenting compliance with codes, standards and planning requirements for two Class 2-9 building designs up to three storeys:</w:t>
      </w:r>
    </w:p>
    <w:p w:rsidR="00000000" w:rsidRPr="00167014" w:rsidP="00167014">
      <w:pPr>
        <w:pStyle w:val="ListBullet"/>
      </w:pPr>
      <w:r w:rsidRPr="00167014">
        <w:t xml:space="preserve">each building must be </w:t>
      </w:r>
      <w:r w:rsidRPr="00167014">
        <w:t>in different project locations and conditions and of different classifications from 2-9 as defined by the National Construction Code (NCC)</w:t>
      </w:r>
    </w:p>
    <w:p w:rsidR="00000000" w:rsidRPr="00167014" w:rsidP="00167014">
      <w:pPr>
        <w:pStyle w:val="ListBullet"/>
      </w:pPr>
      <w:r w:rsidRPr="00167014">
        <w:t xml:space="preserve">at least one building must be of Type A construction as defined by the NCC. </w:t>
      </w:r>
    </w:p>
    <w:p w:rsidR="00000000" w:rsidRPr="00167014" w:rsidP="00167014">
      <w:pPr>
        <w:pStyle w:val="AllowPageBreak"/>
      </w:pPr>
    </w:p>
    <w:p w:rsidR="00000000" w:rsidRPr="00167014" w:rsidP="00167014">
      <w:pPr>
        <w:pStyle w:val="Heading1"/>
      </w:pPr>
      <w:bookmarkStart w:id="11" w:name="O_1138034"/>
      <w:bookmarkEnd w:id="11"/>
      <w:r w:rsidRPr="00167014">
        <w:t>Knowledge Evidence</w:t>
      </w:r>
    </w:p>
    <w:p w:rsidR="00000000" w:rsidRPr="00167014" w:rsidP="00955473">
      <w:pPr>
        <w:pStyle w:val="BodyText"/>
      </w:pPr>
      <w:r w:rsidRPr="00167014">
        <w:t>To be competent in this unit, a candidate must demonstrate knowledge of:</w:t>
      </w:r>
    </w:p>
    <w:p w:rsidR="00000000" w:rsidRPr="00167014" w:rsidP="00167014">
      <w:pPr>
        <w:pStyle w:val="ListBullet"/>
      </w:pPr>
      <w:r w:rsidRPr="00167014">
        <w:t>local, state/territory and national legislation and regulations relating to building designs for Class 2-9 buildings having a rise in storeys up to three.</w:t>
      </w:r>
    </w:p>
    <w:p w:rsidR="00000000" w:rsidRPr="00167014" w:rsidP="00167014">
      <w:pPr>
        <w:pStyle w:val="ListBullet"/>
      </w:pPr>
      <w:r w:rsidRPr="00167014">
        <w:t>compliance requirements rel</w:t>
      </w:r>
      <w:r w:rsidRPr="00167014">
        <w:t>ating to construction of Class 2-9 buildings including Type A:</w:t>
      </w:r>
    </w:p>
    <w:p w:rsidR="00000000" w:rsidRPr="00167014" w:rsidP="00167014">
      <w:pPr>
        <w:pStyle w:val="ListBullet2"/>
      </w:pPr>
      <w:r w:rsidRPr="00167014">
        <w:t>NCC requirements including deemed-to-satisfy (DTS) and performance-based solutions</w:t>
      </w:r>
    </w:p>
    <w:p w:rsidR="00000000" w:rsidRPr="00167014" w:rsidP="00167014">
      <w:pPr>
        <w:pStyle w:val="ListBullet2"/>
      </w:pPr>
      <w:r w:rsidRPr="00167014">
        <w:t>Australian Standards</w:t>
      </w:r>
    </w:p>
    <w:p w:rsidR="00000000" w:rsidRPr="00167014" w:rsidP="00167014">
      <w:pPr>
        <w:pStyle w:val="ListBullet2"/>
      </w:pPr>
      <w:r w:rsidRPr="00167014">
        <w:t>planning requirements, schemes and processes of relevant local, state or territory gover</w:t>
      </w:r>
      <w:r w:rsidRPr="00167014">
        <w:t>nment authorities</w:t>
      </w:r>
    </w:p>
    <w:p w:rsidR="00000000" w:rsidRPr="00167014" w:rsidP="00167014">
      <w:pPr>
        <w:pStyle w:val="ListBullet"/>
      </w:pPr>
      <w:r w:rsidRPr="00167014">
        <w:t>applicable variations in compliance requirements for relevant locations and conditions:</w:t>
      </w:r>
    </w:p>
    <w:p w:rsidR="00000000" w:rsidRPr="00167014" w:rsidP="00167014">
      <w:pPr>
        <w:pStyle w:val="ListBullet2"/>
      </w:pPr>
      <w:r w:rsidRPr="00167014">
        <w:t>bushfire threat zones</w:t>
      </w:r>
    </w:p>
    <w:p w:rsidR="00000000" w:rsidRPr="00167014" w:rsidP="00167014">
      <w:pPr>
        <w:pStyle w:val="ListBullet2"/>
      </w:pPr>
      <w:r w:rsidRPr="00167014">
        <w:t>coastal areas</w:t>
      </w:r>
    </w:p>
    <w:p w:rsidR="00000000" w:rsidRPr="00167014" w:rsidP="00167014">
      <w:pPr>
        <w:pStyle w:val="ListBullet2"/>
      </w:pPr>
      <w:r w:rsidRPr="00167014">
        <w:t>climate zones</w:t>
      </w:r>
    </w:p>
    <w:p w:rsidR="00000000" w:rsidRPr="00167014" w:rsidP="00167014">
      <w:pPr>
        <w:pStyle w:val="ListBullet2"/>
      </w:pPr>
      <w:r w:rsidRPr="00167014">
        <w:t>flood zones</w:t>
      </w:r>
    </w:p>
    <w:p w:rsidR="00000000" w:rsidRPr="00167014" w:rsidP="00167014">
      <w:pPr>
        <w:pStyle w:val="ListBullet2"/>
      </w:pPr>
      <w:r w:rsidRPr="00167014">
        <w:t>mountainous areas</w:t>
      </w:r>
    </w:p>
    <w:p w:rsidR="00000000" w:rsidRPr="00167014" w:rsidP="00167014">
      <w:pPr>
        <w:pStyle w:val="ListBullet2"/>
      </w:pPr>
      <w:r w:rsidRPr="00167014">
        <w:t>heritage</w:t>
      </w:r>
    </w:p>
    <w:p w:rsidR="00000000" w:rsidRPr="00167014" w:rsidP="00167014">
      <w:pPr>
        <w:pStyle w:val="ListBullet2"/>
      </w:pPr>
      <w:r w:rsidRPr="00167014">
        <w:t>pest control.</w:t>
      </w:r>
    </w:p>
    <w:p w:rsidR="00000000" w:rsidRPr="00167014" w:rsidP="00167014">
      <w:pPr>
        <w:pStyle w:val="AllowPageBreak"/>
      </w:pPr>
    </w:p>
    <w:p w:rsidR="00000000" w:rsidRPr="00167014" w:rsidP="00167014">
      <w:pPr>
        <w:pStyle w:val="Heading1"/>
      </w:pPr>
      <w:bookmarkStart w:id="12" w:name="O_1138033"/>
      <w:bookmarkEnd w:id="12"/>
      <w:r w:rsidRPr="00167014">
        <w:t>Assessment Conditions</w:t>
      </w:r>
    </w:p>
    <w:p w:rsidR="00000000" w:rsidRPr="00167014" w:rsidP="00955473">
      <w:pPr>
        <w:pStyle w:val="BodyText"/>
      </w:pPr>
      <w:r w:rsidRPr="00167014">
        <w:t>Assessors must meet the requirements for assessors contained in the Standards for Registered Training Organisations. Competency is to be assessed in the workplace or a simulated environment that accurately reflects performance in a real workplace setting w</w:t>
      </w:r>
      <w:r w:rsidRPr="00167014">
        <w:t>here these skills and knowledge would be performed. This includes access to:</w:t>
      </w:r>
    </w:p>
    <w:p w:rsidR="00000000" w:rsidRPr="00167014" w:rsidP="00167014">
      <w:pPr>
        <w:pStyle w:val="ListBullet"/>
      </w:pPr>
      <w:r w:rsidRPr="00167014">
        <w:t>relevant legislation, regulations, codes and standards</w:t>
      </w:r>
    </w:p>
    <w:p w:rsidR="00000000" w:rsidRPr="00167014" w:rsidP="00167014">
      <w:pPr>
        <w:pStyle w:val="ListBullet"/>
      </w:pPr>
      <w:r w:rsidRPr="00167014">
        <w:t>computer with internet access and word processing software</w:t>
      </w:r>
    </w:p>
    <w:p w:rsidR="00000000" w:rsidRPr="00167014" w:rsidP="00167014">
      <w:pPr>
        <w:pStyle w:val="ListBullet"/>
      </w:pPr>
      <w:r w:rsidRPr="00167014">
        <w:t>relevant project information and reference materials.</w:t>
      </w:r>
    </w:p>
    <w:p w:rsidR="00000000" w:rsidRPr="00167014" w:rsidP="00167014">
      <w:pPr>
        <w:pStyle w:val="AllowPageBreak"/>
      </w:pPr>
    </w:p>
    <w:p w:rsidR="00000000" w:rsidRPr="00167014" w:rsidP="00167014">
      <w:pPr>
        <w:pStyle w:val="Heading1"/>
      </w:pPr>
      <w:bookmarkStart w:id="13" w:name="O_1138031"/>
      <w:bookmarkEnd w:id="13"/>
      <w:r w:rsidRPr="00167014">
        <w:t>Links</w:t>
      </w:r>
    </w:p>
    <w:p w:rsidR="00000000" w:rsidRPr="00167014" w:rsidP="00955473">
      <w:pPr>
        <w:pStyle w:val="BodyText"/>
      </w:pPr>
      <w:r w:rsidRPr="0016701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CB21A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67014" w:rsidP="00167014"/>
    <w:sectPr w:rsidSect="001670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14" w:rsidRPr="00955473" w:rsidP="009554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73" w:rsidP="00167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55473" w:rsidP="00167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55473" w:rsidP="001670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14" w:rsidP="001670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55473">
      <w:t>Approved</w:t>
    </w:r>
    <w:r w:rsidR="0095547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5547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55473">
      <w:rPr>
        <w:noProof/>
      </w:rPr>
      <w:t>4</w:t>
    </w:r>
    <w:r>
      <w:rPr>
        <w:noProof/>
      </w:rPr>
      <w:fldChar w:fldCharType="end"/>
    </w:r>
  </w:p>
  <w:p w:rsidR="00167014" w:rsidP="001670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5547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55473">
      <w:t>BuildSkills Australia</w:t>
    </w:r>
    <w:r w:rsidR="00955473">
      <w:fldChar w:fldCharType="end"/>
    </w:r>
  </w:p>
  <w:p w:rsidR="00167014" w:rsidP="001670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7014" w:rsidRPr="00955473" w:rsidP="009554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73" w:rsidRPr="002D2AF8" w:rsidP="00167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CPPBDN6104 Determine compliance requirements for Class 2-9 building designs up to three storeys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55473" w:rsidP="001670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014" w:rsidRPr="002D2AF8" w:rsidP="001670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55473">
      <w:t>CPPBDN6104 Determine compliance requirements for Class 2-9 building designs up to three storeys</w:t>
    </w:r>
    <w:r w:rsidR="0095547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55473">
      <w:rPr>
        <w:noProof/>
      </w:rPr>
      <w:t>2 March 2025</w:t>
    </w:r>
    <w:r>
      <w:fldChar w:fldCharType="end"/>
    </w:r>
  </w:p>
  <w:p w:rsidR="00167014" w:rsidP="001670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49A84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2A29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E84D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0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0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0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0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0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0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0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0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0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0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0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014"/>
  </w:style>
  <w:style w:type="character" w:customStyle="1" w:styleId="Heading1Char">
    <w:name w:val="Heading 1 Char"/>
    <w:basedOn w:val="DefaultParagraphFont"/>
    <w:link w:val="Heading1"/>
    <w:rsid w:val="001670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0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0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701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670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670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0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70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0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0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0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0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0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0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0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0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0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0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0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0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0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0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0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0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70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7014"/>
    <w:rPr>
      <w:b/>
      <w:spacing w:val="0"/>
    </w:rPr>
  </w:style>
  <w:style w:type="paragraph" w:customStyle="1" w:styleId="SuperTitle">
    <w:name w:val="SuperTitle"/>
    <w:basedOn w:val="Title"/>
    <w:rsid w:val="001670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0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0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70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0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0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0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0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0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0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0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0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014"/>
    <w:rPr>
      <w:i/>
    </w:rPr>
  </w:style>
  <w:style w:type="paragraph" w:styleId="Caption">
    <w:name w:val="caption"/>
    <w:basedOn w:val="BodyText"/>
    <w:next w:val="Normal"/>
    <w:qFormat/>
    <w:rsid w:val="001670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0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0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014"/>
  </w:style>
  <w:style w:type="paragraph" w:styleId="TableofFigures">
    <w:name w:val="table of figures"/>
    <w:basedOn w:val="Normal"/>
    <w:next w:val="Normal"/>
    <w:semiHidden/>
    <w:rsid w:val="001670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0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7014"/>
    <w:rPr>
      <w:rFonts w:ascii="Wingdings" w:hAnsi="Wingdings"/>
    </w:rPr>
  </w:style>
  <w:style w:type="paragraph" w:customStyle="1" w:styleId="TableHeading">
    <w:name w:val="Table Heading"/>
    <w:basedOn w:val="HeadingBase"/>
    <w:rsid w:val="001670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014"/>
    <w:rPr>
      <w:color w:val="0033CC"/>
      <w:u w:val="none"/>
    </w:rPr>
  </w:style>
  <w:style w:type="paragraph" w:customStyle="1" w:styleId="BodyTextRight">
    <w:name w:val="Body Text Right"/>
    <w:basedOn w:val="BodyText"/>
    <w:rsid w:val="001670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0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0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0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0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0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014"/>
    <w:rPr>
      <w:sz w:val="32"/>
    </w:rPr>
  </w:style>
  <w:style w:type="paragraph" w:customStyle="1" w:styleId="HeadingProcedure">
    <w:name w:val="Heading Procedure"/>
    <w:basedOn w:val="HeadingBase"/>
    <w:next w:val="Normal"/>
    <w:rsid w:val="001670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7014"/>
    <w:pPr>
      <w:spacing w:before="60" w:after="60"/>
    </w:pPr>
  </w:style>
  <w:style w:type="paragraph" w:styleId="ListContinue">
    <w:name w:val="List Continue"/>
    <w:basedOn w:val="List"/>
    <w:rsid w:val="00167014"/>
    <w:pPr>
      <w:ind w:firstLine="0"/>
    </w:pPr>
  </w:style>
  <w:style w:type="paragraph" w:customStyle="1" w:styleId="ListNote">
    <w:name w:val="List Note"/>
    <w:basedOn w:val="List"/>
    <w:rsid w:val="001670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0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0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014"/>
    <w:rPr>
      <w:rFonts w:ascii="Courier New" w:hAnsi="Courier New"/>
    </w:rPr>
  </w:style>
  <w:style w:type="paragraph" w:customStyle="1" w:styleId="NoteBullet">
    <w:name w:val="Note Bullet"/>
    <w:basedOn w:val="Note"/>
    <w:rsid w:val="001670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0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0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0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0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70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0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014"/>
    <w:rPr>
      <w:b/>
      <w:smallCaps/>
    </w:rPr>
  </w:style>
  <w:style w:type="paragraph" w:customStyle="1" w:styleId="TableListNumber">
    <w:name w:val="Table List Number"/>
    <w:basedOn w:val="ListNumber"/>
    <w:rsid w:val="001670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0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014"/>
    <w:pPr>
      <w:numPr>
        <w:numId w:val="9"/>
      </w:numPr>
    </w:pPr>
  </w:style>
  <w:style w:type="paragraph" w:customStyle="1" w:styleId="ListAlpha2">
    <w:name w:val="List Alpha 2"/>
    <w:basedOn w:val="List2"/>
    <w:rsid w:val="00167014"/>
    <w:pPr>
      <w:numPr>
        <w:numId w:val="8"/>
      </w:numPr>
    </w:pPr>
  </w:style>
  <w:style w:type="paragraph" w:styleId="List2">
    <w:name w:val="List 2"/>
    <w:basedOn w:val="BodyText"/>
    <w:rsid w:val="001670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0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0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0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0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0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7014"/>
    <w:pPr>
      <w:numPr>
        <w:numId w:val="4"/>
      </w:numPr>
    </w:pPr>
  </w:style>
  <w:style w:type="paragraph" w:styleId="ListContinue2">
    <w:name w:val="List Continue 2"/>
    <w:basedOn w:val="List2"/>
    <w:rsid w:val="00167014"/>
    <w:pPr>
      <w:ind w:firstLine="0"/>
    </w:pPr>
  </w:style>
  <w:style w:type="paragraph" w:styleId="ListContinue3">
    <w:name w:val="List Continue 3"/>
    <w:basedOn w:val="List3"/>
    <w:rsid w:val="00167014"/>
    <w:pPr>
      <w:ind w:left="1021" w:firstLine="0"/>
    </w:pPr>
  </w:style>
  <w:style w:type="paragraph" w:styleId="ListContinue4">
    <w:name w:val="List Continue 4"/>
    <w:basedOn w:val="List4"/>
    <w:rsid w:val="00167014"/>
    <w:pPr>
      <w:ind w:firstLine="0"/>
    </w:pPr>
  </w:style>
  <w:style w:type="paragraph" w:styleId="ListContinue5">
    <w:name w:val="List Continue 5"/>
    <w:basedOn w:val="List5"/>
    <w:rsid w:val="00167014"/>
    <w:pPr>
      <w:ind w:firstLine="0"/>
    </w:pPr>
  </w:style>
  <w:style w:type="paragraph" w:styleId="ListNumber3">
    <w:name w:val="List Number 3"/>
    <w:basedOn w:val="List3"/>
    <w:rsid w:val="00167014"/>
    <w:pPr>
      <w:numPr>
        <w:numId w:val="5"/>
      </w:numPr>
    </w:pPr>
  </w:style>
  <w:style w:type="paragraph" w:styleId="ListNumber4">
    <w:name w:val="List Number 4"/>
    <w:basedOn w:val="List4"/>
    <w:rsid w:val="00167014"/>
    <w:pPr>
      <w:numPr>
        <w:numId w:val="6"/>
      </w:numPr>
    </w:pPr>
  </w:style>
  <w:style w:type="paragraph" w:styleId="ListNumber5">
    <w:name w:val="List Number 5"/>
    <w:basedOn w:val="List5"/>
    <w:rsid w:val="00167014"/>
    <w:pPr>
      <w:numPr>
        <w:numId w:val="7"/>
      </w:numPr>
    </w:pPr>
  </w:style>
  <w:style w:type="paragraph" w:styleId="BlockText">
    <w:name w:val="Block Text"/>
    <w:basedOn w:val="Normal"/>
    <w:rsid w:val="001670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0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014"/>
    <w:rPr>
      <w:sz w:val="16"/>
      <w:vertAlign w:val="superscript"/>
    </w:rPr>
  </w:style>
  <w:style w:type="character" w:customStyle="1" w:styleId="Symbols">
    <w:name w:val="Symbols"/>
    <w:basedOn w:val="DefaultParagraphFont"/>
    <w:rsid w:val="00167014"/>
    <w:rPr>
      <w:rFonts w:ascii="Symbol" w:hAnsi="Symbol"/>
    </w:rPr>
  </w:style>
  <w:style w:type="character" w:customStyle="1" w:styleId="MenuOptions">
    <w:name w:val="Menu Options"/>
    <w:basedOn w:val="DefaultParagraphFont"/>
    <w:rsid w:val="001670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014"/>
    <w:rPr>
      <w:b/>
    </w:rPr>
  </w:style>
  <w:style w:type="character" w:customStyle="1" w:styleId="Underlined">
    <w:name w:val="Underlined"/>
    <w:basedOn w:val="DefaultParagraphFont"/>
    <w:rsid w:val="00167014"/>
    <w:rPr>
      <w:u w:val="single"/>
    </w:rPr>
  </w:style>
  <w:style w:type="paragraph" w:customStyle="1" w:styleId="TableBodyTextRight">
    <w:name w:val="Table Body Text Right"/>
    <w:basedOn w:val="TableBodyText"/>
    <w:rsid w:val="001670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014"/>
    <w:rPr>
      <w:sz w:val="18"/>
    </w:rPr>
  </w:style>
  <w:style w:type="paragraph" w:customStyle="1" w:styleId="BodySmallRight">
    <w:name w:val="Body Small Right"/>
    <w:basedOn w:val="BodyTextRight"/>
    <w:rsid w:val="00167014"/>
    <w:rPr>
      <w:sz w:val="18"/>
      <w:szCs w:val="18"/>
    </w:rPr>
  </w:style>
  <w:style w:type="paragraph" w:customStyle="1" w:styleId="MarginEdition">
    <w:name w:val="Margin Edition"/>
    <w:basedOn w:val="MarginNote"/>
    <w:rsid w:val="001670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014"/>
    <w:rPr>
      <w:sz w:val="2"/>
      <w:szCs w:val="2"/>
    </w:rPr>
  </w:style>
  <w:style w:type="character" w:customStyle="1" w:styleId="Small">
    <w:name w:val="Small"/>
    <w:basedOn w:val="DefaultParagraphFont"/>
    <w:rsid w:val="00167014"/>
    <w:rPr>
      <w:sz w:val="16"/>
    </w:rPr>
  </w:style>
  <w:style w:type="paragraph" w:customStyle="1" w:styleId="WideTable">
    <w:name w:val="Wide Table"/>
    <w:basedOn w:val="Normal"/>
    <w:rsid w:val="001670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014"/>
  </w:style>
  <w:style w:type="paragraph" w:styleId="Quote">
    <w:name w:val="Quote"/>
    <w:basedOn w:val="Heading1"/>
    <w:link w:val="QuoteChar"/>
    <w:qFormat/>
    <w:rsid w:val="001670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0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014"/>
    <w:pPr>
      <w:pageBreakBefore/>
    </w:pPr>
  </w:style>
  <w:style w:type="paragraph" w:customStyle="1" w:styleId="Border">
    <w:name w:val="Border"/>
    <w:basedOn w:val="Normal"/>
    <w:qFormat/>
    <w:rsid w:val="001670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0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0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0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0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0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0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0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0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014"/>
    <w:rPr>
      <w:u w:val="single"/>
    </w:rPr>
  </w:style>
  <w:style w:type="character" w:customStyle="1" w:styleId="BoldandItalics">
    <w:name w:val="Bold and Italics"/>
    <w:qFormat/>
    <w:rsid w:val="00167014"/>
    <w:rPr>
      <w:b/>
      <w:i/>
      <w:u w:val="none"/>
    </w:rPr>
  </w:style>
  <w:style w:type="paragraph" w:styleId="BalloonText">
    <w:name w:val="Balloon Text"/>
    <w:basedOn w:val="Normal"/>
    <w:link w:val="BalloonTextChar"/>
    <w:rsid w:val="001670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0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0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0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0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0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7014"/>
    <w:pPr>
      <w:spacing w:before="0" w:after="0"/>
    </w:pPr>
  </w:style>
  <w:style w:type="paragraph" w:customStyle="1" w:styleId="BodyTextBold">
    <w:name w:val="Body Text Bold"/>
    <w:basedOn w:val="BodyText"/>
    <w:qFormat/>
    <w:rsid w:val="00167014"/>
    <w:rPr>
      <w:b/>
    </w:rPr>
  </w:style>
  <w:style w:type="character" w:styleId="Hyperlink">
    <w:name w:val="Hyperlink"/>
    <w:basedOn w:val="DefaultParagraphFont"/>
    <w:uiPriority w:val="99"/>
    <w:unhideWhenUsed/>
    <w:rsid w:val="009554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724</Words>
  <Characters>4801</Characters>
  <Application>Microsoft Office Word</Application>
  <DocSecurity>0</DocSecurity>
  <Lines>184</Lines>
  <Paragraphs>106</Paragraphs>
  <ScaleCrop>false</ScaleCrop>
  <Company>Author-it Software Corporation Ltd.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CPPBDN6104 Determine compliance requirements for Class 2-9 building designs up to three storeys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2025-03-01T20:36:00Z</dcterms:created>
  <dcterms:modified xsi:type="dcterms:W3CDTF">2025-03-01T20:36:00Z</dcterms:modified>
</cp:coreProperties>
</file>