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F22" w:rsidP="00582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CPPBDN6101 Produce compliant designs for Class 2-9 buildings up to three storeys</w:t>
      </w:r>
      <w:r>
        <w:fldChar w:fldCharType="end"/>
      </w:r>
    </w:p>
    <w:p w:rsidR="00582F22" w:rsidP="00582F22">
      <w:pPr>
        <w:pStyle w:val="Version"/>
        <w:sectPr w:rsidSect="007B4E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4EB1" w:rsidP="007B4EB1">
      <w:pPr>
        <w:pStyle w:val="SuperHeading"/>
      </w:pPr>
      <w:r w:rsidRPr="007B4EB1">
        <w:t>CPPBDN6101 Produce compliant designs for Class 2-9 buil</w:t>
      </w:r>
      <w:r w:rsidRPr="007B4EB1">
        <w:t>dings up to three storeys</w:t>
      </w:r>
    </w:p>
    <w:p w:rsidR="00000000" w:rsidRPr="007B4EB1" w:rsidP="007B4EB1">
      <w:pPr>
        <w:pStyle w:val="Heading1"/>
      </w:pPr>
      <w:bookmarkStart w:id="1" w:name="O_1137985"/>
      <w:bookmarkEnd w:id="1"/>
      <w:r w:rsidRPr="007B4E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EB1" w:rsidP="007B4EB1">
            <w:pPr>
              <w:pStyle w:val="BodyText"/>
            </w:pPr>
            <w:r w:rsidRPr="007B4EB1">
              <w:t>This version first released with CPP Property Services Training Package Release 11.0.</w:t>
            </w:r>
          </w:p>
          <w:p w:rsidR="00000000" w:rsidRPr="007B4EB1" w:rsidP="007B4EB1">
            <w:pPr>
              <w:pStyle w:val="BodyText"/>
            </w:pPr>
            <w:r w:rsidRPr="007B4EB1">
              <w:t>New unit.</w:t>
            </w:r>
          </w:p>
        </w:tc>
      </w:tr>
    </w:tbl>
    <w:p w:rsidR="00000000" w:rsidRPr="007B4EB1" w:rsidP="007B4EB1">
      <w:pPr>
        <w:pStyle w:val="BodyText"/>
      </w:pPr>
    </w:p>
    <w:p w:rsidR="00000000" w:rsidRPr="007B4EB1" w:rsidP="007B4EB1">
      <w:pPr>
        <w:pStyle w:val="AllowPageBreak"/>
      </w:pPr>
    </w:p>
    <w:p w:rsidR="00000000" w:rsidRPr="007B4EB1" w:rsidP="007B4EB1">
      <w:pPr>
        <w:pStyle w:val="Heading1"/>
      </w:pPr>
      <w:bookmarkStart w:id="2" w:name="O_1137991"/>
      <w:bookmarkEnd w:id="2"/>
      <w:r w:rsidRPr="007B4EB1">
        <w:t>Application</w:t>
      </w:r>
    </w:p>
    <w:p w:rsidR="00000000" w:rsidRPr="007B4EB1" w:rsidP="00582F22">
      <w:pPr>
        <w:pStyle w:val="BodyText"/>
      </w:pPr>
      <w:r w:rsidRPr="007B4EB1">
        <w:t>This unit specifies the skills and knowledge required to design Class 2-9 buildings, as defined in the National Construction Code (NCC), having a rise in storeys up to three, including buildings of Type A construction. It includes developing the design bri</w:t>
      </w:r>
      <w:r w:rsidRPr="007B4EB1">
        <w:t xml:space="preserve">ef, integrating client requirements, analysing the site, developing the design concept, refining the design and presenting to the client. </w:t>
      </w:r>
    </w:p>
    <w:p w:rsidR="00000000" w:rsidRPr="007B4EB1" w:rsidP="00582F22">
      <w:pPr>
        <w:pStyle w:val="BodyText"/>
      </w:pPr>
      <w:r w:rsidRPr="007B4EB1">
        <w:t>This unit is suitable for experienced drafters and building designers who draw on their broad theoretical knowledge a</w:t>
      </w:r>
      <w:r w:rsidRPr="007B4EB1">
        <w:t xml:space="preserve">nd technical skill to develop designs and provide specialist information. </w:t>
      </w:r>
    </w:p>
    <w:p w:rsidR="00000000" w:rsidRPr="007B4EB1" w:rsidP="00582F22">
      <w:pPr>
        <w:pStyle w:val="BodyText"/>
      </w:pPr>
      <w:r w:rsidRPr="007B4EB1">
        <w:t xml:space="preserve">This unit forms part of the licensing requirements for people engaged in building design in some states and territories. For further information, check with the relevant regulatory </w:t>
      </w:r>
      <w:r w:rsidRPr="007B4EB1">
        <w:t>authority.</w:t>
      </w:r>
    </w:p>
    <w:p w:rsidR="00000000" w:rsidRPr="007B4EB1" w:rsidP="007B4EB1">
      <w:pPr>
        <w:pStyle w:val="Heading1"/>
      </w:pPr>
      <w:bookmarkStart w:id="3" w:name="O_1137990"/>
      <w:bookmarkEnd w:id="3"/>
      <w:r w:rsidRPr="007B4EB1">
        <w:t>Pre-requisite Unit</w:t>
      </w:r>
    </w:p>
    <w:p w:rsidR="00000000" w:rsidRPr="007B4EB1" w:rsidP="00582F22">
      <w:pPr>
        <w:pStyle w:val="BodyText"/>
      </w:pPr>
      <w:r w:rsidRPr="007B4EB1">
        <w:t>Nil.</w:t>
      </w:r>
    </w:p>
    <w:p w:rsidR="00000000" w:rsidRPr="007B4EB1" w:rsidP="007B4EB1">
      <w:pPr>
        <w:pStyle w:val="Heading1"/>
      </w:pPr>
      <w:bookmarkStart w:id="4" w:name="O_1137989"/>
      <w:bookmarkEnd w:id="4"/>
      <w:r w:rsidRPr="007B4EB1">
        <w:t>Unit Sector</w:t>
      </w:r>
    </w:p>
    <w:p w:rsidR="00000000" w:rsidRPr="007B4EB1" w:rsidP="00582F22">
      <w:pPr>
        <w:pStyle w:val="BodyText"/>
      </w:pPr>
      <w:r w:rsidRPr="007B4EB1">
        <w:t>Building Design</w:t>
      </w:r>
    </w:p>
    <w:p w:rsidR="00000000" w:rsidRPr="007B4EB1" w:rsidP="007B4EB1">
      <w:pPr>
        <w:pStyle w:val="Heading1"/>
      </w:pPr>
      <w:bookmarkStart w:id="5" w:name="O_1137988"/>
      <w:bookmarkEnd w:id="5"/>
      <w:r w:rsidRPr="007B4E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Performance criteria describe what needs to be done to demonstrate achievement of the element.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Develop design brief.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Consult with client to clarify building design vision, preferences and budget to inform design brief.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 xml:space="preserve">Perform site analysis </w:t>
            </w:r>
            <w:r w:rsidRPr="007B4EB1">
              <w:t xml:space="preserve">and research local approving </w:t>
            </w:r>
            <w:r w:rsidRPr="007B4EB1">
              <w:t xml:space="preserve">authority requirements applicable to client site. 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Review design requirements, challenges and planning constraints specific to building location.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Research passive design principles and sustainability considerations.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Document design brief in accordance with workplace requirements.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Confirm design brief with client to obtain consent to proceed to design stage.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An</w:t>
            </w:r>
            <w:r w:rsidRPr="007B4EB1">
              <w:t>alyse project information to clarify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Review design brief and site analysis and identify additional required information.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Determine impacts of compliance requirements on design options according to classification and use of buildi</w:t>
            </w:r>
            <w:r w:rsidRPr="007B4EB1">
              <w:t>ng.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Analyse implications of preferred construction materials and methods on design options.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Reconcile site analysis and compliance requirements with design brief and resolve any conflict.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Produce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Propose innovative design solutions that utilise sustainability principles to minimise environmental impact.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Prepare draft concept representations that are drawn to scale and test design ideas.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Review draft concept design to ensure it meets r</w:t>
            </w:r>
            <w:r w:rsidRPr="007B4EB1">
              <w:t>equirements of design brief, site and compliance constraints.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Apply rendering techniques to drawing views to enhance readability and depict light, shade and material finishes.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Produce set of concept design drawings for presentation to client.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Consult with client to finalise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 xml:space="preserve">Present and discuss design concepts with client. 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Explain design choices including energy efficient and sustainability considerations.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Explain solutions developed to meet projec</w:t>
            </w:r>
            <w:r w:rsidRPr="007B4EB1">
              <w:t>t requirements and record client feedback.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Resolve issues and associated implications arising from client feedback and revise drawings accordingly.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Refine spatial, structural and technical elements of building design to complete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Review structural and services systems and incorporate appropriate systems into building design.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Incorporate optimum, cost-effective and sustainable construction materials and methods into building design.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Assess design drawings against client and compliance requirements and address anomalies.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Present final building design drawings to client for approval.</w:t>
            </w:r>
          </w:p>
        </w:tc>
      </w:tr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EB1" w:rsidP="007B4EB1">
            <w:pPr>
              <w:pStyle w:val="BodyText"/>
            </w:pPr>
            <w:r w:rsidRPr="007B4EB1">
              <w:t>Finalise and store design documentation in accordance with workplace requirements.</w:t>
            </w:r>
          </w:p>
        </w:tc>
      </w:tr>
    </w:tbl>
    <w:p w:rsidR="00000000" w:rsidRPr="007B4EB1" w:rsidP="007B4EB1">
      <w:pPr>
        <w:pStyle w:val="BodyText"/>
      </w:pPr>
    </w:p>
    <w:p w:rsidR="00000000" w:rsidRPr="007B4EB1" w:rsidP="007B4EB1">
      <w:pPr>
        <w:pStyle w:val="AllowPageBreak"/>
      </w:pPr>
    </w:p>
    <w:p w:rsidR="00000000" w:rsidRPr="007B4EB1" w:rsidP="007B4EB1">
      <w:pPr>
        <w:pStyle w:val="Heading1"/>
      </w:pPr>
      <w:bookmarkStart w:id="6" w:name="O_1137987"/>
      <w:bookmarkEnd w:id="6"/>
      <w:r w:rsidRPr="007B4EB1">
        <w:t>Foundation Skills</w:t>
      </w:r>
    </w:p>
    <w:p w:rsidR="00000000" w:rsidRPr="007B4EB1" w:rsidP="00582F22">
      <w:pPr>
        <w:pStyle w:val="BodyText"/>
      </w:pPr>
      <w:r w:rsidRPr="007B4EB1">
        <w:t>As well as the foundation skills explicit in the performance criteria of this unit, candidates require:</w:t>
      </w:r>
    </w:p>
    <w:p w:rsidR="00000000" w:rsidRPr="007B4EB1" w:rsidP="007B4EB1">
      <w:pPr>
        <w:pStyle w:val="ListBullet"/>
      </w:pPr>
      <w:r w:rsidRPr="007B4EB1">
        <w:t>reading skills to interpret and apply complex technical information in regulations, codes and standards</w:t>
      </w:r>
    </w:p>
    <w:p w:rsidR="00000000" w:rsidRPr="007B4EB1" w:rsidP="007B4EB1">
      <w:pPr>
        <w:pStyle w:val="ListBullet"/>
      </w:pPr>
      <w:r w:rsidRPr="007B4EB1">
        <w:t>numeracy skills to calculate optimum and cost-effective design solutions</w:t>
      </w:r>
    </w:p>
    <w:p w:rsidR="00000000" w:rsidRPr="007B4EB1" w:rsidP="007B4EB1">
      <w:pPr>
        <w:pStyle w:val="ListBullet"/>
      </w:pPr>
      <w:r w:rsidRPr="007B4EB1">
        <w:t>written and oral skills to communicate appropriately for the audience and situation.</w:t>
      </w:r>
    </w:p>
    <w:p w:rsidR="00000000" w:rsidRPr="007B4EB1" w:rsidP="007B4EB1">
      <w:pPr>
        <w:pStyle w:val="AllowPageBreak"/>
      </w:pPr>
    </w:p>
    <w:p w:rsidR="00000000" w:rsidRPr="007B4EB1" w:rsidP="007B4EB1">
      <w:pPr>
        <w:pStyle w:val="Heading1"/>
      </w:pPr>
      <w:bookmarkStart w:id="7" w:name="O_1137986"/>
      <w:bookmarkEnd w:id="7"/>
      <w:r w:rsidRPr="007B4EB1">
        <w:t>Unit Mapping Information</w:t>
      </w:r>
    </w:p>
    <w:p w:rsidR="00000000" w:rsidRPr="007B4EB1" w:rsidP="00582F22">
      <w:pPr>
        <w:pStyle w:val="BodyText"/>
      </w:pPr>
      <w:r w:rsidRPr="007B4EB1">
        <w:t>No equivalent unit.</w:t>
      </w:r>
    </w:p>
    <w:p w:rsidR="00000000" w:rsidRPr="007B4EB1" w:rsidP="007B4EB1">
      <w:pPr>
        <w:pStyle w:val="Heading1"/>
      </w:pPr>
      <w:bookmarkStart w:id="8" w:name="O_1137979"/>
      <w:bookmarkEnd w:id="8"/>
      <w:r w:rsidRPr="007B4EB1">
        <w:t>Links</w:t>
      </w:r>
    </w:p>
    <w:p w:rsidR="00000000" w:rsidRPr="007B4EB1" w:rsidP="00582F22">
      <w:pPr>
        <w:pStyle w:val="BodyText"/>
      </w:pPr>
      <w:r w:rsidRPr="007B4EB1">
        <w:t>Companion</w:t>
      </w:r>
      <w:r w:rsidRPr="007B4EB1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803E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B4EB1" w:rsidP="00582F22">
      <w:pPr>
        <w:pStyle w:val="BodyText"/>
        <w:sectPr w:rsidSect="007B4E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4EB1" w:rsidP="007B4EB1">
      <w:pPr>
        <w:pStyle w:val="SuperHeading"/>
      </w:pPr>
      <w:r w:rsidRPr="007B4EB1">
        <w:t>Assessment Requirements for CPPBDN6101 Produce compl</w:t>
      </w:r>
      <w:r w:rsidRPr="007B4EB1">
        <w:t>iant designs for Class 2-9 buildings up to three storeys</w:t>
      </w:r>
    </w:p>
    <w:p w:rsidR="00000000" w:rsidRPr="007B4EB1" w:rsidP="007B4EB1">
      <w:pPr>
        <w:pStyle w:val="Heading1"/>
      </w:pPr>
      <w:bookmarkStart w:id="9" w:name="O_1137981"/>
      <w:bookmarkEnd w:id="9"/>
      <w:r w:rsidRPr="007B4E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B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B1">
            <w:pPr>
              <w:pStyle w:val="BodyText"/>
              <w:rPr>
                <w:lang w:val="en-NZ"/>
              </w:rPr>
            </w:pPr>
            <w:r w:rsidRPr="007B4EB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EB1" w:rsidP="007B4EB1">
            <w:pPr>
              <w:pStyle w:val="BodyText"/>
            </w:pPr>
            <w:r w:rsidRPr="007B4EB1">
              <w:t>This version first released with CPP Property Services Training Package Release 11.0.</w:t>
            </w:r>
          </w:p>
          <w:p w:rsidR="00000000" w:rsidRPr="007B4EB1" w:rsidP="007B4EB1">
            <w:pPr>
              <w:pStyle w:val="BodyText"/>
            </w:pPr>
            <w:r w:rsidRPr="007B4EB1">
              <w:t>New unit.</w:t>
            </w:r>
          </w:p>
        </w:tc>
      </w:tr>
    </w:tbl>
    <w:p w:rsidR="00000000" w:rsidRPr="007B4EB1" w:rsidP="007B4EB1">
      <w:pPr>
        <w:pStyle w:val="BodyText"/>
      </w:pPr>
    </w:p>
    <w:p w:rsidR="00000000" w:rsidRPr="007B4EB1" w:rsidP="007B4EB1">
      <w:pPr>
        <w:pStyle w:val="AllowPageBreak"/>
      </w:pPr>
    </w:p>
    <w:p w:rsidR="00000000" w:rsidRPr="007B4EB1" w:rsidP="007B4EB1">
      <w:pPr>
        <w:pStyle w:val="Heading1"/>
      </w:pPr>
      <w:bookmarkStart w:id="10" w:name="O_1137984"/>
      <w:bookmarkEnd w:id="10"/>
      <w:r w:rsidRPr="007B4EB1">
        <w:t>Performance Evidence</w:t>
      </w:r>
    </w:p>
    <w:p w:rsidR="00000000" w:rsidRPr="007B4EB1" w:rsidP="00582F22">
      <w:pPr>
        <w:pStyle w:val="BodyText"/>
      </w:pPr>
      <w:r w:rsidRPr="007B4EB1">
        <w:t>To demonstrate competency, a candidate must meet the performance criteria of this unit by producing compliant building design drawings and presenting designs to clients for two different Class 2-9 buildings as defined by the National Construction Code (NCC</w:t>
      </w:r>
      <w:r w:rsidRPr="007B4EB1">
        <w:t xml:space="preserve">).  Each building must be of a different class and in different project locations and conditions. At least one building must be of Type A construction as defined by the NCC. </w:t>
      </w:r>
    </w:p>
    <w:p w:rsidR="00000000" w:rsidRPr="007B4EB1" w:rsidP="007B4EB1">
      <w:pPr>
        <w:pStyle w:val="Heading1"/>
      </w:pPr>
      <w:bookmarkStart w:id="11" w:name="O_1137983"/>
      <w:bookmarkEnd w:id="11"/>
      <w:r w:rsidRPr="007B4EB1">
        <w:t>Knowledge Evidence</w:t>
      </w:r>
    </w:p>
    <w:p w:rsidR="00000000" w:rsidRPr="007B4EB1" w:rsidP="00582F22">
      <w:pPr>
        <w:pStyle w:val="BodyText"/>
      </w:pPr>
      <w:r w:rsidRPr="007B4EB1">
        <w:t>To be competent in this unit, a candidate m</w:t>
      </w:r>
      <w:r w:rsidRPr="007B4EB1">
        <w:t>ust demonstrate knowledge of:</w:t>
      </w:r>
    </w:p>
    <w:p w:rsidR="00000000" w:rsidRPr="007B4EB1" w:rsidP="007B4EB1">
      <w:pPr>
        <w:pStyle w:val="ListBullet"/>
      </w:pPr>
      <w:r w:rsidRPr="007B4EB1">
        <w:t>architectural styles and building construction terminology relevant to working with building designs</w:t>
      </w:r>
    </w:p>
    <w:p w:rsidR="00000000" w:rsidRPr="007B4EB1" w:rsidP="007B4EB1">
      <w:pPr>
        <w:pStyle w:val="ListBullet"/>
      </w:pPr>
      <w:r w:rsidRPr="007B4EB1">
        <w:t xml:space="preserve">NCC building classifications </w:t>
      </w:r>
    </w:p>
    <w:p w:rsidR="00000000" w:rsidRPr="007B4EB1" w:rsidP="007B4EB1">
      <w:pPr>
        <w:pStyle w:val="ListBullet"/>
      </w:pPr>
      <w:r w:rsidRPr="007B4EB1">
        <w:t xml:space="preserve">legislation, codes and standards requirements for the design of Class 2-9 buildings </w:t>
      </w:r>
    </w:p>
    <w:p w:rsidR="00000000" w:rsidRPr="007B4EB1" w:rsidP="007B4EB1">
      <w:pPr>
        <w:pStyle w:val="ListBullet"/>
      </w:pPr>
      <w:r w:rsidRPr="007B4EB1">
        <w:t>contextua</w:t>
      </w:r>
      <w:r w:rsidRPr="007B4EB1">
        <w:t>l and site constraints that place limits on design options</w:t>
      </w:r>
    </w:p>
    <w:p w:rsidR="00000000" w:rsidRPr="007B4EB1" w:rsidP="007B4EB1">
      <w:pPr>
        <w:pStyle w:val="ListBullet"/>
      </w:pPr>
      <w:r w:rsidRPr="007B4EB1">
        <w:t xml:space="preserve">bushfire attack level rating </w:t>
      </w:r>
    </w:p>
    <w:p w:rsidR="00000000" w:rsidRPr="007B4EB1" w:rsidP="007B4EB1">
      <w:pPr>
        <w:pStyle w:val="ListBullet"/>
      </w:pPr>
      <w:r w:rsidRPr="007B4EB1">
        <w:t>features and impact of building life cycles</w:t>
      </w:r>
    </w:p>
    <w:p w:rsidR="00000000" w:rsidRPr="007B4EB1" w:rsidP="007B4EB1">
      <w:pPr>
        <w:pStyle w:val="ListBullet"/>
      </w:pPr>
      <w:r w:rsidRPr="007B4EB1">
        <w:t>design development and approval processes and implications of changes to design at each stage</w:t>
      </w:r>
    </w:p>
    <w:p w:rsidR="00000000" w:rsidRPr="007B4EB1" w:rsidP="007B4EB1">
      <w:pPr>
        <w:pStyle w:val="ListBullet"/>
      </w:pPr>
      <w:r w:rsidRPr="007B4EB1">
        <w:t>design brief format</w:t>
      </w:r>
    </w:p>
    <w:p w:rsidR="00000000" w:rsidRPr="007B4EB1" w:rsidP="007B4EB1">
      <w:pPr>
        <w:pStyle w:val="ListBullet"/>
      </w:pPr>
      <w:r w:rsidRPr="007B4EB1">
        <w:t>energy efficient design principles and sustainability considerations</w:t>
      </w:r>
    </w:p>
    <w:p w:rsidR="00000000" w:rsidRPr="007B4EB1" w:rsidP="007B4EB1">
      <w:pPr>
        <w:pStyle w:val="ListBullet"/>
      </w:pPr>
      <w:r w:rsidRPr="007B4EB1">
        <w:t>scientific and social principles of human interaction with the built environment</w:t>
      </w:r>
    </w:p>
    <w:p w:rsidR="00000000" w:rsidRPr="007B4EB1" w:rsidP="007B4EB1">
      <w:pPr>
        <w:pStyle w:val="ListBullet"/>
      </w:pPr>
      <w:r w:rsidRPr="007B4EB1">
        <w:t>construction materials and methods</w:t>
      </w:r>
    </w:p>
    <w:p w:rsidR="00000000" w:rsidRPr="007B4EB1" w:rsidP="007B4EB1">
      <w:pPr>
        <w:pStyle w:val="ListBullet"/>
      </w:pPr>
      <w:r w:rsidRPr="007B4EB1">
        <w:t>principles of design</w:t>
      </w:r>
    </w:p>
    <w:p w:rsidR="00000000" w:rsidRPr="007B4EB1" w:rsidP="007B4EB1">
      <w:pPr>
        <w:pStyle w:val="ListBullet"/>
      </w:pPr>
      <w:r w:rsidRPr="007B4EB1">
        <w:t>sketches, including plans, elevations and three-di</w:t>
      </w:r>
      <w:r w:rsidRPr="007B4EB1">
        <w:t>mensional (3-D) views</w:t>
      </w:r>
    </w:p>
    <w:p w:rsidR="00000000" w:rsidRPr="007B4EB1" w:rsidP="007B4EB1">
      <w:pPr>
        <w:pStyle w:val="ListBullet"/>
      </w:pPr>
      <w:r w:rsidRPr="007B4EB1">
        <w:t>rendering techniques.</w:t>
      </w:r>
    </w:p>
    <w:p w:rsidR="00000000" w:rsidRPr="007B4EB1" w:rsidP="007B4EB1">
      <w:pPr>
        <w:pStyle w:val="AllowPageBreak"/>
      </w:pPr>
    </w:p>
    <w:p w:rsidR="00000000" w:rsidRPr="007B4EB1" w:rsidP="007B4EB1">
      <w:pPr>
        <w:pStyle w:val="Heading1"/>
      </w:pPr>
      <w:bookmarkStart w:id="12" w:name="O_1137982"/>
      <w:bookmarkEnd w:id="12"/>
      <w:r w:rsidRPr="007B4EB1">
        <w:t>Assessment Conditions</w:t>
      </w:r>
    </w:p>
    <w:p w:rsidR="00000000" w:rsidRPr="007B4EB1" w:rsidP="00582F22">
      <w:pPr>
        <w:pStyle w:val="BodyText"/>
      </w:pPr>
      <w:r w:rsidRPr="007B4EB1">
        <w:t>Assessors must meet the requirements for assessors contained in the Standards for Registered Training Organisations. Competency is to be assessed in the workplace or a sim</w:t>
      </w:r>
      <w:r w:rsidRPr="007B4EB1">
        <w:t>ulated environment that accurately reflects performance in a real workplace setting where these skills and knowledge would be performed. This includes access to:</w:t>
      </w:r>
    </w:p>
    <w:p w:rsidR="00000000" w:rsidRPr="007B4EB1" w:rsidP="007B4EB1">
      <w:pPr>
        <w:pStyle w:val="ListBullet"/>
      </w:pPr>
      <w:r w:rsidRPr="007B4EB1">
        <w:t>computer with internet access and building design software currently used in drafting and bui</w:t>
      </w:r>
      <w:r w:rsidRPr="007B4EB1">
        <w:t>lding design practice</w:t>
      </w:r>
    </w:p>
    <w:p w:rsidR="00000000" w:rsidRPr="007B4EB1" w:rsidP="007B4EB1">
      <w:pPr>
        <w:pStyle w:val="ListBullet"/>
      </w:pPr>
      <w:r w:rsidRPr="007B4EB1">
        <w:t xml:space="preserve">relevant legislation, regulations, codes and standards </w:t>
      </w:r>
    </w:p>
    <w:p w:rsidR="00000000" w:rsidRPr="007B4EB1" w:rsidP="007B4EB1">
      <w:pPr>
        <w:pStyle w:val="ListBullet"/>
      </w:pPr>
      <w:r w:rsidRPr="007B4EB1">
        <w:t>relevant client and project information.</w:t>
      </w:r>
    </w:p>
    <w:p w:rsidR="00000000" w:rsidRPr="007B4EB1" w:rsidP="007B4EB1">
      <w:pPr>
        <w:pStyle w:val="AllowPageBreak"/>
      </w:pPr>
    </w:p>
    <w:p w:rsidR="00000000" w:rsidRPr="007B4EB1" w:rsidP="007B4EB1">
      <w:pPr>
        <w:pStyle w:val="Heading1"/>
      </w:pPr>
      <w:bookmarkStart w:id="13" w:name="O_1137980"/>
      <w:bookmarkEnd w:id="13"/>
      <w:r w:rsidRPr="007B4EB1">
        <w:t>Links</w:t>
      </w:r>
    </w:p>
    <w:p w:rsidR="00000000" w:rsidRPr="007B4EB1" w:rsidP="00582F22">
      <w:pPr>
        <w:pStyle w:val="BodyText"/>
      </w:pPr>
      <w:r w:rsidRPr="007B4EB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803E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B4EB1" w:rsidP="007B4EB1"/>
    <w:sectPr w:rsidSect="007B4E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B1" w:rsidRPr="00582F22" w:rsidP="00582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F22" w:rsidP="007B4E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F22" w:rsidP="007B4E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82F22" w:rsidP="007B4E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B1" w:rsidP="007B4E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2F22">
      <w:t>Approved</w:t>
    </w:r>
    <w:r w:rsidR="00582F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2F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2F22">
      <w:rPr>
        <w:noProof/>
      </w:rPr>
      <w:t>4</w:t>
    </w:r>
    <w:r>
      <w:rPr>
        <w:noProof/>
      </w:rPr>
      <w:fldChar w:fldCharType="end"/>
    </w:r>
  </w:p>
  <w:p w:rsidR="007B4EB1" w:rsidP="007B4E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2F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2F22">
      <w:t>BuildSkills Australia</w:t>
    </w:r>
    <w:r w:rsidR="00582F22">
      <w:fldChar w:fldCharType="end"/>
    </w:r>
  </w:p>
  <w:p w:rsidR="007B4EB1" w:rsidP="007B4E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EB1" w:rsidRPr="00582F22" w:rsidP="00582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F22" w:rsidRPr="002D2AF8" w:rsidP="007B4E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CPPBDN6101 Produce compliant designs for Class 2-9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2F22" w:rsidP="007B4E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B1" w:rsidRPr="002D2AF8" w:rsidP="007B4E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2F22">
      <w:t>CPPBDN6101 Produce compliant designs for Class 2-9 buildings up to three storeys</w:t>
    </w:r>
    <w:r w:rsidR="00582F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2F22">
      <w:rPr>
        <w:noProof/>
      </w:rPr>
      <w:t>2 March 2025</w:t>
    </w:r>
    <w:r>
      <w:fldChar w:fldCharType="end"/>
    </w:r>
  </w:p>
  <w:p w:rsidR="007B4EB1" w:rsidP="007B4E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AE4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F206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E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E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E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E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E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E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E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E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E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E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E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EB1"/>
  </w:style>
  <w:style w:type="character" w:customStyle="1" w:styleId="Heading1Char">
    <w:name w:val="Heading 1 Char"/>
    <w:basedOn w:val="DefaultParagraphFont"/>
    <w:link w:val="Heading1"/>
    <w:rsid w:val="007B4E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E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E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4E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B4E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E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4E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E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E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E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E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E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E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E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E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E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E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E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E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E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E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4E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4EB1"/>
    <w:rPr>
      <w:b/>
      <w:spacing w:val="0"/>
    </w:rPr>
  </w:style>
  <w:style w:type="paragraph" w:customStyle="1" w:styleId="SuperTitle">
    <w:name w:val="SuperTitle"/>
    <w:basedOn w:val="Title"/>
    <w:rsid w:val="007B4E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E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E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4E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4E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E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E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E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E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E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E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E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E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4EB1"/>
    <w:rPr>
      <w:i/>
    </w:rPr>
  </w:style>
  <w:style w:type="paragraph" w:styleId="Caption">
    <w:name w:val="caption"/>
    <w:basedOn w:val="BodyText"/>
    <w:next w:val="Normal"/>
    <w:qFormat/>
    <w:rsid w:val="007B4E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E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E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EB1"/>
  </w:style>
  <w:style w:type="paragraph" w:styleId="TableofFigures">
    <w:name w:val="table of figures"/>
    <w:basedOn w:val="Normal"/>
    <w:next w:val="Normal"/>
    <w:semiHidden/>
    <w:rsid w:val="007B4E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E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4EB1"/>
    <w:rPr>
      <w:rFonts w:ascii="Wingdings" w:hAnsi="Wingdings"/>
    </w:rPr>
  </w:style>
  <w:style w:type="paragraph" w:customStyle="1" w:styleId="TableHeading">
    <w:name w:val="Table Heading"/>
    <w:basedOn w:val="HeadingBase"/>
    <w:rsid w:val="007B4E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EB1"/>
    <w:rPr>
      <w:color w:val="0033CC"/>
      <w:u w:val="none"/>
    </w:rPr>
  </w:style>
  <w:style w:type="paragraph" w:customStyle="1" w:styleId="BodyTextRight">
    <w:name w:val="Body Text Right"/>
    <w:basedOn w:val="BodyText"/>
    <w:rsid w:val="007B4E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E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E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E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E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E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EB1"/>
    <w:rPr>
      <w:sz w:val="32"/>
    </w:rPr>
  </w:style>
  <w:style w:type="paragraph" w:customStyle="1" w:styleId="HeadingProcedure">
    <w:name w:val="Heading Procedure"/>
    <w:basedOn w:val="HeadingBase"/>
    <w:next w:val="Normal"/>
    <w:rsid w:val="007B4E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EB1"/>
    <w:pPr>
      <w:spacing w:before="60" w:after="60"/>
    </w:pPr>
  </w:style>
  <w:style w:type="paragraph" w:styleId="ListContinue">
    <w:name w:val="List Continue"/>
    <w:basedOn w:val="List"/>
    <w:rsid w:val="007B4EB1"/>
    <w:pPr>
      <w:ind w:firstLine="0"/>
    </w:pPr>
  </w:style>
  <w:style w:type="paragraph" w:customStyle="1" w:styleId="ListNote">
    <w:name w:val="List Note"/>
    <w:basedOn w:val="List"/>
    <w:rsid w:val="007B4E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E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E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EB1"/>
    <w:rPr>
      <w:rFonts w:ascii="Courier New" w:hAnsi="Courier New"/>
    </w:rPr>
  </w:style>
  <w:style w:type="paragraph" w:customStyle="1" w:styleId="NoteBullet">
    <w:name w:val="Note Bullet"/>
    <w:basedOn w:val="Note"/>
    <w:rsid w:val="007B4E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E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E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E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E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4E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E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EB1"/>
    <w:rPr>
      <w:b/>
      <w:smallCaps/>
    </w:rPr>
  </w:style>
  <w:style w:type="paragraph" w:customStyle="1" w:styleId="TableListNumber">
    <w:name w:val="Table List Number"/>
    <w:basedOn w:val="ListNumber"/>
    <w:rsid w:val="007B4E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E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EB1"/>
    <w:pPr>
      <w:numPr>
        <w:numId w:val="8"/>
      </w:numPr>
    </w:pPr>
  </w:style>
  <w:style w:type="paragraph" w:customStyle="1" w:styleId="ListAlpha2">
    <w:name w:val="List Alpha 2"/>
    <w:basedOn w:val="List2"/>
    <w:rsid w:val="007B4EB1"/>
    <w:pPr>
      <w:numPr>
        <w:numId w:val="7"/>
      </w:numPr>
    </w:pPr>
  </w:style>
  <w:style w:type="paragraph" w:styleId="List2">
    <w:name w:val="List 2"/>
    <w:basedOn w:val="BodyText"/>
    <w:rsid w:val="007B4E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E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E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E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E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E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4EB1"/>
    <w:pPr>
      <w:numPr>
        <w:numId w:val="3"/>
      </w:numPr>
    </w:pPr>
  </w:style>
  <w:style w:type="paragraph" w:styleId="ListContinue2">
    <w:name w:val="List Continue 2"/>
    <w:basedOn w:val="List2"/>
    <w:rsid w:val="007B4EB1"/>
    <w:pPr>
      <w:ind w:firstLine="0"/>
    </w:pPr>
  </w:style>
  <w:style w:type="paragraph" w:styleId="ListContinue3">
    <w:name w:val="List Continue 3"/>
    <w:basedOn w:val="List3"/>
    <w:rsid w:val="007B4EB1"/>
    <w:pPr>
      <w:ind w:left="1021" w:firstLine="0"/>
    </w:pPr>
  </w:style>
  <w:style w:type="paragraph" w:styleId="ListContinue4">
    <w:name w:val="List Continue 4"/>
    <w:basedOn w:val="List4"/>
    <w:rsid w:val="007B4EB1"/>
    <w:pPr>
      <w:ind w:firstLine="0"/>
    </w:pPr>
  </w:style>
  <w:style w:type="paragraph" w:styleId="ListContinue5">
    <w:name w:val="List Continue 5"/>
    <w:basedOn w:val="List5"/>
    <w:rsid w:val="007B4EB1"/>
    <w:pPr>
      <w:ind w:firstLine="0"/>
    </w:pPr>
  </w:style>
  <w:style w:type="paragraph" w:styleId="ListNumber3">
    <w:name w:val="List Number 3"/>
    <w:basedOn w:val="List3"/>
    <w:rsid w:val="007B4EB1"/>
    <w:pPr>
      <w:numPr>
        <w:numId w:val="4"/>
      </w:numPr>
    </w:pPr>
  </w:style>
  <w:style w:type="paragraph" w:styleId="ListNumber4">
    <w:name w:val="List Number 4"/>
    <w:basedOn w:val="List4"/>
    <w:rsid w:val="007B4EB1"/>
    <w:pPr>
      <w:numPr>
        <w:numId w:val="5"/>
      </w:numPr>
    </w:pPr>
  </w:style>
  <w:style w:type="paragraph" w:styleId="ListNumber5">
    <w:name w:val="List Number 5"/>
    <w:basedOn w:val="List5"/>
    <w:rsid w:val="007B4EB1"/>
    <w:pPr>
      <w:numPr>
        <w:numId w:val="6"/>
      </w:numPr>
    </w:pPr>
  </w:style>
  <w:style w:type="paragraph" w:styleId="BlockText">
    <w:name w:val="Block Text"/>
    <w:basedOn w:val="Normal"/>
    <w:rsid w:val="007B4E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E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EB1"/>
    <w:rPr>
      <w:sz w:val="16"/>
      <w:vertAlign w:val="superscript"/>
    </w:rPr>
  </w:style>
  <w:style w:type="character" w:customStyle="1" w:styleId="Symbols">
    <w:name w:val="Symbols"/>
    <w:basedOn w:val="DefaultParagraphFont"/>
    <w:rsid w:val="007B4EB1"/>
    <w:rPr>
      <w:rFonts w:ascii="Symbol" w:hAnsi="Symbol"/>
    </w:rPr>
  </w:style>
  <w:style w:type="character" w:customStyle="1" w:styleId="MenuOptions">
    <w:name w:val="Menu Options"/>
    <w:basedOn w:val="DefaultParagraphFont"/>
    <w:rsid w:val="007B4E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EB1"/>
    <w:rPr>
      <w:b/>
    </w:rPr>
  </w:style>
  <w:style w:type="character" w:customStyle="1" w:styleId="Underlined">
    <w:name w:val="Underlined"/>
    <w:basedOn w:val="DefaultParagraphFont"/>
    <w:rsid w:val="007B4EB1"/>
    <w:rPr>
      <w:u w:val="single"/>
    </w:rPr>
  </w:style>
  <w:style w:type="paragraph" w:customStyle="1" w:styleId="TableBodyTextRight">
    <w:name w:val="Table Body Text Right"/>
    <w:basedOn w:val="TableBodyText"/>
    <w:rsid w:val="007B4E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EB1"/>
    <w:rPr>
      <w:sz w:val="18"/>
    </w:rPr>
  </w:style>
  <w:style w:type="paragraph" w:customStyle="1" w:styleId="BodySmallRight">
    <w:name w:val="Body Small Right"/>
    <w:basedOn w:val="BodyTextRight"/>
    <w:rsid w:val="007B4EB1"/>
    <w:rPr>
      <w:sz w:val="18"/>
      <w:szCs w:val="18"/>
    </w:rPr>
  </w:style>
  <w:style w:type="paragraph" w:customStyle="1" w:styleId="MarginEdition">
    <w:name w:val="Margin Edition"/>
    <w:basedOn w:val="MarginNote"/>
    <w:rsid w:val="007B4E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EB1"/>
    <w:rPr>
      <w:sz w:val="2"/>
      <w:szCs w:val="2"/>
    </w:rPr>
  </w:style>
  <w:style w:type="character" w:customStyle="1" w:styleId="Small">
    <w:name w:val="Small"/>
    <w:basedOn w:val="DefaultParagraphFont"/>
    <w:rsid w:val="007B4EB1"/>
    <w:rPr>
      <w:sz w:val="16"/>
    </w:rPr>
  </w:style>
  <w:style w:type="paragraph" w:customStyle="1" w:styleId="WideTable">
    <w:name w:val="Wide Table"/>
    <w:basedOn w:val="Normal"/>
    <w:rsid w:val="007B4E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EB1"/>
  </w:style>
  <w:style w:type="paragraph" w:styleId="Quote">
    <w:name w:val="Quote"/>
    <w:basedOn w:val="Heading1"/>
    <w:link w:val="QuoteChar"/>
    <w:qFormat/>
    <w:rsid w:val="007B4E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E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EB1"/>
    <w:pPr>
      <w:pageBreakBefore/>
    </w:pPr>
  </w:style>
  <w:style w:type="paragraph" w:customStyle="1" w:styleId="Border">
    <w:name w:val="Border"/>
    <w:basedOn w:val="Normal"/>
    <w:qFormat/>
    <w:rsid w:val="007B4E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E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E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E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E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E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E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E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E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EB1"/>
    <w:rPr>
      <w:u w:val="single"/>
    </w:rPr>
  </w:style>
  <w:style w:type="character" w:customStyle="1" w:styleId="BoldandItalics">
    <w:name w:val="Bold and Italics"/>
    <w:qFormat/>
    <w:rsid w:val="007B4EB1"/>
    <w:rPr>
      <w:b/>
      <w:i/>
      <w:u w:val="none"/>
    </w:rPr>
  </w:style>
  <w:style w:type="paragraph" w:styleId="BalloonText">
    <w:name w:val="Balloon Text"/>
    <w:basedOn w:val="Normal"/>
    <w:link w:val="BalloonTextChar"/>
    <w:rsid w:val="007B4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E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E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E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E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E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EB1"/>
    <w:pPr>
      <w:spacing w:before="0" w:after="0"/>
    </w:pPr>
  </w:style>
  <w:style w:type="paragraph" w:customStyle="1" w:styleId="BodyTextBold">
    <w:name w:val="Body Text Bold"/>
    <w:basedOn w:val="BodyText"/>
    <w:qFormat/>
    <w:rsid w:val="007B4EB1"/>
    <w:rPr>
      <w:b/>
    </w:rPr>
  </w:style>
  <w:style w:type="character" w:styleId="Hyperlink">
    <w:name w:val="Hyperlink"/>
    <w:basedOn w:val="DefaultParagraphFont"/>
    <w:uiPriority w:val="99"/>
    <w:unhideWhenUsed/>
    <w:rsid w:val="00582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6093</Characters>
  <Application>Microsoft Office Word</Application>
  <DocSecurity>0</DocSecurity>
  <Lines>253</Lines>
  <Paragraphs>138</Paragraphs>
  <ScaleCrop>false</ScaleCrop>
  <Company>Author-it Software Corporation Ltd.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CPPBDN6101 Produce compliant designs for Class 2-9 buildings up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2025-03-01T16:52:00Z</dcterms:created>
  <dcterms:modified xsi:type="dcterms:W3CDTF">2025-03-01T16:52:00Z</dcterms:modified>
</cp:coreProperties>
</file>