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432" w:rsidP="00F96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CPPBDN5111 Produce rendered animations of 3-D models of small-scale building designs</w:t>
      </w:r>
      <w:r>
        <w:fldChar w:fldCharType="end"/>
      </w:r>
    </w:p>
    <w:p w:rsidR="00F96432" w:rsidP="00F96432">
      <w:pPr>
        <w:pStyle w:val="Version"/>
        <w:sectPr w:rsidSect="00C80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C48" w:rsidP="00C80C48">
      <w:pPr>
        <w:pStyle w:val="SuperHeading"/>
      </w:pPr>
      <w:r w:rsidRPr="00C80C48">
        <w:t>CPPBDN5111 Produce rendered animations of 3-D models of small-scale building designs</w:t>
      </w:r>
    </w:p>
    <w:p w:rsidR="00000000" w:rsidRPr="00C80C48" w:rsidP="00C80C48">
      <w:pPr>
        <w:pStyle w:val="Heading1"/>
      </w:pPr>
      <w:bookmarkStart w:id="1" w:name="O_1137968"/>
      <w:bookmarkEnd w:id="1"/>
      <w:r w:rsidRPr="00C80C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C48" w:rsidP="00C80C48">
            <w:pPr>
              <w:pStyle w:val="BodyText"/>
            </w:pPr>
            <w:r w:rsidRPr="00C80C48">
              <w:t>This version first released with CPP Property Services Training Package Release 11.0.</w:t>
            </w:r>
          </w:p>
          <w:p w:rsidR="00000000" w:rsidRPr="00C80C48" w:rsidP="00C80C48">
            <w:pPr>
              <w:pStyle w:val="BodyText"/>
            </w:pPr>
            <w:r w:rsidRPr="00C80C48">
              <w:t>Supersedes and is equivalent to CPPBDN5016A Produce and present rendered animations of 3-D models of small-scale building designs.  Updated to meet the Standards for Training Packages 2012.</w:t>
            </w:r>
          </w:p>
        </w:tc>
      </w:tr>
    </w:tbl>
    <w:p w:rsidR="00000000" w:rsidRPr="00C80C48" w:rsidP="00C80C48">
      <w:pPr>
        <w:pStyle w:val="BodyText"/>
      </w:pPr>
    </w:p>
    <w:p w:rsidR="00000000" w:rsidRPr="00C80C48" w:rsidP="00C80C48">
      <w:pPr>
        <w:pStyle w:val="AllowPageBreak"/>
      </w:pPr>
    </w:p>
    <w:p w:rsidR="00000000" w:rsidRPr="00C80C48" w:rsidP="00C80C48">
      <w:pPr>
        <w:pStyle w:val="Heading1"/>
      </w:pPr>
      <w:bookmarkStart w:id="2" w:name="O_1137974"/>
      <w:bookmarkEnd w:id="2"/>
      <w:r w:rsidRPr="00C80C48">
        <w:t>Application</w:t>
      </w:r>
    </w:p>
    <w:p w:rsidR="00000000" w:rsidRPr="00C80C48" w:rsidP="00F96432">
      <w:pPr>
        <w:pStyle w:val="BodyText"/>
      </w:pPr>
      <w:r w:rsidRPr="00C80C48">
        <w:t>This unit specifies the skills an</w:t>
      </w:r>
      <w:r w:rsidRPr="00C80C48">
        <w:t>d knowledge required to produce rendered and animated fly-bys and walk-throughs of three-dimensional (3-D) models for small-scale residential, commercial and industrial building design projects to a maximum floor area of 2000m</w:t>
      </w:r>
      <w:r w:rsidRPr="00C80C48">
        <w:rPr>
          <w:rStyle w:val="Superscript"/>
        </w:rPr>
        <w:t>2</w:t>
      </w:r>
      <w:r w:rsidRPr="00C80C48">
        <w:t xml:space="preserve">, except construction Type A </w:t>
      </w:r>
      <w:r w:rsidRPr="00C80C48">
        <w:t>buildings.</w:t>
      </w:r>
    </w:p>
    <w:p w:rsidR="00000000" w:rsidRPr="00C80C48" w:rsidP="00F96432">
      <w:pPr>
        <w:pStyle w:val="BodyText"/>
      </w:pPr>
      <w:r w:rsidRPr="00C80C48">
        <w:t>Building classifications and construction types are set out in the National Construction Code (NCC).</w:t>
      </w:r>
    </w:p>
    <w:p w:rsidR="00000000" w:rsidRPr="00C80C48" w:rsidP="00F96432">
      <w:pPr>
        <w:pStyle w:val="BodyText"/>
      </w:pPr>
      <w:r w:rsidRPr="00C80C48">
        <w:t>This unit is suitable for drafters and building designers who apply integrated technical, theoretical and creative skills to develop digital mod</w:t>
      </w:r>
      <w:r w:rsidRPr="00C80C48">
        <w:t>els that support design projects.</w:t>
      </w:r>
    </w:p>
    <w:p w:rsidR="00000000" w:rsidRPr="00C80C48" w:rsidP="00F96432">
      <w:pPr>
        <w:pStyle w:val="BodyText"/>
      </w:pPr>
      <w:r w:rsidRPr="00C80C48">
        <w:t>This unit forms part of the licensing requirements for people engaged in building design in some states and territories. For further information, check with the relevant regulatory authority.</w:t>
      </w:r>
    </w:p>
    <w:p w:rsidR="00000000" w:rsidRPr="00C80C48" w:rsidP="00C80C48">
      <w:pPr>
        <w:pStyle w:val="Heading1"/>
      </w:pPr>
      <w:bookmarkStart w:id="3" w:name="O_1137973"/>
      <w:bookmarkEnd w:id="3"/>
      <w:r w:rsidRPr="00C80C48">
        <w:t>Pre-requisi</w:t>
      </w:r>
      <w:r w:rsidRPr="00C80C48">
        <w:t>te Unit</w:t>
      </w:r>
    </w:p>
    <w:p w:rsidR="00000000" w:rsidRPr="00C80C48" w:rsidP="00F96432">
      <w:pPr>
        <w:pStyle w:val="BodyText"/>
      </w:pPr>
      <w:r w:rsidRPr="00C80C48">
        <w:t>Nil.</w:t>
      </w:r>
    </w:p>
    <w:p w:rsidR="00000000" w:rsidRPr="00C80C48" w:rsidP="00C80C48">
      <w:pPr>
        <w:pStyle w:val="Heading1"/>
      </w:pPr>
      <w:bookmarkStart w:id="4" w:name="O_1137972"/>
      <w:bookmarkEnd w:id="4"/>
      <w:r w:rsidRPr="00C80C48">
        <w:t>Unit Sector</w:t>
      </w:r>
    </w:p>
    <w:p w:rsidR="00000000" w:rsidRPr="00C80C48" w:rsidP="00F96432">
      <w:pPr>
        <w:pStyle w:val="BodyText"/>
      </w:pPr>
      <w:r w:rsidRPr="00C80C48">
        <w:t xml:space="preserve">Building Design </w:t>
      </w:r>
    </w:p>
    <w:p w:rsidR="00000000" w:rsidRPr="00C80C48" w:rsidP="00C80C48">
      <w:pPr>
        <w:pStyle w:val="Heading1"/>
      </w:pPr>
      <w:bookmarkStart w:id="5" w:name="O_1137971"/>
      <w:bookmarkEnd w:id="5"/>
      <w:r w:rsidRPr="00C80C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Performance criteria describe what needs to be done to demonstrate achievement of the element.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 xml:space="preserve">Digitally render 3-D models to </w:t>
            </w:r>
            <w:r w:rsidRPr="00C80C48">
              <w:t>photo-realistic quality.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Import 3-D models of small-scale building design projects into rendering software applications.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Source and apply material finishes using software functions to objects according to project requirements.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 xml:space="preserve">Develop creative ideas and designs for finishes. 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 xml:space="preserve">Edit rendering to retain clarity and accuracy of detail when 3-D model is transferred </w:t>
            </w:r>
            <w:r w:rsidRPr="00C80C48">
              <w:t>to different applications.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Analyse light and shade requirements and use software functions to edit individual light parameters that create realistic lighting effects for night and day.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Digitally animate 3-D model.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Create animation storyboards using formats appropriate to project context.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Determine camera paths and pan camera locations to produce optimal displays of models according to project requirements.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Determine lighting levels and sequences for animations to meet storyboard requirements.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Create fly-by or walk-through animation sequences for all camera paths and pan cameras, including animation of objects within scenes.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 xml:space="preserve">Determine and apply </w:t>
            </w:r>
            <w:r w:rsidRPr="00C80C48">
              <w:t>animation presentation parameters to suit different project contexts.</w:t>
            </w:r>
          </w:p>
        </w:tc>
      </w:tr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C48" w:rsidP="00C80C48">
            <w:pPr>
              <w:pStyle w:val="BodyText"/>
            </w:pPr>
            <w:r w:rsidRPr="00C80C48">
              <w:t>Combine and edit animation sequences to produce completed animations to meet project requirements.</w:t>
            </w:r>
          </w:p>
        </w:tc>
      </w:tr>
    </w:tbl>
    <w:p w:rsidR="00000000" w:rsidRPr="00C80C48" w:rsidP="00C80C48">
      <w:pPr>
        <w:pStyle w:val="BodyText"/>
      </w:pPr>
    </w:p>
    <w:p w:rsidR="00000000" w:rsidRPr="00C80C48" w:rsidP="00C80C48">
      <w:pPr>
        <w:pStyle w:val="AllowPageBreak"/>
      </w:pPr>
    </w:p>
    <w:p w:rsidR="00000000" w:rsidRPr="00C80C48" w:rsidP="00C80C48">
      <w:pPr>
        <w:pStyle w:val="Heading1"/>
      </w:pPr>
      <w:bookmarkStart w:id="6" w:name="O_1137970"/>
      <w:bookmarkEnd w:id="6"/>
      <w:r w:rsidRPr="00C80C48">
        <w:t>Foundation Skills</w:t>
      </w:r>
    </w:p>
    <w:p w:rsidR="00000000" w:rsidRPr="00C80C48" w:rsidP="00F96432">
      <w:pPr>
        <w:pStyle w:val="BodyText"/>
      </w:pPr>
      <w:r w:rsidRPr="00C80C48">
        <w:t>As well as the foundation skills explicit in the performance criteria of this unit, candidates require:</w:t>
      </w:r>
    </w:p>
    <w:p w:rsidR="00000000" w:rsidRPr="00C80C48" w:rsidP="00C80C48">
      <w:pPr>
        <w:pStyle w:val="ListBullet"/>
      </w:pPr>
      <w:r w:rsidRPr="00C80C48">
        <w:t xml:space="preserve">reading skills to interpret and apply complex technical information in software instruction manuals. </w:t>
      </w:r>
    </w:p>
    <w:p w:rsidR="00000000" w:rsidRPr="00C80C48" w:rsidP="00C80C48">
      <w:pPr>
        <w:pStyle w:val="AllowPageBreak"/>
      </w:pPr>
    </w:p>
    <w:p w:rsidR="00000000" w:rsidRPr="00C80C48" w:rsidP="00C80C48">
      <w:pPr>
        <w:pStyle w:val="Heading1"/>
      </w:pPr>
      <w:bookmarkStart w:id="7" w:name="O_1137969"/>
      <w:bookmarkEnd w:id="7"/>
      <w:r w:rsidRPr="00C80C48">
        <w:t>Unit Mapping Information</w:t>
      </w:r>
    </w:p>
    <w:p w:rsidR="00000000" w:rsidRPr="00C80C48" w:rsidP="00F96432">
      <w:pPr>
        <w:pStyle w:val="BodyText"/>
      </w:pPr>
      <w:r w:rsidRPr="00C80C48">
        <w:t>Super</w:t>
      </w:r>
      <w:r w:rsidRPr="00C80C48">
        <w:t>sedes and is equivalent to CPPBDN5016A Produce and present rendered animations of 3-D models of small-scale building designs.</w:t>
      </w:r>
    </w:p>
    <w:p w:rsidR="00000000" w:rsidRPr="00C80C48" w:rsidP="00C80C48">
      <w:pPr>
        <w:pStyle w:val="Heading1"/>
      </w:pPr>
      <w:bookmarkStart w:id="8" w:name="O_1137962"/>
      <w:bookmarkEnd w:id="8"/>
      <w:r w:rsidRPr="00C80C48">
        <w:t>Links</w:t>
      </w:r>
    </w:p>
    <w:p w:rsidR="00000000" w:rsidRPr="00C80C48" w:rsidP="00F96432">
      <w:pPr>
        <w:pStyle w:val="BodyText"/>
      </w:pPr>
      <w:r w:rsidRPr="00C80C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2D0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0C48" w:rsidP="00F96432">
      <w:pPr>
        <w:pStyle w:val="BodyText"/>
        <w:sectPr w:rsidSect="00C80C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0C48" w:rsidP="00C80C48">
      <w:pPr>
        <w:pStyle w:val="SuperHeading"/>
      </w:pPr>
      <w:r w:rsidRPr="00C80C48">
        <w:t>Assessment Requirements for CPPBDN5111 Produce rendered animations of 3-D models of small-scale building designs</w:t>
      </w:r>
    </w:p>
    <w:p w:rsidR="00000000" w:rsidRPr="00C80C48" w:rsidP="00C80C48">
      <w:pPr>
        <w:pStyle w:val="Heading1"/>
      </w:pPr>
      <w:bookmarkStart w:id="9" w:name="O_1137964"/>
      <w:bookmarkEnd w:id="9"/>
      <w:r w:rsidRPr="00C80C48">
        <w:t>Modification Hist</w:t>
      </w:r>
      <w:r w:rsidRPr="00C80C48">
        <w:t>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0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48">
            <w:pPr>
              <w:pStyle w:val="BodyText"/>
              <w:rPr>
                <w:lang w:val="en-NZ"/>
              </w:rPr>
            </w:pPr>
            <w:r w:rsidRPr="00C80C4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C48" w:rsidP="00C80C48">
            <w:pPr>
              <w:pStyle w:val="BodyText"/>
            </w:pPr>
            <w:r w:rsidRPr="00C80C48">
              <w:t>This version first released with CPP Property Services Training Package Release 11.0.</w:t>
            </w:r>
          </w:p>
          <w:p w:rsidR="00000000" w:rsidRPr="00C80C48" w:rsidP="00C80C48">
            <w:pPr>
              <w:pStyle w:val="BodyText"/>
            </w:pPr>
            <w:r w:rsidRPr="00C80C48">
              <w:t>Supersedes and is equivalent to CPPBDN5016A Produce and present rendered animations of 3-D models of small-scale building designs.  Up</w:t>
            </w:r>
            <w:r w:rsidRPr="00C80C48">
              <w:t>dated to meet the Standards for Training Packages 2012.</w:t>
            </w:r>
          </w:p>
        </w:tc>
      </w:tr>
    </w:tbl>
    <w:p w:rsidR="00000000" w:rsidRPr="00C80C48" w:rsidP="00C80C48">
      <w:pPr>
        <w:pStyle w:val="BodyText"/>
      </w:pPr>
    </w:p>
    <w:p w:rsidR="00000000" w:rsidRPr="00C80C48" w:rsidP="00C80C48">
      <w:pPr>
        <w:pStyle w:val="AllowPageBreak"/>
      </w:pPr>
    </w:p>
    <w:p w:rsidR="00000000" w:rsidRPr="00C80C48" w:rsidP="00C80C48">
      <w:pPr>
        <w:pStyle w:val="Heading1"/>
      </w:pPr>
      <w:bookmarkStart w:id="10" w:name="O_1137967"/>
      <w:bookmarkEnd w:id="10"/>
      <w:r w:rsidRPr="00C80C48">
        <w:t>Performance Evidence</w:t>
      </w:r>
    </w:p>
    <w:p w:rsidR="00000000" w:rsidRPr="00C80C48" w:rsidP="00F96432">
      <w:pPr>
        <w:pStyle w:val="BodyText"/>
      </w:pPr>
      <w:r w:rsidRPr="00C80C48">
        <w:t>To demonstrate competency, a candidate must meet the performance criteria of this unit by producing rendered animations of digital three-dimensional (3-D) mod</w:t>
      </w:r>
      <w:r w:rsidRPr="00C80C48">
        <w:t>els for one residential building design project and one commercial or industrial building design project to a maximum floor area of 2000m</w:t>
      </w:r>
      <w:r w:rsidRPr="00C80C48">
        <w:rPr>
          <w:rStyle w:val="Superscript"/>
        </w:rPr>
        <w:t xml:space="preserve">2 </w:t>
      </w:r>
      <w:r w:rsidRPr="00C80C48">
        <w:t xml:space="preserve"> to meet client expectations and workplace requirements. </w:t>
      </w:r>
    </w:p>
    <w:p w:rsidR="00000000" w:rsidRPr="00C80C48" w:rsidP="00C80C48">
      <w:pPr>
        <w:pStyle w:val="Heading1"/>
      </w:pPr>
      <w:bookmarkStart w:id="11" w:name="O_1137966"/>
      <w:bookmarkEnd w:id="11"/>
      <w:r w:rsidRPr="00C80C48">
        <w:t>Knowledge Evidence</w:t>
      </w:r>
    </w:p>
    <w:p w:rsidR="00000000" w:rsidRPr="00C80C48" w:rsidP="00F96432">
      <w:pPr>
        <w:pStyle w:val="BodyText"/>
      </w:pPr>
      <w:r w:rsidRPr="00C80C48">
        <w:t>To be competent in th</w:t>
      </w:r>
      <w:r w:rsidRPr="00C80C48">
        <w:t>is unit, a candidate must demonstrate knowledge of:</w:t>
      </w:r>
    </w:p>
    <w:p w:rsidR="00000000" w:rsidRPr="00C80C48" w:rsidP="00C80C48">
      <w:pPr>
        <w:pStyle w:val="ListBullet"/>
      </w:pPr>
      <w:r w:rsidRPr="00C80C48">
        <w:t>architectural styles and terminology</w:t>
      </w:r>
    </w:p>
    <w:p w:rsidR="00000000" w:rsidRPr="00C80C48" w:rsidP="00C80C48">
      <w:pPr>
        <w:pStyle w:val="ListBullet"/>
      </w:pPr>
      <w:r w:rsidRPr="00C80C48">
        <w:t>digital file management procedures</w:t>
      </w:r>
    </w:p>
    <w:p w:rsidR="00000000" w:rsidRPr="00C80C48" w:rsidP="00C80C48">
      <w:pPr>
        <w:pStyle w:val="ListBullet"/>
      </w:pPr>
      <w:r w:rsidRPr="00C80C48">
        <w:t>functions and operation of 3-D modelling rendering and animation software programs</w:t>
      </w:r>
    </w:p>
    <w:p w:rsidR="00000000" w:rsidRPr="00C80C48" w:rsidP="00C80C48">
      <w:pPr>
        <w:pStyle w:val="ListBullet"/>
      </w:pPr>
      <w:r w:rsidRPr="00C80C48">
        <w:t>animation presentation parameters:</w:t>
      </w:r>
    </w:p>
    <w:p w:rsidR="00000000" w:rsidRPr="00C80C48" w:rsidP="00C80C48">
      <w:pPr>
        <w:pStyle w:val="ListBullet2"/>
      </w:pPr>
      <w:r w:rsidRPr="00C80C48">
        <w:t>compression</w:t>
      </w:r>
    </w:p>
    <w:p w:rsidR="00000000" w:rsidRPr="00C80C48" w:rsidP="00C80C48">
      <w:pPr>
        <w:pStyle w:val="ListBullet2"/>
      </w:pPr>
      <w:r w:rsidRPr="00C80C48">
        <w:t>frames per second</w:t>
      </w:r>
    </w:p>
    <w:p w:rsidR="00000000" w:rsidRPr="00C80C48" w:rsidP="00C80C48">
      <w:pPr>
        <w:pStyle w:val="ListBullet2"/>
      </w:pPr>
      <w:r w:rsidRPr="00C80C48">
        <w:t>length</w:t>
      </w:r>
    </w:p>
    <w:p w:rsidR="00000000" w:rsidRPr="00C80C48" w:rsidP="00C80C48">
      <w:pPr>
        <w:pStyle w:val="ListBullet2"/>
      </w:pPr>
      <w:r w:rsidRPr="00C80C48">
        <w:t>rendering</w:t>
      </w:r>
    </w:p>
    <w:p w:rsidR="00000000" w:rsidRPr="00C80C48" w:rsidP="00C80C48">
      <w:pPr>
        <w:pStyle w:val="ListBullet"/>
      </w:pPr>
      <w:r w:rsidRPr="00C80C48">
        <w:t>material finishes:</w:t>
      </w:r>
    </w:p>
    <w:p w:rsidR="00000000" w:rsidRPr="00C80C48" w:rsidP="00C80C48">
      <w:pPr>
        <w:pStyle w:val="ListBullet2"/>
      </w:pPr>
      <w:r w:rsidRPr="00C80C48">
        <w:t>carpet</w:t>
      </w:r>
    </w:p>
    <w:p w:rsidR="00000000" w:rsidRPr="00C80C48" w:rsidP="00C80C48">
      <w:pPr>
        <w:pStyle w:val="ListBullet2"/>
      </w:pPr>
      <w:r w:rsidRPr="00C80C48">
        <w:t>concrete</w:t>
      </w:r>
    </w:p>
    <w:p w:rsidR="00000000" w:rsidRPr="00C80C48" w:rsidP="00C80C48">
      <w:pPr>
        <w:pStyle w:val="ListBullet2"/>
      </w:pPr>
      <w:r w:rsidRPr="00C80C48">
        <w:t>fabric</w:t>
      </w:r>
    </w:p>
    <w:p w:rsidR="00000000" w:rsidRPr="00C80C48" w:rsidP="00C80C48">
      <w:pPr>
        <w:pStyle w:val="ListBullet2"/>
      </w:pPr>
      <w:r w:rsidRPr="00C80C48">
        <w:t>masonry</w:t>
      </w:r>
    </w:p>
    <w:p w:rsidR="00000000" w:rsidRPr="00C80C48" w:rsidP="00C80C48">
      <w:pPr>
        <w:pStyle w:val="ListBullet2"/>
      </w:pPr>
      <w:r w:rsidRPr="00C80C48">
        <w:t>paint</w:t>
      </w:r>
    </w:p>
    <w:p w:rsidR="00000000" w:rsidRPr="00C80C48" w:rsidP="00C80C48">
      <w:pPr>
        <w:pStyle w:val="ListBullet2"/>
      </w:pPr>
      <w:r w:rsidRPr="00C80C48">
        <w:t>steel</w:t>
      </w:r>
    </w:p>
    <w:p w:rsidR="00000000" w:rsidRPr="00C80C48" w:rsidP="00C80C48">
      <w:pPr>
        <w:pStyle w:val="ListBullet2"/>
      </w:pPr>
      <w:r w:rsidRPr="00C80C48">
        <w:t>stones</w:t>
      </w:r>
    </w:p>
    <w:p w:rsidR="00000000" w:rsidRPr="00C80C48" w:rsidP="00C80C48">
      <w:pPr>
        <w:pStyle w:val="ListBullet2"/>
      </w:pPr>
      <w:r w:rsidRPr="00C80C48">
        <w:t>tile</w:t>
      </w:r>
    </w:p>
    <w:p w:rsidR="00000000" w:rsidRPr="00C80C48" w:rsidP="00C80C48">
      <w:pPr>
        <w:pStyle w:val="ListBullet2"/>
      </w:pPr>
      <w:r w:rsidRPr="00C80C48">
        <w:t>timber.</w:t>
      </w:r>
    </w:p>
    <w:p w:rsidR="00000000" w:rsidRPr="00C80C48" w:rsidP="00C80C48">
      <w:pPr>
        <w:pStyle w:val="AllowPageBreak"/>
      </w:pPr>
    </w:p>
    <w:p w:rsidR="00000000" w:rsidRPr="00C80C48" w:rsidP="00C80C48">
      <w:pPr>
        <w:pStyle w:val="Heading1"/>
      </w:pPr>
      <w:bookmarkStart w:id="12" w:name="O_1137965"/>
      <w:bookmarkEnd w:id="12"/>
      <w:r w:rsidRPr="00C80C48">
        <w:t>Assessment Conditions</w:t>
      </w:r>
    </w:p>
    <w:p w:rsidR="00000000" w:rsidRPr="00C80C48" w:rsidP="00F96432">
      <w:pPr>
        <w:pStyle w:val="BodyText"/>
      </w:pPr>
      <w:r w:rsidRPr="00C80C48">
        <w:t>Assessors must meet the requirements for assessors contained in the Standards for Registered Tr</w:t>
      </w:r>
      <w:r w:rsidRPr="00C80C48">
        <w:t>aining Organisations. Competency is to be assessed in the workplace or a simulated environment that accurately reflects performance in a real workplace setting where these skills and knowledge would be performed. This includes access to:</w:t>
      </w:r>
    </w:p>
    <w:p w:rsidR="00000000" w:rsidRPr="00C80C48" w:rsidP="00C80C48">
      <w:pPr>
        <w:pStyle w:val="ListBullet"/>
      </w:pPr>
      <w:r w:rsidRPr="00C80C48">
        <w:t>technical referen</w:t>
      </w:r>
      <w:r w:rsidRPr="00C80C48">
        <w:t xml:space="preserve">ces and software instruction manuals </w:t>
      </w:r>
    </w:p>
    <w:p w:rsidR="00000000" w:rsidRPr="00C80C48" w:rsidP="00C80C48">
      <w:pPr>
        <w:pStyle w:val="ListBullet"/>
      </w:pPr>
      <w:r w:rsidRPr="00C80C48">
        <w:t>computer with internet access, 3-D modelling, rendering and animation software.</w:t>
      </w:r>
    </w:p>
    <w:p w:rsidR="00000000" w:rsidRPr="00C80C48" w:rsidP="00C80C48">
      <w:pPr>
        <w:pStyle w:val="AllowPageBreak"/>
      </w:pPr>
    </w:p>
    <w:p w:rsidR="00000000" w:rsidRPr="00C80C48" w:rsidP="00C80C48">
      <w:pPr>
        <w:pStyle w:val="Heading1"/>
      </w:pPr>
      <w:bookmarkStart w:id="13" w:name="O_1137963"/>
      <w:bookmarkEnd w:id="13"/>
      <w:r w:rsidRPr="00C80C48">
        <w:t>Links</w:t>
      </w:r>
    </w:p>
    <w:p w:rsidR="00000000" w:rsidRPr="00C80C48" w:rsidP="00F96432">
      <w:pPr>
        <w:pStyle w:val="BodyText"/>
      </w:pPr>
      <w:r w:rsidRPr="00C80C48">
        <w:t xml:space="preserve">Companion volumes to this training package are available at the VETNet </w:t>
      </w:r>
      <w:r w:rsidRPr="00C80C48">
        <w:t xml:space="preserve">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2D0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0C48" w:rsidP="00C80C48"/>
    <w:sectPr w:rsidSect="00C80C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48" w:rsidRPr="00F96432" w:rsidP="00F96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32" w:rsidP="00C80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432" w:rsidP="00C80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96432" w:rsidP="00C80C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48" w:rsidP="00C80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432">
      <w:t>Approved</w:t>
    </w:r>
    <w:r w:rsidR="00F964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4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432">
      <w:rPr>
        <w:noProof/>
      </w:rPr>
      <w:t>4</w:t>
    </w:r>
    <w:r>
      <w:rPr>
        <w:noProof/>
      </w:rPr>
      <w:fldChar w:fldCharType="end"/>
    </w:r>
  </w:p>
  <w:p w:rsidR="00C80C48" w:rsidP="00C80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4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432">
      <w:t>BuildSkills Australia</w:t>
    </w:r>
    <w:r w:rsidR="00F96432">
      <w:fldChar w:fldCharType="end"/>
    </w:r>
  </w:p>
  <w:p w:rsidR="00C80C48" w:rsidP="00C80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C48" w:rsidRPr="00F96432" w:rsidP="00F96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32" w:rsidRPr="002D2AF8" w:rsidP="00C80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CPPBDN5111 Produce rendered animations of 3-D models of small-scale building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6432" w:rsidP="00C80C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48" w:rsidRPr="002D2AF8" w:rsidP="00C80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432">
      <w:t>CPPBDN5111 Produce rendered animations of 3-D models of small-scale building designs</w:t>
    </w:r>
    <w:r w:rsidR="00F964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432">
      <w:rPr>
        <w:noProof/>
      </w:rPr>
      <w:t>2 March 2025</w:t>
    </w:r>
    <w:r>
      <w:fldChar w:fldCharType="end"/>
    </w:r>
  </w:p>
  <w:p w:rsidR="00C80C48" w:rsidP="00C80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362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C0B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3C5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C48"/>
  </w:style>
  <w:style w:type="character" w:customStyle="1" w:styleId="Heading1Char">
    <w:name w:val="Heading 1 Char"/>
    <w:basedOn w:val="DefaultParagraphFont"/>
    <w:link w:val="Heading1"/>
    <w:rsid w:val="00C80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C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C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C80C48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C80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C48"/>
    <w:rPr>
      <w:b/>
      <w:spacing w:val="0"/>
    </w:rPr>
  </w:style>
  <w:style w:type="paragraph" w:customStyle="1" w:styleId="SuperTitle">
    <w:name w:val="SuperTitle"/>
    <w:basedOn w:val="Title"/>
    <w:rsid w:val="00C80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C48"/>
    <w:rPr>
      <w:i/>
    </w:rPr>
  </w:style>
  <w:style w:type="paragraph" w:styleId="Caption">
    <w:name w:val="caption"/>
    <w:basedOn w:val="BodyText"/>
    <w:next w:val="Normal"/>
    <w:qFormat/>
    <w:rsid w:val="00C80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C48"/>
  </w:style>
  <w:style w:type="paragraph" w:styleId="TableofFigures">
    <w:name w:val="table of figures"/>
    <w:basedOn w:val="Normal"/>
    <w:next w:val="Normal"/>
    <w:semiHidden/>
    <w:rsid w:val="00C80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C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C48"/>
    <w:rPr>
      <w:rFonts w:ascii="Wingdings" w:hAnsi="Wingdings"/>
    </w:rPr>
  </w:style>
  <w:style w:type="paragraph" w:customStyle="1" w:styleId="TableHeading">
    <w:name w:val="Table Heading"/>
    <w:basedOn w:val="HeadingBase"/>
    <w:rsid w:val="00C80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C48"/>
    <w:rPr>
      <w:color w:val="0033CC"/>
      <w:u w:val="none"/>
    </w:rPr>
  </w:style>
  <w:style w:type="paragraph" w:customStyle="1" w:styleId="BodyTextRight">
    <w:name w:val="Body Text Right"/>
    <w:basedOn w:val="BodyText"/>
    <w:rsid w:val="00C80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C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C48"/>
    <w:rPr>
      <w:sz w:val="32"/>
    </w:rPr>
  </w:style>
  <w:style w:type="paragraph" w:customStyle="1" w:styleId="HeadingProcedure">
    <w:name w:val="Heading Procedure"/>
    <w:basedOn w:val="HeadingBase"/>
    <w:next w:val="Normal"/>
    <w:rsid w:val="00C80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C48"/>
    <w:pPr>
      <w:spacing w:before="60" w:after="60"/>
    </w:pPr>
  </w:style>
  <w:style w:type="paragraph" w:styleId="ListContinue">
    <w:name w:val="List Continue"/>
    <w:basedOn w:val="List"/>
    <w:rsid w:val="00C80C48"/>
    <w:pPr>
      <w:ind w:firstLine="0"/>
    </w:pPr>
  </w:style>
  <w:style w:type="paragraph" w:customStyle="1" w:styleId="ListNote">
    <w:name w:val="List Note"/>
    <w:basedOn w:val="List"/>
    <w:rsid w:val="00C80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C48"/>
    <w:rPr>
      <w:rFonts w:ascii="Courier New" w:hAnsi="Courier New"/>
    </w:rPr>
  </w:style>
  <w:style w:type="paragraph" w:customStyle="1" w:styleId="NoteBullet">
    <w:name w:val="Note Bullet"/>
    <w:basedOn w:val="Note"/>
    <w:rsid w:val="00C80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C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C48"/>
    <w:rPr>
      <w:b/>
      <w:smallCaps/>
    </w:rPr>
  </w:style>
  <w:style w:type="paragraph" w:customStyle="1" w:styleId="TableListNumber">
    <w:name w:val="Table List Number"/>
    <w:basedOn w:val="ListNumber"/>
    <w:rsid w:val="00C80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C48"/>
    <w:pPr>
      <w:numPr>
        <w:numId w:val="9"/>
      </w:numPr>
    </w:pPr>
  </w:style>
  <w:style w:type="paragraph" w:customStyle="1" w:styleId="ListAlpha2">
    <w:name w:val="List Alpha 2"/>
    <w:basedOn w:val="List2"/>
    <w:rsid w:val="00C80C48"/>
    <w:pPr>
      <w:numPr>
        <w:numId w:val="8"/>
      </w:numPr>
    </w:pPr>
  </w:style>
  <w:style w:type="paragraph" w:styleId="List2">
    <w:name w:val="List 2"/>
    <w:basedOn w:val="BodyText"/>
    <w:rsid w:val="00C80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C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C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C48"/>
    <w:pPr>
      <w:numPr>
        <w:numId w:val="4"/>
      </w:numPr>
    </w:pPr>
  </w:style>
  <w:style w:type="paragraph" w:styleId="ListContinue2">
    <w:name w:val="List Continue 2"/>
    <w:basedOn w:val="List2"/>
    <w:rsid w:val="00C80C48"/>
    <w:pPr>
      <w:ind w:firstLine="0"/>
    </w:pPr>
  </w:style>
  <w:style w:type="paragraph" w:styleId="ListContinue3">
    <w:name w:val="List Continue 3"/>
    <w:basedOn w:val="List3"/>
    <w:rsid w:val="00C80C48"/>
    <w:pPr>
      <w:ind w:left="1021" w:firstLine="0"/>
    </w:pPr>
  </w:style>
  <w:style w:type="paragraph" w:styleId="ListContinue4">
    <w:name w:val="List Continue 4"/>
    <w:basedOn w:val="List4"/>
    <w:rsid w:val="00C80C48"/>
    <w:pPr>
      <w:ind w:firstLine="0"/>
    </w:pPr>
  </w:style>
  <w:style w:type="paragraph" w:styleId="ListContinue5">
    <w:name w:val="List Continue 5"/>
    <w:basedOn w:val="List5"/>
    <w:rsid w:val="00C80C48"/>
    <w:pPr>
      <w:ind w:firstLine="0"/>
    </w:pPr>
  </w:style>
  <w:style w:type="paragraph" w:styleId="ListNumber3">
    <w:name w:val="List Number 3"/>
    <w:basedOn w:val="List3"/>
    <w:rsid w:val="00C80C48"/>
    <w:pPr>
      <w:numPr>
        <w:numId w:val="5"/>
      </w:numPr>
    </w:pPr>
  </w:style>
  <w:style w:type="paragraph" w:styleId="ListNumber4">
    <w:name w:val="List Number 4"/>
    <w:basedOn w:val="List4"/>
    <w:rsid w:val="00C80C48"/>
    <w:pPr>
      <w:numPr>
        <w:numId w:val="6"/>
      </w:numPr>
    </w:pPr>
  </w:style>
  <w:style w:type="paragraph" w:styleId="ListNumber5">
    <w:name w:val="List Number 5"/>
    <w:basedOn w:val="List5"/>
    <w:rsid w:val="00C80C48"/>
    <w:pPr>
      <w:numPr>
        <w:numId w:val="7"/>
      </w:numPr>
    </w:pPr>
  </w:style>
  <w:style w:type="paragraph" w:styleId="BlockText">
    <w:name w:val="Block Text"/>
    <w:basedOn w:val="Normal"/>
    <w:rsid w:val="00C80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C48"/>
    <w:rPr>
      <w:sz w:val="16"/>
      <w:vertAlign w:val="subscript"/>
    </w:rPr>
  </w:style>
  <w:style w:type="character" w:customStyle="1" w:styleId="Symbols">
    <w:name w:val="Symbols"/>
    <w:basedOn w:val="DefaultParagraphFont"/>
    <w:rsid w:val="00C80C48"/>
    <w:rPr>
      <w:rFonts w:ascii="Symbol" w:hAnsi="Symbol"/>
    </w:rPr>
  </w:style>
  <w:style w:type="character" w:customStyle="1" w:styleId="MenuOptions">
    <w:name w:val="Menu Options"/>
    <w:basedOn w:val="DefaultParagraphFont"/>
    <w:rsid w:val="00C80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C48"/>
    <w:rPr>
      <w:b/>
    </w:rPr>
  </w:style>
  <w:style w:type="character" w:customStyle="1" w:styleId="Underlined">
    <w:name w:val="Underlined"/>
    <w:basedOn w:val="DefaultParagraphFont"/>
    <w:rsid w:val="00C80C48"/>
    <w:rPr>
      <w:u w:val="single"/>
    </w:rPr>
  </w:style>
  <w:style w:type="paragraph" w:customStyle="1" w:styleId="TableBodyTextRight">
    <w:name w:val="Table Body Text Right"/>
    <w:basedOn w:val="TableBodyText"/>
    <w:rsid w:val="00C80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C48"/>
    <w:rPr>
      <w:sz w:val="18"/>
    </w:rPr>
  </w:style>
  <w:style w:type="paragraph" w:customStyle="1" w:styleId="BodySmallRight">
    <w:name w:val="Body Small Right"/>
    <w:basedOn w:val="BodyTextRight"/>
    <w:rsid w:val="00C80C48"/>
    <w:rPr>
      <w:sz w:val="18"/>
      <w:szCs w:val="18"/>
    </w:rPr>
  </w:style>
  <w:style w:type="paragraph" w:customStyle="1" w:styleId="MarginEdition">
    <w:name w:val="Margin Edition"/>
    <w:basedOn w:val="MarginNote"/>
    <w:rsid w:val="00C80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C48"/>
    <w:rPr>
      <w:sz w:val="2"/>
      <w:szCs w:val="2"/>
    </w:rPr>
  </w:style>
  <w:style w:type="character" w:customStyle="1" w:styleId="Small">
    <w:name w:val="Small"/>
    <w:basedOn w:val="DefaultParagraphFont"/>
    <w:rsid w:val="00C80C48"/>
    <w:rPr>
      <w:sz w:val="16"/>
    </w:rPr>
  </w:style>
  <w:style w:type="paragraph" w:customStyle="1" w:styleId="WideTable">
    <w:name w:val="Wide Table"/>
    <w:basedOn w:val="Normal"/>
    <w:rsid w:val="00C80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C48"/>
  </w:style>
  <w:style w:type="paragraph" w:styleId="Quote">
    <w:name w:val="Quote"/>
    <w:basedOn w:val="Heading1"/>
    <w:link w:val="QuoteChar"/>
    <w:qFormat/>
    <w:rsid w:val="00C80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C48"/>
    <w:pPr>
      <w:pageBreakBefore/>
    </w:pPr>
  </w:style>
  <w:style w:type="paragraph" w:customStyle="1" w:styleId="Border">
    <w:name w:val="Border"/>
    <w:basedOn w:val="Normal"/>
    <w:qFormat/>
    <w:rsid w:val="00C80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C48"/>
    <w:rPr>
      <w:u w:val="single"/>
    </w:rPr>
  </w:style>
  <w:style w:type="character" w:customStyle="1" w:styleId="BoldandItalics">
    <w:name w:val="Bold and Italics"/>
    <w:qFormat/>
    <w:rsid w:val="00C80C48"/>
    <w:rPr>
      <w:b/>
      <w:i/>
      <w:u w:val="none"/>
    </w:rPr>
  </w:style>
  <w:style w:type="paragraph" w:styleId="BalloonText">
    <w:name w:val="Balloon Text"/>
    <w:basedOn w:val="Normal"/>
    <w:link w:val="BalloonTextChar"/>
    <w:rsid w:val="00C80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C48"/>
    <w:pPr>
      <w:spacing w:before="0" w:after="0"/>
    </w:pPr>
  </w:style>
  <w:style w:type="paragraph" w:customStyle="1" w:styleId="BodyTextBold">
    <w:name w:val="Body Text Bold"/>
    <w:basedOn w:val="BodyText"/>
    <w:qFormat/>
    <w:rsid w:val="00C80C48"/>
    <w:rPr>
      <w:b/>
    </w:rPr>
  </w:style>
  <w:style w:type="character" w:styleId="Hyperlink">
    <w:name w:val="Hyperlink"/>
    <w:basedOn w:val="DefaultParagraphFont"/>
    <w:uiPriority w:val="99"/>
    <w:unhideWhenUsed/>
    <w:rsid w:val="00F96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4762</Characters>
  <Application>Microsoft Office Word</Application>
  <DocSecurity>0</DocSecurity>
  <Lines>183</Lines>
  <Paragraphs>103</Paragraphs>
  <ScaleCrop>false</ScaleCrop>
  <Company>Author-it Software Corporation Ltd.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CPPBDN5111 Produce rendered animations of 3-D models of small-scale building designs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