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B38" w:rsidP="00424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CPPBDN5111 Produce rendered animations of 3-D models of small-scale building designs</w:t>
      </w:r>
      <w:r>
        <w:fldChar w:fldCharType="end"/>
      </w:r>
    </w:p>
    <w:p w:rsidR="00424B38" w:rsidP="00424B38">
      <w:pPr>
        <w:pStyle w:val="Version"/>
        <w:sectPr w:rsidSect="00B43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9E3" w:rsidP="00B439E3">
      <w:pPr>
        <w:pStyle w:val="SuperHeading"/>
      </w:pPr>
      <w:r w:rsidRPr="00B439E3">
        <w:t>Assessment Requirements for CPPBDN5111 Produce rendered animations of 3-D models of small-scale building designs</w:t>
      </w:r>
    </w:p>
    <w:p w:rsidR="00000000" w:rsidRPr="00B439E3" w:rsidP="00B439E3">
      <w:pPr>
        <w:pStyle w:val="Heading1"/>
      </w:pPr>
      <w:bookmarkStart w:id="1" w:name="O_1137964"/>
      <w:bookmarkEnd w:id="1"/>
      <w:r w:rsidRPr="00B43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4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E3">
            <w:pPr>
              <w:pStyle w:val="BodyText"/>
              <w:rPr>
                <w:lang w:val="en-NZ"/>
              </w:rPr>
            </w:pPr>
            <w:r w:rsidRPr="00B439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9E3" w:rsidP="00B439E3">
            <w:pPr>
              <w:pStyle w:val="BodyText"/>
            </w:pPr>
            <w:r w:rsidRPr="00B439E3">
              <w:t>This version first released with CPP Property Services Training Package Release 11.0.</w:t>
            </w:r>
          </w:p>
          <w:p w:rsidR="00000000" w:rsidRPr="00B439E3" w:rsidP="00B439E3">
            <w:pPr>
              <w:pStyle w:val="BodyText"/>
            </w:pPr>
            <w:r w:rsidRPr="00B439E3">
              <w:t>S</w:t>
            </w:r>
            <w:r w:rsidRPr="00B439E3">
              <w:t>upersedes and is equivalent to CPPBDN5016A Produce and present rendered animations of 3-D models of small-scale building designs.  Updated to meet the Standards for Training Packages 2012.</w:t>
            </w:r>
          </w:p>
        </w:tc>
      </w:tr>
    </w:tbl>
    <w:p w:rsidR="00000000" w:rsidRPr="00B439E3" w:rsidP="00B439E3">
      <w:pPr>
        <w:pStyle w:val="BodyText"/>
      </w:pPr>
    </w:p>
    <w:p w:rsidR="00000000" w:rsidRPr="00B439E3" w:rsidP="00B439E3">
      <w:pPr>
        <w:pStyle w:val="AllowPageBreak"/>
      </w:pPr>
    </w:p>
    <w:p w:rsidR="00000000" w:rsidRPr="00B439E3" w:rsidP="00B439E3">
      <w:pPr>
        <w:pStyle w:val="Heading1"/>
      </w:pPr>
      <w:bookmarkStart w:id="2" w:name="O_1137967"/>
      <w:bookmarkEnd w:id="2"/>
      <w:r w:rsidRPr="00B439E3">
        <w:t>Performance Evidence</w:t>
      </w:r>
    </w:p>
    <w:p w:rsidR="00000000" w:rsidRPr="00B439E3" w:rsidP="00424B38">
      <w:pPr>
        <w:pStyle w:val="BodyText"/>
      </w:pPr>
      <w:r w:rsidRPr="00B439E3">
        <w:t>To demonstrate competency</w:t>
      </w:r>
      <w:r w:rsidRPr="00B439E3">
        <w:t>, a candidate must meet the performance criteria of this unit by producing rendered animations of digital three-dimensional (3-D) models for one residential building design project and one commercial or industrial building design project to a maximum floor</w:t>
      </w:r>
      <w:r w:rsidRPr="00B439E3">
        <w:t xml:space="preserve"> area of 2000m</w:t>
      </w:r>
      <w:r w:rsidRPr="00B439E3">
        <w:rPr>
          <w:rStyle w:val="Superscript"/>
        </w:rPr>
        <w:t xml:space="preserve">2 </w:t>
      </w:r>
      <w:r w:rsidRPr="00B439E3">
        <w:t xml:space="preserve"> to meet client expectations and workplace requirements. </w:t>
      </w:r>
    </w:p>
    <w:p w:rsidR="00000000" w:rsidRPr="00B439E3" w:rsidP="00B439E3">
      <w:pPr>
        <w:pStyle w:val="Heading1"/>
      </w:pPr>
      <w:bookmarkStart w:id="3" w:name="O_1137966"/>
      <w:bookmarkEnd w:id="3"/>
      <w:r w:rsidRPr="00B439E3">
        <w:t>Knowledge Evidence</w:t>
      </w:r>
    </w:p>
    <w:p w:rsidR="00000000" w:rsidRPr="00B439E3" w:rsidP="00424B38">
      <w:pPr>
        <w:pStyle w:val="BodyText"/>
      </w:pPr>
      <w:r w:rsidRPr="00B439E3">
        <w:t>To be competent in this unit, a candidate must demonstrate knowledge of:</w:t>
      </w:r>
    </w:p>
    <w:p w:rsidR="00000000" w:rsidRPr="00B439E3" w:rsidP="00B439E3">
      <w:pPr>
        <w:pStyle w:val="ListBullet"/>
      </w:pPr>
      <w:r w:rsidRPr="00B439E3">
        <w:t>architectural styles and terminology</w:t>
      </w:r>
    </w:p>
    <w:p w:rsidR="00000000" w:rsidRPr="00B439E3" w:rsidP="00B439E3">
      <w:pPr>
        <w:pStyle w:val="ListBullet"/>
      </w:pPr>
      <w:r w:rsidRPr="00B439E3">
        <w:t>digital file management procedure</w:t>
      </w:r>
      <w:r w:rsidRPr="00B439E3">
        <w:t>s</w:t>
      </w:r>
    </w:p>
    <w:p w:rsidR="00000000" w:rsidRPr="00B439E3" w:rsidP="00B439E3">
      <w:pPr>
        <w:pStyle w:val="ListBullet"/>
      </w:pPr>
      <w:r w:rsidRPr="00B439E3">
        <w:t>functions and operation of 3-D modelling rendering and animation software programs</w:t>
      </w:r>
    </w:p>
    <w:p w:rsidR="00000000" w:rsidRPr="00B439E3" w:rsidP="00B439E3">
      <w:pPr>
        <w:pStyle w:val="ListBullet"/>
      </w:pPr>
      <w:r w:rsidRPr="00B439E3">
        <w:t>animation presentation parameters:</w:t>
      </w:r>
    </w:p>
    <w:p w:rsidR="00000000" w:rsidRPr="00B439E3" w:rsidP="00B439E3">
      <w:pPr>
        <w:pStyle w:val="ListBullet2"/>
      </w:pPr>
      <w:r w:rsidRPr="00B439E3">
        <w:t>compression</w:t>
      </w:r>
    </w:p>
    <w:p w:rsidR="00000000" w:rsidRPr="00B439E3" w:rsidP="00B439E3">
      <w:pPr>
        <w:pStyle w:val="ListBullet2"/>
      </w:pPr>
      <w:r w:rsidRPr="00B439E3">
        <w:t>frames per second</w:t>
      </w:r>
    </w:p>
    <w:p w:rsidR="00000000" w:rsidRPr="00B439E3" w:rsidP="00B439E3">
      <w:pPr>
        <w:pStyle w:val="ListBullet2"/>
      </w:pPr>
      <w:r w:rsidRPr="00B439E3">
        <w:t>length</w:t>
      </w:r>
    </w:p>
    <w:p w:rsidR="00000000" w:rsidRPr="00B439E3" w:rsidP="00B439E3">
      <w:pPr>
        <w:pStyle w:val="ListBullet2"/>
      </w:pPr>
      <w:r w:rsidRPr="00B439E3">
        <w:t>rendering</w:t>
      </w:r>
    </w:p>
    <w:p w:rsidR="00000000" w:rsidRPr="00B439E3" w:rsidP="00B439E3">
      <w:pPr>
        <w:pStyle w:val="ListBullet"/>
      </w:pPr>
      <w:r w:rsidRPr="00B439E3">
        <w:t>material finishes:</w:t>
      </w:r>
    </w:p>
    <w:p w:rsidR="00000000" w:rsidRPr="00B439E3" w:rsidP="00B439E3">
      <w:pPr>
        <w:pStyle w:val="ListBullet2"/>
      </w:pPr>
      <w:r w:rsidRPr="00B439E3">
        <w:t>carpet</w:t>
      </w:r>
    </w:p>
    <w:p w:rsidR="00000000" w:rsidRPr="00B439E3" w:rsidP="00B439E3">
      <w:pPr>
        <w:pStyle w:val="ListBullet2"/>
      </w:pPr>
      <w:r w:rsidRPr="00B439E3">
        <w:t>concrete</w:t>
      </w:r>
    </w:p>
    <w:p w:rsidR="00000000" w:rsidRPr="00B439E3" w:rsidP="00B439E3">
      <w:pPr>
        <w:pStyle w:val="ListBullet2"/>
      </w:pPr>
      <w:r w:rsidRPr="00B439E3">
        <w:t>fabric</w:t>
      </w:r>
    </w:p>
    <w:p w:rsidR="00000000" w:rsidRPr="00B439E3" w:rsidP="00B439E3">
      <w:pPr>
        <w:pStyle w:val="ListBullet2"/>
      </w:pPr>
      <w:r w:rsidRPr="00B439E3">
        <w:t>masonry</w:t>
      </w:r>
    </w:p>
    <w:p w:rsidR="00000000" w:rsidRPr="00B439E3" w:rsidP="00B439E3">
      <w:pPr>
        <w:pStyle w:val="ListBullet2"/>
      </w:pPr>
      <w:r w:rsidRPr="00B439E3">
        <w:t>paint</w:t>
      </w:r>
    </w:p>
    <w:p w:rsidR="00000000" w:rsidRPr="00B439E3" w:rsidP="00B439E3">
      <w:pPr>
        <w:pStyle w:val="ListBullet2"/>
      </w:pPr>
      <w:r w:rsidRPr="00B439E3">
        <w:t>steel</w:t>
      </w:r>
    </w:p>
    <w:p w:rsidR="00000000" w:rsidRPr="00B439E3" w:rsidP="00B439E3">
      <w:pPr>
        <w:pStyle w:val="ListBullet2"/>
      </w:pPr>
      <w:r w:rsidRPr="00B439E3">
        <w:t>stones</w:t>
      </w:r>
    </w:p>
    <w:p w:rsidR="00000000" w:rsidRPr="00B439E3" w:rsidP="00B439E3">
      <w:pPr>
        <w:pStyle w:val="ListBullet2"/>
      </w:pPr>
      <w:r w:rsidRPr="00B439E3">
        <w:t>tile</w:t>
      </w:r>
    </w:p>
    <w:p w:rsidR="00000000" w:rsidRPr="00B439E3" w:rsidP="00B439E3">
      <w:pPr>
        <w:pStyle w:val="ListBullet2"/>
      </w:pPr>
      <w:r w:rsidRPr="00B439E3">
        <w:t>timber.</w:t>
      </w:r>
    </w:p>
    <w:p w:rsidR="00000000" w:rsidRPr="00B439E3" w:rsidP="00B439E3">
      <w:pPr>
        <w:pStyle w:val="AllowPageBreak"/>
      </w:pPr>
    </w:p>
    <w:p w:rsidR="00000000" w:rsidRPr="00B439E3" w:rsidP="00B439E3">
      <w:pPr>
        <w:pStyle w:val="Heading1"/>
      </w:pPr>
      <w:bookmarkStart w:id="4" w:name="O_1137965"/>
      <w:bookmarkEnd w:id="4"/>
      <w:r w:rsidRPr="00B439E3">
        <w:t>Assessment Conditions</w:t>
      </w:r>
    </w:p>
    <w:p w:rsidR="00000000" w:rsidRPr="00B439E3" w:rsidP="00424B38">
      <w:pPr>
        <w:pStyle w:val="BodyText"/>
      </w:pPr>
      <w:r w:rsidRPr="00B439E3">
        <w:t>Assessors must meet the requirements for assessors contained in the Standards for Registered Training Organisations. Competency is to be assessed in the workplace or a simulated environment that accurately reflects p</w:t>
      </w:r>
      <w:r w:rsidRPr="00B439E3">
        <w:t>erformance in a real workplace setting where these skills and knowledge would be performed. This includes access to:</w:t>
      </w:r>
    </w:p>
    <w:p w:rsidR="00000000" w:rsidRPr="00B439E3" w:rsidP="00B439E3">
      <w:pPr>
        <w:pStyle w:val="ListBullet"/>
      </w:pPr>
      <w:r w:rsidRPr="00B439E3">
        <w:t xml:space="preserve">technical references and software instruction manuals </w:t>
      </w:r>
    </w:p>
    <w:p w:rsidR="00000000" w:rsidRPr="00B439E3" w:rsidP="00B439E3">
      <w:pPr>
        <w:pStyle w:val="ListBullet"/>
      </w:pPr>
      <w:r w:rsidRPr="00B439E3">
        <w:t>computer with internet access, 3-D modelling, rendering and animation software.</w:t>
      </w:r>
    </w:p>
    <w:p w:rsidR="00000000" w:rsidRPr="00B439E3" w:rsidP="00B439E3">
      <w:pPr>
        <w:pStyle w:val="AllowPageBreak"/>
      </w:pPr>
    </w:p>
    <w:p w:rsidR="00000000" w:rsidRPr="00B439E3" w:rsidP="00B439E3">
      <w:pPr>
        <w:pStyle w:val="Heading1"/>
      </w:pPr>
      <w:bookmarkStart w:id="5" w:name="O_1137963"/>
      <w:bookmarkEnd w:id="5"/>
      <w:r w:rsidRPr="00B439E3">
        <w:t>Links</w:t>
      </w:r>
    </w:p>
    <w:p w:rsidR="00000000" w:rsidRPr="00B439E3" w:rsidP="00424B38">
      <w:pPr>
        <w:pStyle w:val="BodyText"/>
      </w:pPr>
      <w:r w:rsidRPr="00B439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122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439E3" w:rsidP="00B439E3"/>
    <w:sectPr w:rsidSect="00B439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E3" w:rsidRPr="00424B38" w:rsidP="00424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38" w:rsidP="00B43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4B38" w:rsidP="00B43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24B38" w:rsidP="00B43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9E3" w:rsidRPr="00424B38" w:rsidP="00424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38" w:rsidRPr="002D2AF8" w:rsidP="00B43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CPPBDN5111 Produce rendered animations of 3-D models of small-scale building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24B38" w:rsidP="00B43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8F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CA0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909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9E3"/>
  </w:style>
  <w:style w:type="character" w:customStyle="1" w:styleId="Heading1Char">
    <w:name w:val="Heading 1 Char"/>
    <w:basedOn w:val="DefaultParagraphFont"/>
    <w:link w:val="Heading1"/>
    <w:rsid w:val="00B43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39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39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3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B439E3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B43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39E3"/>
    <w:rPr>
      <w:b/>
      <w:spacing w:val="0"/>
    </w:rPr>
  </w:style>
  <w:style w:type="paragraph" w:customStyle="1" w:styleId="SuperTitle">
    <w:name w:val="SuperTitle"/>
    <w:basedOn w:val="Title"/>
    <w:rsid w:val="00B43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3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9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9E3"/>
    <w:rPr>
      <w:i/>
    </w:rPr>
  </w:style>
  <w:style w:type="paragraph" w:styleId="Caption">
    <w:name w:val="caption"/>
    <w:basedOn w:val="BodyText"/>
    <w:next w:val="Normal"/>
    <w:qFormat/>
    <w:rsid w:val="00B43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9E3"/>
  </w:style>
  <w:style w:type="paragraph" w:styleId="TableofFigures">
    <w:name w:val="table of figures"/>
    <w:basedOn w:val="Normal"/>
    <w:next w:val="Normal"/>
    <w:semiHidden/>
    <w:rsid w:val="00B43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9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39E3"/>
    <w:rPr>
      <w:rFonts w:ascii="Wingdings" w:hAnsi="Wingdings"/>
    </w:rPr>
  </w:style>
  <w:style w:type="paragraph" w:customStyle="1" w:styleId="TableHeading">
    <w:name w:val="Table Heading"/>
    <w:basedOn w:val="HeadingBase"/>
    <w:rsid w:val="00B43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9E3"/>
    <w:rPr>
      <w:color w:val="0033CC"/>
      <w:u w:val="none"/>
    </w:rPr>
  </w:style>
  <w:style w:type="paragraph" w:customStyle="1" w:styleId="BodyTextRight">
    <w:name w:val="Body Text Right"/>
    <w:basedOn w:val="BodyText"/>
    <w:rsid w:val="00B43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9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9E3"/>
    <w:rPr>
      <w:sz w:val="32"/>
    </w:rPr>
  </w:style>
  <w:style w:type="paragraph" w:customStyle="1" w:styleId="HeadingProcedure">
    <w:name w:val="Heading Procedure"/>
    <w:basedOn w:val="HeadingBase"/>
    <w:next w:val="Normal"/>
    <w:rsid w:val="00B43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9E3"/>
    <w:pPr>
      <w:spacing w:before="60" w:after="60"/>
    </w:pPr>
  </w:style>
  <w:style w:type="paragraph" w:styleId="ListContinue">
    <w:name w:val="List Continue"/>
    <w:basedOn w:val="List"/>
    <w:rsid w:val="00B439E3"/>
    <w:pPr>
      <w:ind w:firstLine="0"/>
    </w:pPr>
  </w:style>
  <w:style w:type="paragraph" w:customStyle="1" w:styleId="ListNote">
    <w:name w:val="List Note"/>
    <w:basedOn w:val="List"/>
    <w:rsid w:val="00B43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9E3"/>
    <w:rPr>
      <w:rFonts w:ascii="Courier New" w:hAnsi="Courier New"/>
    </w:rPr>
  </w:style>
  <w:style w:type="paragraph" w:customStyle="1" w:styleId="NoteBullet">
    <w:name w:val="Note Bullet"/>
    <w:basedOn w:val="Note"/>
    <w:rsid w:val="00B43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9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3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9E3"/>
    <w:rPr>
      <w:b/>
      <w:smallCaps/>
    </w:rPr>
  </w:style>
  <w:style w:type="paragraph" w:customStyle="1" w:styleId="TableListNumber">
    <w:name w:val="Table List Number"/>
    <w:basedOn w:val="ListNumber"/>
    <w:rsid w:val="00B43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9E3"/>
    <w:pPr>
      <w:numPr>
        <w:numId w:val="9"/>
      </w:numPr>
    </w:pPr>
  </w:style>
  <w:style w:type="paragraph" w:customStyle="1" w:styleId="ListAlpha2">
    <w:name w:val="List Alpha 2"/>
    <w:basedOn w:val="List2"/>
    <w:rsid w:val="00B439E3"/>
    <w:pPr>
      <w:numPr>
        <w:numId w:val="8"/>
      </w:numPr>
    </w:pPr>
  </w:style>
  <w:style w:type="paragraph" w:styleId="List2">
    <w:name w:val="List 2"/>
    <w:basedOn w:val="BodyText"/>
    <w:rsid w:val="00B43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9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9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39E3"/>
    <w:pPr>
      <w:numPr>
        <w:numId w:val="4"/>
      </w:numPr>
    </w:pPr>
  </w:style>
  <w:style w:type="paragraph" w:styleId="ListContinue2">
    <w:name w:val="List Continue 2"/>
    <w:basedOn w:val="List2"/>
    <w:rsid w:val="00B439E3"/>
    <w:pPr>
      <w:ind w:firstLine="0"/>
    </w:pPr>
  </w:style>
  <w:style w:type="paragraph" w:styleId="ListContinue3">
    <w:name w:val="List Continue 3"/>
    <w:basedOn w:val="List3"/>
    <w:rsid w:val="00B439E3"/>
    <w:pPr>
      <w:ind w:left="1021" w:firstLine="0"/>
    </w:pPr>
  </w:style>
  <w:style w:type="paragraph" w:styleId="ListContinue4">
    <w:name w:val="List Continue 4"/>
    <w:basedOn w:val="List4"/>
    <w:rsid w:val="00B439E3"/>
    <w:pPr>
      <w:ind w:firstLine="0"/>
    </w:pPr>
  </w:style>
  <w:style w:type="paragraph" w:styleId="ListContinue5">
    <w:name w:val="List Continue 5"/>
    <w:basedOn w:val="List5"/>
    <w:rsid w:val="00B439E3"/>
    <w:pPr>
      <w:ind w:firstLine="0"/>
    </w:pPr>
  </w:style>
  <w:style w:type="paragraph" w:styleId="ListNumber3">
    <w:name w:val="List Number 3"/>
    <w:basedOn w:val="List3"/>
    <w:rsid w:val="00B439E3"/>
    <w:pPr>
      <w:numPr>
        <w:numId w:val="5"/>
      </w:numPr>
    </w:pPr>
  </w:style>
  <w:style w:type="paragraph" w:styleId="ListNumber4">
    <w:name w:val="List Number 4"/>
    <w:basedOn w:val="List4"/>
    <w:rsid w:val="00B439E3"/>
    <w:pPr>
      <w:numPr>
        <w:numId w:val="6"/>
      </w:numPr>
    </w:pPr>
  </w:style>
  <w:style w:type="paragraph" w:styleId="ListNumber5">
    <w:name w:val="List Number 5"/>
    <w:basedOn w:val="List5"/>
    <w:rsid w:val="00B439E3"/>
    <w:pPr>
      <w:numPr>
        <w:numId w:val="7"/>
      </w:numPr>
    </w:pPr>
  </w:style>
  <w:style w:type="paragraph" w:styleId="BlockText">
    <w:name w:val="Block Text"/>
    <w:basedOn w:val="Normal"/>
    <w:rsid w:val="00B43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9E3"/>
    <w:rPr>
      <w:sz w:val="16"/>
      <w:vertAlign w:val="subscript"/>
    </w:rPr>
  </w:style>
  <w:style w:type="character" w:customStyle="1" w:styleId="Symbols">
    <w:name w:val="Symbols"/>
    <w:basedOn w:val="DefaultParagraphFont"/>
    <w:rsid w:val="00B439E3"/>
    <w:rPr>
      <w:rFonts w:ascii="Symbol" w:hAnsi="Symbol"/>
    </w:rPr>
  </w:style>
  <w:style w:type="character" w:customStyle="1" w:styleId="MenuOptions">
    <w:name w:val="Menu Options"/>
    <w:basedOn w:val="DefaultParagraphFont"/>
    <w:rsid w:val="00B43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9E3"/>
    <w:rPr>
      <w:b/>
    </w:rPr>
  </w:style>
  <w:style w:type="character" w:customStyle="1" w:styleId="Underlined">
    <w:name w:val="Underlined"/>
    <w:basedOn w:val="DefaultParagraphFont"/>
    <w:rsid w:val="00B439E3"/>
    <w:rPr>
      <w:u w:val="single"/>
    </w:rPr>
  </w:style>
  <w:style w:type="paragraph" w:customStyle="1" w:styleId="TableBodyTextRight">
    <w:name w:val="Table Body Text Right"/>
    <w:basedOn w:val="TableBodyText"/>
    <w:rsid w:val="00B43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9E3"/>
    <w:rPr>
      <w:sz w:val="18"/>
    </w:rPr>
  </w:style>
  <w:style w:type="paragraph" w:customStyle="1" w:styleId="BodySmallRight">
    <w:name w:val="Body Small Right"/>
    <w:basedOn w:val="BodyTextRight"/>
    <w:rsid w:val="00B439E3"/>
    <w:rPr>
      <w:sz w:val="18"/>
      <w:szCs w:val="18"/>
    </w:rPr>
  </w:style>
  <w:style w:type="paragraph" w:customStyle="1" w:styleId="MarginEdition">
    <w:name w:val="Margin Edition"/>
    <w:basedOn w:val="MarginNote"/>
    <w:rsid w:val="00B43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9E3"/>
    <w:rPr>
      <w:sz w:val="2"/>
      <w:szCs w:val="2"/>
    </w:rPr>
  </w:style>
  <w:style w:type="character" w:customStyle="1" w:styleId="Small">
    <w:name w:val="Small"/>
    <w:basedOn w:val="DefaultParagraphFont"/>
    <w:rsid w:val="00B439E3"/>
    <w:rPr>
      <w:sz w:val="16"/>
    </w:rPr>
  </w:style>
  <w:style w:type="paragraph" w:customStyle="1" w:styleId="WideTable">
    <w:name w:val="Wide Table"/>
    <w:basedOn w:val="Normal"/>
    <w:rsid w:val="00B43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9E3"/>
  </w:style>
  <w:style w:type="paragraph" w:styleId="Quote">
    <w:name w:val="Quote"/>
    <w:basedOn w:val="Heading1"/>
    <w:link w:val="QuoteChar"/>
    <w:qFormat/>
    <w:rsid w:val="00B43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9E3"/>
    <w:pPr>
      <w:pageBreakBefore/>
    </w:pPr>
  </w:style>
  <w:style w:type="paragraph" w:customStyle="1" w:styleId="Border">
    <w:name w:val="Border"/>
    <w:basedOn w:val="Normal"/>
    <w:qFormat/>
    <w:rsid w:val="00B43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9E3"/>
    <w:rPr>
      <w:u w:val="single"/>
    </w:rPr>
  </w:style>
  <w:style w:type="character" w:customStyle="1" w:styleId="BoldandItalics">
    <w:name w:val="Bold and Italics"/>
    <w:qFormat/>
    <w:rsid w:val="00B439E3"/>
    <w:rPr>
      <w:b/>
      <w:i/>
      <w:u w:val="none"/>
    </w:rPr>
  </w:style>
  <w:style w:type="paragraph" w:styleId="BalloonText">
    <w:name w:val="Balloon Text"/>
    <w:basedOn w:val="Normal"/>
    <w:link w:val="BalloonTextChar"/>
    <w:rsid w:val="00B43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9E3"/>
    <w:pPr>
      <w:spacing w:before="0" w:after="0"/>
    </w:pPr>
  </w:style>
  <w:style w:type="paragraph" w:customStyle="1" w:styleId="BodyTextBold">
    <w:name w:val="Body Text Bold"/>
    <w:basedOn w:val="BodyText"/>
    <w:qFormat/>
    <w:rsid w:val="00B439E3"/>
    <w:rPr>
      <w:b/>
    </w:rPr>
  </w:style>
  <w:style w:type="character" w:styleId="Hyperlink">
    <w:name w:val="Hyperlink"/>
    <w:basedOn w:val="DefaultParagraphFont"/>
    <w:uiPriority w:val="99"/>
    <w:unhideWhenUsed/>
    <w:rsid w:val="00424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1890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CPPBDN5111 Produce rendered animations of 3-D models of small-scale building designs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