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A0E" w:rsidP="00730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CPPBDN5108 Design timber-framed buildings</w:t>
      </w:r>
      <w:r>
        <w:fldChar w:fldCharType="end"/>
      </w:r>
    </w:p>
    <w:p w:rsidR="00730A0E" w:rsidP="00730A0E">
      <w:pPr>
        <w:pStyle w:val="Version"/>
        <w:sectPr w:rsidSect="00966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EBF" w:rsidP="00966EBF">
      <w:pPr>
        <w:pStyle w:val="SuperHeading"/>
      </w:pPr>
      <w:r w:rsidRPr="00966EBF">
        <w:t>CPPBDN5108 Design timber-framed buildings</w:t>
      </w:r>
    </w:p>
    <w:p w:rsidR="00000000" w:rsidRPr="00966EBF" w:rsidP="00966EBF">
      <w:pPr>
        <w:pStyle w:val="Heading1"/>
      </w:pPr>
      <w:bookmarkStart w:id="1" w:name="O_1137917"/>
      <w:bookmarkEnd w:id="1"/>
      <w:r w:rsidRPr="00966E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BF" w:rsidP="00966EBF">
            <w:pPr>
              <w:pStyle w:val="BodyText"/>
            </w:pPr>
            <w:r w:rsidRPr="00966EBF">
              <w:t>This version first released with CPP Property Services Training Package Release 11.0.</w:t>
            </w:r>
          </w:p>
          <w:p w:rsidR="00000000" w:rsidRPr="00966EBF" w:rsidP="00966EBF">
            <w:pPr>
              <w:pStyle w:val="BodyText"/>
            </w:pPr>
            <w:r w:rsidRPr="00966EBF">
              <w:t>New unit.</w:t>
            </w:r>
          </w:p>
        </w:tc>
      </w:tr>
    </w:tbl>
    <w:p w:rsidR="00000000" w:rsidRPr="00966EBF" w:rsidP="00966EBF">
      <w:pPr>
        <w:pStyle w:val="BodyText"/>
      </w:pP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2" w:name="O_1137923"/>
      <w:bookmarkEnd w:id="2"/>
      <w:r w:rsidRPr="00966EBF">
        <w:t>Application</w:t>
      </w:r>
    </w:p>
    <w:p w:rsidR="00000000" w:rsidRPr="00966EBF" w:rsidP="00730A0E">
      <w:pPr>
        <w:pStyle w:val="BodyText"/>
      </w:pPr>
      <w:r w:rsidRPr="00966EBF">
        <w:t>This unit specifies the skills and knowledge required to design timber-framed buildings in accor</w:t>
      </w:r>
      <w:r w:rsidRPr="00966EBF">
        <w:t xml:space="preserve">dance with AS 1684 </w:t>
      </w:r>
      <w:r w:rsidRPr="00966EBF">
        <w:rPr>
          <w:rStyle w:val="Emphasis"/>
        </w:rPr>
        <w:t>Residential Timber Framed Construction</w:t>
      </w:r>
      <w:r w:rsidRPr="00966EBF">
        <w:t xml:space="preserve"> (AS 1684), AS 4055 </w:t>
      </w:r>
      <w:r w:rsidRPr="00966EBF">
        <w:rPr>
          <w:rStyle w:val="Emphasis"/>
        </w:rPr>
        <w:t>Wind loads for housing</w:t>
      </w:r>
      <w:r w:rsidRPr="00966EBF">
        <w:t xml:space="preserve"> (AS 4055) and within the context of the National Construction Code (NCC).  It includes designing timber-framed structures for one and two-storey buildings a</w:t>
      </w:r>
      <w:r w:rsidRPr="00966EBF">
        <w:t>nd selecting, sizing and positioning structural elements.</w:t>
      </w:r>
    </w:p>
    <w:p w:rsidR="00000000" w:rsidRPr="00966EBF" w:rsidP="00730A0E">
      <w:pPr>
        <w:pStyle w:val="BodyText"/>
      </w:pPr>
      <w:r w:rsidRPr="00966EBF">
        <w:t>This unit is suitable for drafters and building designers who apply integrated technical and theoretical skills to determine framing requirements and apply compliant materials and processes to timbe</w:t>
      </w:r>
      <w:r w:rsidRPr="00966EBF">
        <w:t xml:space="preserve">r framing as part of a building design project. </w:t>
      </w:r>
    </w:p>
    <w:p w:rsidR="00000000" w:rsidRPr="00966EBF" w:rsidP="00730A0E">
      <w:pPr>
        <w:pStyle w:val="BodyText"/>
      </w:pPr>
      <w:r w:rsidRPr="00966EBF">
        <w:t>This unit forms part of the licensing requirements for people engaged in building design in some states and territories. For further information, check with the relevant regulatory authority.</w:t>
      </w:r>
    </w:p>
    <w:p w:rsidR="00000000" w:rsidRPr="00966EBF" w:rsidP="00966EBF">
      <w:pPr>
        <w:pStyle w:val="Heading1"/>
      </w:pPr>
      <w:bookmarkStart w:id="3" w:name="O_1137922"/>
      <w:bookmarkEnd w:id="3"/>
      <w:r w:rsidRPr="00966EBF">
        <w:t>Pre-requisite Unit</w:t>
      </w:r>
    </w:p>
    <w:p w:rsidR="00000000" w:rsidRPr="00966EBF" w:rsidP="00730A0E">
      <w:pPr>
        <w:pStyle w:val="BodyText"/>
      </w:pPr>
      <w:r w:rsidRPr="00966EBF">
        <w:t>Nil.</w:t>
      </w:r>
    </w:p>
    <w:p w:rsidR="00000000" w:rsidRPr="00966EBF" w:rsidP="00966EBF">
      <w:pPr>
        <w:pStyle w:val="Heading1"/>
      </w:pPr>
      <w:bookmarkStart w:id="4" w:name="O_1137921"/>
      <w:bookmarkEnd w:id="4"/>
      <w:r w:rsidRPr="00966EBF">
        <w:t>Unit Sector</w:t>
      </w:r>
    </w:p>
    <w:p w:rsidR="00000000" w:rsidRPr="00966EBF" w:rsidP="00730A0E">
      <w:pPr>
        <w:pStyle w:val="BodyText"/>
      </w:pPr>
      <w:r w:rsidRPr="00966EBF">
        <w:t>Building Design</w:t>
      </w:r>
    </w:p>
    <w:p w:rsidR="00000000" w:rsidRPr="00966EBF" w:rsidP="00966EBF">
      <w:pPr>
        <w:pStyle w:val="Heading1"/>
      </w:pPr>
      <w:bookmarkStart w:id="5" w:name="O_1137920"/>
      <w:bookmarkEnd w:id="5"/>
      <w:r w:rsidRPr="00966E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Performance criteria describe what needs to be done to demonstrate achievement of the element.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Determine building design compliance with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Read and interpret preliminary plans and project brief to confirm timber framing requirements.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1.</w:t>
            </w:r>
            <w:r w:rsidRPr="00966EBF">
              <w:t>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Interpret terminology and definitions, scope and limitations of AS 1684 applicable to building design.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Identify wind classification for building design in accordance with AS 4055.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Identify forces and loads in timber-framed structure relevant to building design.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Determine specifications for timber framing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Evaluate properties and stress grading of timber species commonly used in timber framing.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Evaluate elements and properties of engineered timber to meet required application in timber-framed buildings.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Specify selection, position and size of floor framing members for building design project.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 xml:space="preserve">Specify selection, position </w:t>
            </w:r>
            <w:r w:rsidRPr="00966EBF">
              <w:t>and size of wall framing members for building design project.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Specify selection, position and size of common rafters, ceiling joists and roof battens.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Identify and locate hanging beams, ridgeboards and ridgebeams, collar ties underpurlins, st</w:t>
            </w:r>
            <w:r w:rsidRPr="00966EBF">
              <w:t>ruts and strutting beams.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Determine bracing and tie-down installation for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 xml:space="preserve">Identify bracing requirements for the project according to building type and location. 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Specify bracing type and installation details to meet project requirements.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Design the bracing layout for building design project.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 xml:space="preserve">Calculate and specify fixing and tie-down requirements. 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Prepare timber framing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 xml:space="preserve">Reconcile specifications to accord with preliminary drawings. </w:t>
            </w:r>
          </w:p>
        </w:tc>
      </w:tr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BF" w:rsidP="00966EBF">
            <w:pPr>
              <w:pStyle w:val="BodyText"/>
            </w:pPr>
            <w:r w:rsidRPr="00966EBF">
              <w:t>Develop accurate drawings, annotations and schedules that incorporate timber framing specifications into design documentation.</w:t>
            </w:r>
          </w:p>
        </w:tc>
      </w:tr>
    </w:tbl>
    <w:p w:rsidR="00000000" w:rsidRPr="00966EBF" w:rsidP="00966EBF">
      <w:pPr>
        <w:pStyle w:val="BodyText"/>
      </w:pP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6" w:name="O_1137919"/>
      <w:bookmarkEnd w:id="6"/>
      <w:r w:rsidRPr="00966EBF">
        <w:t>Foundation Skills</w:t>
      </w:r>
    </w:p>
    <w:p w:rsidR="00000000" w:rsidRPr="00966EBF" w:rsidP="00730A0E">
      <w:pPr>
        <w:pStyle w:val="BodyText"/>
      </w:pPr>
      <w:r w:rsidRPr="00966EBF">
        <w:t>As well as the found</w:t>
      </w:r>
      <w:r w:rsidRPr="00966EBF">
        <w:t>ation skills explicit in the performance criteria of this unit, candidates require:</w:t>
      </w:r>
    </w:p>
    <w:p w:rsidR="00000000" w:rsidRPr="00966EBF" w:rsidP="00966EBF">
      <w:pPr>
        <w:pStyle w:val="ListBullet"/>
      </w:pPr>
      <w:r w:rsidRPr="00966EBF">
        <w:t>reading skills to interpret specialised vocabulary, abbreviations and acronyms specific to timber framing and building design</w:t>
      </w:r>
    </w:p>
    <w:p w:rsidR="00000000" w:rsidRPr="00966EBF" w:rsidP="00966EBF">
      <w:pPr>
        <w:pStyle w:val="ListBullet"/>
      </w:pPr>
      <w:r w:rsidRPr="00966EBF">
        <w:t>numeracy skills to apply measurements and calculations to engineering principles of timber framing design.</w:t>
      </w: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7" w:name="O_1137918"/>
      <w:bookmarkEnd w:id="7"/>
      <w:r w:rsidRPr="00966EBF">
        <w:t>Unit Mapping Information</w:t>
      </w:r>
    </w:p>
    <w:p w:rsidR="00000000" w:rsidRPr="00966EBF" w:rsidP="00730A0E">
      <w:pPr>
        <w:pStyle w:val="BodyText"/>
      </w:pPr>
      <w:r w:rsidRPr="00966EBF">
        <w:t>No equivalent unit.</w:t>
      </w:r>
    </w:p>
    <w:p w:rsidR="00000000" w:rsidRPr="00966EBF" w:rsidP="00966EBF">
      <w:pPr>
        <w:pStyle w:val="Heading1"/>
      </w:pPr>
      <w:bookmarkStart w:id="8" w:name="O_1137911"/>
      <w:bookmarkEnd w:id="8"/>
      <w:r w:rsidRPr="00966EBF">
        <w:t>Links</w:t>
      </w:r>
    </w:p>
    <w:p w:rsidR="00000000" w:rsidRPr="00966EBF" w:rsidP="00730A0E">
      <w:pPr>
        <w:pStyle w:val="BodyText"/>
      </w:pPr>
      <w:r w:rsidRPr="00966EBF">
        <w:t xml:space="preserve">Companion volumes to this training package are available at </w:t>
      </w:r>
      <w:r w:rsidRPr="00966EBF">
        <w:t xml:space="preserve">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5C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6EBF" w:rsidP="00730A0E">
      <w:pPr>
        <w:pStyle w:val="BodyText"/>
        <w:sectPr w:rsidSect="00966E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EBF" w:rsidP="00966EBF">
      <w:pPr>
        <w:pStyle w:val="SuperHeading"/>
      </w:pPr>
      <w:r w:rsidRPr="00966EBF">
        <w:t>Assessment Requirements for CPPBDN5108 Design timber-framed buildings</w:t>
      </w:r>
    </w:p>
    <w:p w:rsidR="00000000" w:rsidRPr="00966EBF" w:rsidP="00966EBF">
      <w:pPr>
        <w:pStyle w:val="Heading1"/>
      </w:pPr>
      <w:bookmarkStart w:id="9" w:name="O_1137913"/>
      <w:bookmarkEnd w:id="9"/>
      <w:r w:rsidRPr="00966EBF">
        <w:t>Modification Hi</w:t>
      </w:r>
      <w:r w:rsidRPr="00966EBF">
        <w:t>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6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BF">
            <w:pPr>
              <w:pStyle w:val="BodyText"/>
              <w:rPr>
                <w:lang w:val="en-NZ"/>
              </w:rPr>
            </w:pPr>
            <w:r w:rsidRPr="00966E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BF" w:rsidP="00966EBF">
            <w:pPr>
              <w:pStyle w:val="BodyText"/>
            </w:pPr>
            <w:r w:rsidRPr="00966EBF">
              <w:t>This version first released with CPP Property Services Training Package Release 11.0.</w:t>
            </w:r>
          </w:p>
          <w:p w:rsidR="00000000" w:rsidRPr="00966EBF" w:rsidP="00966EBF">
            <w:pPr>
              <w:pStyle w:val="BodyText"/>
            </w:pPr>
            <w:r w:rsidRPr="00966EBF">
              <w:t>New unit.</w:t>
            </w:r>
          </w:p>
        </w:tc>
      </w:tr>
    </w:tbl>
    <w:p w:rsidR="00000000" w:rsidRPr="00966EBF" w:rsidP="00966EBF">
      <w:pPr>
        <w:pStyle w:val="BodyText"/>
      </w:pP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10" w:name="O_1137916"/>
      <w:bookmarkEnd w:id="10"/>
      <w:r w:rsidRPr="00966EBF">
        <w:t>Performance Evidence</w:t>
      </w:r>
    </w:p>
    <w:p w:rsidR="00000000" w:rsidRPr="00966EBF" w:rsidP="00730A0E">
      <w:pPr>
        <w:pStyle w:val="BodyText"/>
      </w:pPr>
      <w:r w:rsidRPr="00966EBF">
        <w:t>To demonstrate competency, a candidate must meet the performance criteria of this unit by designing a timber-framed structure including bracing and tie down for two class 1 buildings as defined in the National Construction Code (NCC).  At least one buildin</w:t>
      </w:r>
      <w:r w:rsidRPr="00966EBF">
        <w:t>g must be of two storeys.</w:t>
      </w:r>
    </w:p>
    <w:p w:rsidR="00000000" w:rsidRPr="00966EBF" w:rsidP="00966EBF">
      <w:pPr>
        <w:pStyle w:val="Heading1"/>
      </w:pPr>
      <w:bookmarkStart w:id="11" w:name="O_1137915"/>
      <w:bookmarkEnd w:id="11"/>
      <w:r w:rsidRPr="00966EBF">
        <w:t>Knowledge Evidence</w:t>
      </w:r>
    </w:p>
    <w:p w:rsidR="00000000" w:rsidRPr="00966EBF" w:rsidP="00730A0E">
      <w:pPr>
        <w:pStyle w:val="BodyText"/>
      </w:pPr>
      <w:r w:rsidRPr="00966EBF">
        <w:t>To be competent in this unit, a candidate must demonstrate knowledge of:</w:t>
      </w:r>
    </w:p>
    <w:p w:rsidR="00000000" w:rsidRPr="00966EBF" w:rsidP="00966EBF">
      <w:pPr>
        <w:pStyle w:val="ListBullet"/>
      </w:pPr>
      <w:r w:rsidRPr="00966EBF">
        <w:t>grading processes and grade markings used to categorise timber and timber products</w:t>
      </w:r>
    </w:p>
    <w:p w:rsidR="00000000" w:rsidRPr="00966EBF" w:rsidP="00966EBF">
      <w:pPr>
        <w:pStyle w:val="ListBullet"/>
      </w:pPr>
      <w:r w:rsidRPr="00966EBF">
        <w:t>nature of timber, durability and ha</w:t>
      </w:r>
      <w:r w:rsidRPr="00966EBF">
        <w:t>zard levels</w:t>
      </w:r>
    </w:p>
    <w:p w:rsidR="00000000" w:rsidRPr="00966EBF" w:rsidP="00966EBF">
      <w:pPr>
        <w:pStyle w:val="ListBullet"/>
      </w:pPr>
      <w:r w:rsidRPr="00966EBF">
        <w:t>processes for the application of wind force, raking forces and bracing and tie-down systems</w:t>
      </w:r>
    </w:p>
    <w:p w:rsidR="00000000" w:rsidRPr="00966EBF" w:rsidP="00966EBF">
      <w:pPr>
        <w:pStyle w:val="ListBullet"/>
      </w:pPr>
      <w:r w:rsidRPr="00966EBF">
        <w:t>design requirements for timber framed buildings applicable to different locations:</w:t>
      </w:r>
    </w:p>
    <w:p w:rsidR="00000000" w:rsidRPr="00966EBF" w:rsidP="00966EBF">
      <w:pPr>
        <w:pStyle w:val="ListBullet2"/>
      </w:pPr>
      <w:r w:rsidRPr="00966EBF">
        <w:t>cyclonic areas</w:t>
      </w:r>
    </w:p>
    <w:p w:rsidR="00000000" w:rsidRPr="00966EBF" w:rsidP="00966EBF">
      <w:pPr>
        <w:pStyle w:val="ListBullet2"/>
      </w:pPr>
      <w:r w:rsidRPr="00966EBF">
        <w:t>non-cyclonic areas</w:t>
      </w:r>
    </w:p>
    <w:p w:rsidR="00000000" w:rsidRPr="00966EBF" w:rsidP="00966EBF">
      <w:pPr>
        <w:pStyle w:val="ListBullet2"/>
      </w:pPr>
      <w:r w:rsidRPr="00966EBF">
        <w:t>bushfire threat zones</w:t>
      </w:r>
    </w:p>
    <w:p w:rsidR="00000000" w:rsidRPr="00966EBF" w:rsidP="00966EBF">
      <w:pPr>
        <w:pStyle w:val="ListBullet"/>
      </w:pPr>
      <w:r w:rsidRPr="00966EBF">
        <w:t>floor framing members:</w:t>
      </w:r>
    </w:p>
    <w:p w:rsidR="00000000" w:rsidRPr="00966EBF" w:rsidP="00966EBF">
      <w:pPr>
        <w:pStyle w:val="ListBullet2"/>
      </w:pPr>
      <w:r w:rsidRPr="00966EBF">
        <w:t>bearers</w:t>
      </w:r>
    </w:p>
    <w:p w:rsidR="00000000" w:rsidRPr="00966EBF" w:rsidP="00966EBF">
      <w:pPr>
        <w:pStyle w:val="ListBullet2"/>
      </w:pPr>
      <w:r w:rsidRPr="00966EBF">
        <w:t>trimmers</w:t>
      </w:r>
    </w:p>
    <w:p w:rsidR="00000000" w:rsidRPr="00966EBF" w:rsidP="00966EBF">
      <w:pPr>
        <w:pStyle w:val="ListBullet2"/>
      </w:pPr>
      <w:r w:rsidRPr="00966EBF">
        <w:t>joists</w:t>
      </w:r>
    </w:p>
    <w:p w:rsidR="00000000" w:rsidRPr="00966EBF" w:rsidP="00966EBF">
      <w:pPr>
        <w:pStyle w:val="ListBullet2"/>
      </w:pPr>
      <w:r w:rsidRPr="00966EBF">
        <w:t>trimming joists</w:t>
      </w:r>
    </w:p>
    <w:p w:rsidR="00000000" w:rsidRPr="00966EBF" w:rsidP="00966EBF">
      <w:pPr>
        <w:pStyle w:val="ListBullet"/>
      </w:pPr>
      <w:r w:rsidRPr="00966EBF">
        <w:t>wall framing members:</w:t>
      </w:r>
    </w:p>
    <w:p w:rsidR="00000000" w:rsidRPr="00966EBF" w:rsidP="00966EBF">
      <w:pPr>
        <w:pStyle w:val="ListBullet2"/>
      </w:pPr>
      <w:r w:rsidRPr="00966EBF">
        <w:t>top and bottom plates</w:t>
      </w:r>
    </w:p>
    <w:p w:rsidR="00000000" w:rsidRPr="00966EBF" w:rsidP="00966EBF">
      <w:pPr>
        <w:pStyle w:val="ListBullet2"/>
      </w:pPr>
      <w:r w:rsidRPr="00966EBF">
        <w:t>common studs</w:t>
      </w:r>
    </w:p>
    <w:p w:rsidR="00000000" w:rsidRPr="00966EBF" w:rsidP="00966EBF">
      <w:pPr>
        <w:pStyle w:val="ListBullet2"/>
      </w:pPr>
      <w:r w:rsidRPr="00966EBF">
        <w:t>lintels</w:t>
      </w:r>
    </w:p>
    <w:p w:rsidR="00000000" w:rsidRPr="00966EBF" w:rsidP="00966EBF">
      <w:pPr>
        <w:pStyle w:val="ListBullet2"/>
      </w:pPr>
      <w:r w:rsidRPr="00966EBF">
        <w:t>jamb studs</w:t>
      </w:r>
    </w:p>
    <w:p w:rsidR="00000000" w:rsidRPr="00966EBF" w:rsidP="00966EBF">
      <w:pPr>
        <w:pStyle w:val="ListBullet2"/>
      </w:pPr>
      <w:r w:rsidRPr="00966EBF">
        <w:t>windowsills</w:t>
      </w:r>
    </w:p>
    <w:p w:rsidR="00000000" w:rsidRPr="00966EBF" w:rsidP="00966EBF">
      <w:pPr>
        <w:pStyle w:val="ListBullet2"/>
      </w:pPr>
      <w:r w:rsidRPr="00966EBF">
        <w:t>studs supporting concentrated loads</w:t>
      </w:r>
    </w:p>
    <w:p w:rsidR="00000000" w:rsidRPr="00966EBF" w:rsidP="00966EBF">
      <w:pPr>
        <w:pStyle w:val="ListBullet2"/>
      </w:pPr>
      <w:r w:rsidRPr="00966EBF">
        <w:t>posts supporting floor loads</w:t>
      </w:r>
    </w:p>
    <w:p w:rsidR="00000000" w:rsidRPr="00966EBF" w:rsidP="00966EBF">
      <w:pPr>
        <w:pStyle w:val="ListBullet2"/>
      </w:pPr>
      <w:r w:rsidRPr="00966EBF">
        <w:t>posts supporting roof loads</w:t>
      </w:r>
    </w:p>
    <w:p w:rsidR="00000000" w:rsidRPr="00966EBF" w:rsidP="00966EBF">
      <w:pPr>
        <w:pStyle w:val="ListBullet2"/>
      </w:pPr>
      <w:r w:rsidRPr="00966EBF">
        <w:t>verandah beams/plates.</w:t>
      </w: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12" w:name="O_1137914"/>
      <w:bookmarkEnd w:id="12"/>
      <w:r w:rsidRPr="00966EBF">
        <w:t>Assessment Conditions</w:t>
      </w:r>
    </w:p>
    <w:p w:rsidR="00000000" w:rsidRPr="00966EBF" w:rsidP="00730A0E">
      <w:pPr>
        <w:pStyle w:val="BodyText"/>
      </w:pPr>
      <w:r w:rsidRPr="00966EBF">
        <w:t>Assessors must meet the requirements for assessors contained in the Standards for Registered Training Organisations. Competency is to be assessed in the workplace or a simulated environment th</w:t>
      </w:r>
      <w:r w:rsidRPr="00966EBF">
        <w:t>at accurately reflects performance in a real workplace setting where these skills and knowledge would be performed. This includes access to:</w:t>
      </w:r>
    </w:p>
    <w:p w:rsidR="00000000" w:rsidRPr="00966EBF" w:rsidP="00966EBF">
      <w:pPr>
        <w:pStyle w:val="ListBullet"/>
      </w:pPr>
      <w:r w:rsidRPr="00966EBF">
        <w:t>computer with internet access and required software</w:t>
      </w:r>
    </w:p>
    <w:p w:rsidR="00000000" w:rsidRPr="00966EBF" w:rsidP="00966EBF">
      <w:pPr>
        <w:pStyle w:val="ListBullet"/>
      </w:pPr>
      <w:r w:rsidRPr="00966EBF">
        <w:t xml:space="preserve">relevant regulations, codes and standards </w:t>
      </w:r>
    </w:p>
    <w:p w:rsidR="00000000" w:rsidRPr="00966EBF" w:rsidP="00966EBF">
      <w:pPr>
        <w:pStyle w:val="ListBullet"/>
      </w:pPr>
      <w:r w:rsidRPr="00966EBF">
        <w:t>design drawings for</w:t>
      </w:r>
      <w:r w:rsidRPr="00966EBF">
        <w:t xml:space="preserve"> building projects.</w:t>
      </w:r>
    </w:p>
    <w:p w:rsidR="00000000" w:rsidRPr="00966EBF" w:rsidP="00966EBF">
      <w:pPr>
        <w:pStyle w:val="AllowPageBreak"/>
      </w:pPr>
    </w:p>
    <w:p w:rsidR="00000000" w:rsidRPr="00966EBF" w:rsidP="00966EBF">
      <w:pPr>
        <w:pStyle w:val="Heading1"/>
      </w:pPr>
      <w:bookmarkStart w:id="13" w:name="O_1137912"/>
      <w:bookmarkEnd w:id="13"/>
      <w:r w:rsidRPr="00966EBF">
        <w:t>Links</w:t>
      </w:r>
    </w:p>
    <w:p w:rsidR="00000000" w:rsidRPr="00966EBF" w:rsidP="00730A0E">
      <w:pPr>
        <w:pStyle w:val="BodyText"/>
      </w:pPr>
      <w:r w:rsidRPr="00966E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5C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6EBF" w:rsidP="00966EBF"/>
    <w:sectPr w:rsidSect="00966E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 w:rsidRPr="00730A0E" w:rsidP="00730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0E" w:rsidP="00966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A0E" w:rsidP="00966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0A0E" w:rsidP="00966E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 w:rsidP="00966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0A0E">
      <w:t>Approved</w:t>
    </w:r>
    <w:r w:rsidR="00730A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0A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0A0E">
      <w:rPr>
        <w:noProof/>
      </w:rPr>
      <w:t>4</w:t>
    </w:r>
    <w:r>
      <w:rPr>
        <w:noProof/>
      </w:rPr>
      <w:fldChar w:fldCharType="end"/>
    </w:r>
  </w:p>
  <w:p w:rsidR="00966EBF" w:rsidP="00966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0A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0A0E">
      <w:t>BuildSkills Australia</w:t>
    </w:r>
    <w:r w:rsidR="00730A0E">
      <w:fldChar w:fldCharType="end"/>
    </w:r>
  </w:p>
  <w:p w:rsidR="00966EBF" w:rsidP="00966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EBF" w:rsidRPr="00730A0E" w:rsidP="00730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0E" w:rsidRPr="002D2AF8" w:rsidP="00966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CPPBDN5108 Design timber-framed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0A0E" w:rsidP="00966E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BF" w:rsidRPr="002D2AF8" w:rsidP="00966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0A0E">
      <w:t>CPPBDN5108 Design timber-framed buildings</w:t>
    </w:r>
    <w:r w:rsidR="00730A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0A0E">
      <w:rPr>
        <w:noProof/>
      </w:rPr>
      <w:t>2 March 2025</w:t>
    </w:r>
    <w:r>
      <w:fldChar w:fldCharType="end"/>
    </w:r>
  </w:p>
  <w:p w:rsidR="00966EBF" w:rsidP="00966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48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01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4F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EBF"/>
  </w:style>
  <w:style w:type="character" w:customStyle="1" w:styleId="Heading1Char">
    <w:name w:val="Heading 1 Char"/>
    <w:basedOn w:val="DefaultParagraphFont"/>
    <w:link w:val="Heading1"/>
    <w:rsid w:val="00966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E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E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6EBF"/>
    <w:rPr>
      <w:i/>
    </w:rPr>
  </w:style>
  <w:style w:type="paragraph" w:customStyle="1" w:styleId="SuperHeading">
    <w:name w:val="SuperHeading"/>
    <w:basedOn w:val="Normal"/>
    <w:rsid w:val="00966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EBF"/>
    <w:rPr>
      <w:b/>
      <w:spacing w:val="0"/>
    </w:rPr>
  </w:style>
  <w:style w:type="paragraph" w:customStyle="1" w:styleId="SuperTitle">
    <w:name w:val="SuperTitle"/>
    <w:basedOn w:val="Title"/>
    <w:rsid w:val="00966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E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EBF"/>
  </w:style>
  <w:style w:type="paragraph" w:styleId="TableofFigures">
    <w:name w:val="table of figures"/>
    <w:basedOn w:val="Normal"/>
    <w:next w:val="Normal"/>
    <w:semiHidden/>
    <w:rsid w:val="00966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E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EBF"/>
    <w:rPr>
      <w:rFonts w:ascii="Wingdings" w:hAnsi="Wingdings"/>
    </w:rPr>
  </w:style>
  <w:style w:type="paragraph" w:customStyle="1" w:styleId="TableHeading">
    <w:name w:val="Table Heading"/>
    <w:basedOn w:val="HeadingBase"/>
    <w:rsid w:val="00966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EBF"/>
    <w:rPr>
      <w:color w:val="0033CC"/>
      <w:u w:val="none"/>
    </w:rPr>
  </w:style>
  <w:style w:type="paragraph" w:customStyle="1" w:styleId="BodyTextRight">
    <w:name w:val="Body Text Right"/>
    <w:basedOn w:val="BodyText"/>
    <w:rsid w:val="00966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E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EBF"/>
    <w:rPr>
      <w:sz w:val="32"/>
    </w:rPr>
  </w:style>
  <w:style w:type="paragraph" w:customStyle="1" w:styleId="HeadingProcedure">
    <w:name w:val="Heading Procedure"/>
    <w:basedOn w:val="HeadingBase"/>
    <w:next w:val="Normal"/>
    <w:rsid w:val="00966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EBF"/>
    <w:pPr>
      <w:spacing w:before="60" w:after="60"/>
    </w:pPr>
  </w:style>
  <w:style w:type="paragraph" w:styleId="ListContinue">
    <w:name w:val="List Continue"/>
    <w:basedOn w:val="List"/>
    <w:rsid w:val="00966EBF"/>
    <w:pPr>
      <w:ind w:firstLine="0"/>
    </w:pPr>
  </w:style>
  <w:style w:type="paragraph" w:customStyle="1" w:styleId="ListNote">
    <w:name w:val="List Note"/>
    <w:basedOn w:val="List"/>
    <w:rsid w:val="00966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EBF"/>
    <w:rPr>
      <w:rFonts w:ascii="Courier New" w:hAnsi="Courier New"/>
    </w:rPr>
  </w:style>
  <w:style w:type="paragraph" w:customStyle="1" w:styleId="NoteBullet">
    <w:name w:val="Note Bullet"/>
    <w:basedOn w:val="Note"/>
    <w:rsid w:val="00966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E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EBF"/>
    <w:rPr>
      <w:b/>
      <w:smallCaps/>
    </w:rPr>
  </w:style>
  <w:style w:type="paragraph" w:customStyle="1" w:styleId="TableListNumber">
    <w:name w:val="Table List Number"/>
    <w:basedOn w:val="ListNumber"/>
    <w:rsid w:val="00966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EBF"/>
    <w:pPr>
      <w:numPr>
        <w:numId w:val="9"/>
      </w:numPr>
    </w:pPr>
  </w:style>
  <w:style w:type="paragraph" w:customStyle="1" w:styleId="ListAlpha2">
    <w:name w:val="List Alpha 2"/>
    <w:basedOn w:val="List2"/>
    <w:rsid w:val="00966EBF"/>
    <w:pPr>
      <w:numPr>
        <w:numId w:val="8"/>
      </w:numPr>
    </w:pPr>
  </w:style>
  <w:style w:type="paragraph" w:styleId="List2">
    <w:name w:val="List 2"/>
    <w:basedOn w:val="BodyText"/>
    <w:rsid w:val="00966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E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E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EBF"/>
    <w:pPr>
      <w:numPr>
        <w:numId w:val="4"/>
      </w:numPr>
    </w:pPr>
  </w:style>
  <w:style w:type="paragraph" w:styleId="ListContinue2">
    <w:name w:val="List Continue 2"/>
    <w:basedOn w:val="List2"/>
    <w:rsid w:val="00966EBF"/>
    <w:pPr>
      <w:ind w:firstLine="0"/>
    </w:pPr>
  </w:style>
  <w:style w:type="paragraph" w:styleId="ListContinue3">
    <w:name w:val="List Continue 3"/>
    <w:basedOn w:val="List3"/>
    <w:rsid w:val="00966EBF"/>
    <w:pPr>
      <w:ind w:left="1021" w:firstLine="0"/>
    </w:pPr>
  </w:style>
  <w:style w:type="paragraph" w:styleId="ListContinue4">
    <w:name w:val="List Continue 4"/>
    <w:basedOn w:val="List4"/>
    <w:rsid w:val="00966EBF"/>
    <w:pPr>
      <w:ind w:firstLine="0"/>
    </w:pPr>
  </w:style>
  <w:style w:type="paragraph" w:styleId="ListContinue5">
    <w:name w:val="List Continue 5"/>
    <w:basedOn w:val="List5"/>
    <w:rsid w:val="00966EBF"/>
    <w:pPr>
      <w:ind w:firstLine="0"/>
    </w:pPr>
  </w:style>
  <w:style w:type="paragraph" w:styleId="ListNumber3">
    <w:name w:val="List Number 3"/>
    <w:basedOn w:val="List3"/>
    <w:rsid w:val="00966EBF"/>
    <w:pPr>
      <w:numPr>
        <w:numId w:val="5"/>
      </w:numPr>
    </w:pPr>
  </w:style>
  <w:style w:type="paragraph" w:styleId="ListNumber4">
    <w:name w:val="List Number 4"/>
    <w:basedOn w:val="List4"/>
    <w:rsid w:val="00966EBF"/>
    <w:pPr>
      <w:numPr>
        <w:numId w:val="6"/>
      </w:numPr>
    </w:pPr>
  </w:style>
  <w:style w:type="paragraph" w:styleId="ListNumber5">
    <w:name w:val="List Number 5"/>
    <w:basedOn w:val="List5"/>
    <w:rsid w:val="00966EBF"/>
    <w:pPr>
      <w:numPr>
        <w:numId w:val="7"/>
      </w:numPr>
    </w:pPr>
  </w:style>
  <w:style w:type="paragraph" w:styleId="BlockText">
    <w:name w:val="Block Text"/>
    <w:basedOn w:val="Normal"/>
    <w:rsid w:val="00966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EBF"/>
    <w:rPr>
      <w:sz w:val="16"/>
      <w:vertAlign w:val="superscript"/>
    </w:rPr>
  </w:style>
  <w:style w:type="character" w:customStyle="1" w:styleId="Symbols">
    <w:name w:val="Symbols"/>
    <w:basedOn w:val="DefaultParagraphFont"/>
    <w:rsid w:val="00966EBF"/>
    <w:rPr>
      <w:rFonts w:ascii="Symbol" w:hAnsi="Symbol"/>
    </w:rPr>
  </w:style>
  <w:style w:type="character" w:customStyle="1" w:styleId="MenuOptions">
    <w:name w:val="Menu Options"/>
    <w:basedOn w:val="DefaultParagraphFont"/>
    <w:rsid w:val="00966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EBF"/>
    <w:rPr>
      <w:b/>
    </w:rPr>
  </w:style>
  <w:style w:type="character" w:customStyle="1" w:styleId="Underlined">
    <w:name w:val="Underlined"/>
    <w:basedOn w:val="DefaultParagraphFont"/>
    <w:rsid w:val="00966EBF"/>
    <w:rPr>
      <w:u w:val="single"/>
    </w:rPr>
  </w:style>
  <w:style w:type="paragraph" w:customStyle="1" w:styleId="TableBodyTextRight">
    <w:name w:val="Table Body Text Right"/>
    <w:basedOn w:val="TableBodyText"/>
    <w:rsid w:val="00966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EBF"/>
    <w:rPr>
      <w:sz w:val="18"/>
    </w:rPr>
  </w:style>
  <w:style w:type="paragraph" w:customStyle="1" w:styleId="BodySmallRight">
    <w:name w:val="Body Small Right"/>
    <w:basedOn w:val="BodyTextRight"/>
    <w:rsid w:val="00966EBF"/>
    <w:rPr>
      <w:sz w:val="18"/>
      <w:szCs w:val="18"/>
    </w:rPr>
  </w:style>
  <w:style w:type="paragraph" w:customStyle="1" w:styleId="MarginEdition">
    <w:name w:val="Margin Edition"/>
    <w:basedOn w:val="MarginNote"/>
    <w:rsid w:val="00966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EBF"/>
    <w:rPr>
      <w:sz w:val="2"/>
      <w:szCs w:val="2"/>
    </w:rPr>
  </w:style>
  <w:style w:type="character" w:customStyle="1" w:styleId="Small">
    <w:name w:val="Small"/>
    <w:basedOn w:val="DefaultParagraphFont"/>
    <w:rsid w:val="00966EBF"/>
    <w:rPr>
      <w:sz w:val="16"/>
    </w:rPr>
  </w:style>
  <w:style w:type="paragraph" w:customStyle="1" w:styleId="WideTable">
    <w:name w:val="Wide Table"/>
    <w:basedOn w:val="Normal"/>
    <w:rsid w:val="00966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EBF"/>
  </w:style>
  <w:style w:type="paragraph" w:styleId="Quote">
    <w:name w:val="Quote"/>
    <w:basedOn w:val="Heading1"/>
    <w:link w:val="QuoteChar"/>
    <w:qFormat/>
    <w:rsid w:val="00966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EBF"/>
    <w:pPr>
      <w:pageBreakBefore/>
    </w:pPr>
  </w:style>
  <w:style w:type="paragraph" w:customStyle="1" w:styleId="Border">
    <w:name w:val="Border"/>
    <w:basedOn w:val="Normal"/>
    <w:qFormat/>
    <w:rsid w:val="00966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EBF"/>
    <w:rPr>
      <w:u w:val="single"/>
    </w:rPr>
  </w:style>
  <w:style w:type="character" w:customStyle="1" w:styleId="BoldandItalics">
    <w:name w:val="Bold and Italics"/>
    <w:qFormat/>
    <w:rsid w:val="00966EBF"/>
    <w:rPr>
      <w:b/>
      <w:i/>
      <w:u w:val="none"/>
    </w:rPr>
  </w:style>
  <w:style w:type="paragraph" w:styleId="BalloonText">
    <w:name w:val="Balloon Text"/>
    <w:basedOn w:val="Normal"/>
    <w:link w:val="BalloonTextChar"/>
    <w:rsid w:val="00966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EBF"/>
    <w:pPr>
      <w:spacing w:before="0" w:after="0"/>
    </w:pPr>
  </w:style>
  <w:style w:type="paragraph" w:customStyle="1" w:styleId="BodyTextBold">
    <w:name w:val="Body Text Bold"/>
    <w:basedOn w:val="BodyText"/>
    <w:qFormat/>
    <w:rsid w:val="00966EBF"/>
    <w:rPr>
      <w:b/>
    </w:rPr>
  </w:style>
  <w:style w:type="character" w:styleId="Hyperlink">
    <w:name w:val="Hyperlink"/>
    <w:basedOn w:val="DefaultParagraphFont"/>
    <w:uiPriority w:val="99"/>
    <w:unhideWhenUsed/>
    <w:rsid w:val="00730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5006</Characters>
  <Application>Microsoft Office Word</Application>
  <DocSecurity>0</DocSecurity>
  <Lines>217</Lines>
  <Paragraphs>125</Paragraphs>
  <ScaleCrop>false</ScaleCrop>
  <Company>Author-it Software Corporation Ltd.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CPPBDN5108 Design timber-framed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