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548A" w:rsidP="00F554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CPPBDN5107 Manage contracts for small-scale building design projects</w:t>
      </w:r>
      <w:r>
        <w:fldChar w:fldCharType="end"/>
      </w:r>
    </w:p>
    <w:p w:rsidR="00F5548A" w:rsidP="00F5548A">
      <w:pPr>
        <w:pStyle w:val="Version"/>
        <w:sectPr w:rsidSect="00C87B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7B52" w:rsidP="00C87B52">
      <w:pPr>
        <w:pStyle w:val="SuperHeading"/>
      </w:pPr>
      <w:r w:rsidRPr="00C87B52">
        <w:t>CPPBDN5107 Manage contracts for small-scale building de</w:t>
      </w:r>
      <w:r w:rsidRPr="00C87B52">
        <w:t>sign projects</w:t>
      </w:r>
    </w:p>
    <w:p w:rsidR="00000000" w:rsidRPr="00C87B52" w:rsidP="00C87B52">
      <w:pPr>
        <w:pStyle w:val="Heading1"/>
      </w:pPr>
      <w:bookmarkStart w:id="1" w:name="O_1137900"/>
      <w:bookmarkEnd w:id="1"/>
      <w:r w:rsidRPr="00C87B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87B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52">
            <w:pPr>
              <w:pStyle w:val="BodyText"/>
              <w:rPr>
                <w:lang w:val="en-NZ"/>
              </w:rPr>
            </w:pPr>
            <w:r w:rsidRPr="00C87B5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B52" w:rsidP="00C87B52">
            <w:pPr>
              <w:pStyle w:val="BodyText"/>
            </w:pPr>
            <w:r w:rsidRPr="00C87B52">
              <w:t>This version first released with CPP Property Services Training Package Release 11.0.</w:t>
            </w:r>
          </w:p>
          <w:p w:rsidR="00000000" w:rsidRPr="00C87B52" w:rsidP="00C87B52">
            <w:pPr>
              <w:pStyle w:val="BodyText"/>
            </w:pPr>
            <w:r w:rsidRPr="00C87B52">
              <w:t>Supersedes and equivalent to CPPBDN5014A Contribute to construction and building design project finalisation processes.  Updated to meet the Standards for Training Packages 2012.</w:t>
            </w:r>
          </w:p>
        </w:tc>
      </w:tr>
    </w:tbl>
    <w:p w:rsidR="00000000" w:rsidRPr="00C87B52" w:rsidP="00C87B52">
      <w:pPr>
        <w:pStyle w:val="BodyText"/>
      </w:pPr>
    </w:p>
    <w:p w:rsidR="00000000" w:rsidRPr="00C87B52" w:rsidP="00C87B52">
      <w:pPr>
        <w:pStyle w:val="AllowPageBreak"/>
      </w:pPr>
    </w:p>
    <w:p w:rsidR="00000000" w:rsidRPr="00C87B52" w:rsidP="00C87B52">
      <w:pPr>
        <w:pStyle w:val="Heading1"/>
      </w:pPr>
      <w:bookmarkStart w:id="2" w:name="O_1137906"/>
      <w:bookmarkEnd w:id="2"/>
      <w:r w:rsidRPr="00C87B52">
        <w:t>Application</w:t>
      </w:r>
    </w:p>
    <w:p w:rsidR="00000000" w:rsidRPr="00C87B52" w:rsidP="00F5548A">
      <w:pPr>
        <w:pStyle w:val="BodyText"/>
      </w:pPr>
      <w:r w:rsidRPr="00C87B52">
        <w:t>This unit specifies the skills and knowledge</w:t>
      </w:r>
      <w:r w:rsidRPr="00C87B52">
        <w:t xml:space="preserve"> required to manage contracts for small-scale building design projects involving residential, commercial and industrial projects up to 2,000m² floor area. It includes supporting the construction process, conducting defect inspections of buildings, and comm</w:t>
      </w:r>
      <w:r w:rsidRPr="00C87B52">
        <w:t>unicating with builders on behalf of clients regarding defects. It also includes finalising the design project and reviewing processes and outcomes to inform improved quality assurance.</w:t>
      </w:r>
    </w:p>
    <w:p w:rsidR="00000000" w:rsidRPr="00C87B52" w:rsidP="00F5548A">
      <w:pPr>
        <w:pStyle w:val="BodyText"/>
      </w:pPr>
      <w:r w:rsidRPr="00C87B52">
        <w:t>The unit does not apply to construction Type A buildings as defined in</w:t>
      </w:r>
      <w:r w:rsidRPr="00C87B52">
        <w:t xml:space="preserve"> the National Construction Code (NCC).</w:t>
      </w:r>
    </w:p>
    <w:p w:rsidR="00000000" w:rsidRPr="00C87B52" w:rsidP="00F5548A">
      <w:pPr>
        <w:pStyle w:val="BodyText"/>
      </w:pPr>
      <w:r w:rsidRPr="00C87B52">
        <w:t>This unit is suitable for drafters and building designers who apply technical and theoretical knowledge and skills to building design work tasks.</w:t>
      </w:r>
    </w:p>
    <w:p w:rsidR="00000000" w:rsidRPr="00C87B52" w:rsidP="00F5548A">
      <w:pPr>
        <w:pStyle w:val="BodyText"/>
      </w:pPr>
      <w:r w:rsidRPr="00C87B52">
        <w:t>This unit forms part of the licensing requirements for people engaged i</w:t>
      </w:r>
      <w:r w:rsidRPr="00C87B52">
        <w:t>n building design in some states and territories. For further information, check with the relevant regulatory authority.</w:t>
      </w:r>
    </w:p>
    <w:p w:rsidR="00000000" w:rsidRPr="00C87B52" w:rsidP="00C87B52">
      <w:pPr>
        <w:pStyle w:val="Heading1"/>
      </w:pPr>
      <w:bookmarkStart w:id="3" w:name="O_1137905"/>
      <w:bookmarkEnd w:id="3"/>
      <w:r w:rsidRPr="00C87B52">
        <w:t>Pre-requisite Unit</w:t>
      </w:r>
    </w:p>
    <w:p w:rsidR="00000000" w:rsidRPr="00C87B52" w:rsidP="00F5548A">
      <w:pPr>
        <w:pStyle w:val="BodyText"/>
      </w:pPr>
      <w:r w:rsidRPr="00C87B52">
        <w:t>Nil.</w:t>
      </w:r>
    </w:p>
    <w:p w:rsidR="00000000" w:rsidRPr="00C87B52" w:rsidP="00C87B52">
      <w:pPr>
        <w:pStyle w:val="Heading1"/>
      </w:pPr>
      <w:bookmarkStart w:id="4" w:name="O_1137904"/>
      <w:bookmarkEnd w:id="4"/>
      <w:r w:rsidRPr="00C87B52">
        <w:t>Unit Sector</w:t>
      </w:r>
    </w:p>
    <w:p w:rsidR="00000000" w:rsidRPr="00C87B52" w:rsidP="00F5548A">
      <w:pPr>
        <w:pStyle w:val="BodyText"/>
      </w:pPr>
      <w:r w:rsidRPr="00C87B52">
        <w:t>Building Design</w:t>
      </w:r>
    </w:p>
    <w:p w:rsidR="00000000" w:rsidRPr="00C87B52" w:rsidP="00C87B52">
      <w:pPr>
        <w:pStyle w:val="Heading1"/>
      </w:pPr>
      <w:bookmarkStart w:id="5" w:name="O_1137903"/>
      <w:bookmarkEnd w:id="5"/>
      <w:r w:rsidRPr="00C87B52">
        <w:t>Elements and Performance C</w:t>
      </w:r>
      <w:r w:rsidRPr="00C87B52">
        <w:t>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87B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52">
            <w:pPr>
              <w:pStyle w:val="BodyText"/>
              <w:rPr>
                <w:lang w:val="en-NZ"/>
              </w:rPr>
            </w:pPr>
            <w:r w:rsidRPr="00C87B52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52">
            <w:pPr>
              <w:pStyle w:val="BodyText"/>
              <w:rPr>
                <w:lang w:val="en-NZ"/>
              </w:rPr>
            </w:pPr>
            <w:r w:rsidRPr="00C87B52">
              <w:t>Performance criteria describe what needs to be done to demonstrate achievement of the element.</w:t>
            </w:r>
          </w:p>
        </w:tc>
      </w:tr>
      <w:tr w:rsidTr="00C87B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52">
            <w:pPr>
              <w:pStyle w:val="BodyText"/>
              <w:rPr>
                <w:lang w:val="en-NZ"/>
              </w:rPr>
            </w:pPr>
            <w:r w:rsidRPr="00C87B52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52">
            <w:pPr>
              <w:pStyle w:val="BodyText"/>
              <w:rPr>
                <w:lang w:val="en-NZ"/>
              </w:rPr>
            </w:pPr>
            <w:r w:rsidRPr="00C87B52">
              <w:t>Advise and support clients and contractors during administration of a building construction contract.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52">
            <w:pPr>
              <w:pStyle w:val="BodyText"/>
              <w:rPr>
                <w:lang w:val="en-NZ"/>
              </w:rPr>
            </w:pPr>
            <w:r w:rsidRPr="00C87B5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52">
            <w:pPr>
              <w:pStyle w:val="BodyText"/>
              <w:rPr>
                <w:lang w:val="en-NZ"/>
              </w:rPr>
            </w:pPr>
            <w:r w:rsidRPr="00C87B52">
              <w:t>Determine contractual obligations to act on behalf of client during construction of small-scale building design projects.</w:t>
            </w:r>
          </w:p>
        </w:tc>
      </w:tr>
      <w:tr w:rsidTr="00C87B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52">
            <w:pPr>
              <w:pStyle w:val="BodyText"/>
              <w:rPr>
                <w:lang w:val="en-NZ"/>
              </w:rPr>
            </w:pPr>
            <w:r w:rsidRPr="00C87B5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52">
            <w:pPr>
              <w:pStyle w:val="BodyText"/>
              <w:rPr>
                <w:lang w:val="en-NZ"/>
              </w:rPr>
            </w:pPr>
            <w:r w:rsidRPr="00C87B52">
              <w:t>Provide client and contractors with clarification and amendments to construction drawings and specifications as required.</w:t>
            </w:r>
          </w:p>
        </w:tc>
      </w:tr>
      <w:tr w:rsidTr="00C87B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52">
            <w:pPr>
              <w:pStyle w:val="BodyText"/>
              <w:rPr>
                <w:lang w:val="en-NZ"/>
              </w:rPr>
            </w:pPr>
            <w:r w:rsidRPr="00C87B52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52">
            <w:pPr>
              <w:pStyle w:val="BodyText"/>
              <w:rPr>
                <w:lang w:val="en-NZ"/>
              </w:rPr>
            </w:pPr>
            <w:r w:rsidRPr="00C87B52">
              <w:t>Identify relevant persons to support the construction process according to contractual obligations and workplace requirements.</w:t>
            </w:r>
          </w:p>
        </w:tc>
      </w:tr>
      <w:tr w:rsidTr="00C87B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52">
            <w:pPr>
              <w:pStyle w:val="BodyText"/>
              <w:rPr>
                <w:lang w:val="en-NZ"/>
              </w:rPr>
            </w:pPr>
            <w:r w:rsidRPr="00C87B52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52">
            <w:pPr>
              <w:pStyle w:val="BodyText"/>
              <w:rPr>
                <w:lang w:val="en-NZ"/>
              </w:rPr>
            </w:pPr>
            <w:r w:rsidRPr="00C87B52">
              <w:t>Inform client of contract variance and process and cost implications.</w:t>
            </w:r>
          </w:p>
        </w:tc>
      </w:tr>
      <w:tr w:rsidTr="00C87B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52">
            <w:pPr>
              <w:pStyle w:val="BodyText"/>
              <w:rPr>
                <w:lang w:val="en-NZ"/>
              </w:rPr>
            </w:pPr>
            <w:r w:rsidRPr="00C87B52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52">
            <w:pPr>
              <w:pStyle w:val="BodyText"/>
              <w:rPr>
                <w:lang w:val="en-NZ"/>
              </w:rPr>
            </w:pPr>
            <w:r w:rsidRPr="00C87B52">
              <w:t>Advise client of project progress and bud</w:t>
            </w:r>
            <w:r w:rsidRPr="00C87B52">
              <w:t>get changes.</w:t>
            </w:r>
          </w:p>
        </w:tc>
      </w:tr>
      <w:tr w:rsidTr="00C87B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52">
            <w:pPr>
              <w:pStyle w:val="BodyText"/>
              <w:rPr>
                <w:lang w:val="en-NZ"/>
              </w:rPr>
            </w:pPr>
          </w:p>
        </w:tc>
      </w:tr>
      <w:tr w:rsidTr="00C87B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52">
            <w:pPr>
              <w:pStyle w:val="BodyText"/>
              <w:rPr>
                <w:lang w:val="en-NZ"/>
              </w:rPr>
            </w:pPr>
            <w:r w:rsidRPr="00C87B52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52">
            <w:pPr>
              <w:pStyle w:val="BodyText"/>
              <w:rPr>
                <w:lang w:val="en-NZ"/>
              </w:rPr>
            </w:pPr>
            <w:r w:rsidRPr="00C87B52">
              <w:t>Monitor defect resolution on behalf of clients.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52">
            <w:pPr>
              <w:pStyle w:val="BodyText"/>
              <w:rPr>
                <w:lang w:val="en-NZ"/>
              </w:rPr>
            </w:pPr>
            <w:r w:rsidRPr="00C87B5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52">
            <w:pPr>
              <w:pStyle w:val="BodyText"/>
              <w:rPr>
                <w:lang w:val="en-NZ"/>
              </w:rPr>
            </w:pPr>
            <w:r w:rsidRPr="00C87B52">
              <w:t>Monitor stages of building completion and quality.</w:t>
            </w:r>
          </w:p>
        </w:tc>
      </w:tr>
      <w:tr w:rsidTr="00C87B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52">
            <w:pPr>
              <w:pStyle w:val="BodyText"/>
              <w:rPr>
                <w:lang w:val="en-NZ"/>
              </w:rPr>
            </w:pPr>
            <w:r w:rsidRPr="00C87B5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52">
            <w:pPr>
              <w:pStyle w:val="BodyText"/>
              <w:rPr>
                <w:lang w:val="en-NZ"/>
              </w:rPr>
            </w:pPr>
            <w:r w:rsidRPr="00C87B52">
              <w:t>Discuss defects identified during inspections at stages of building completion with contractors and client.</w:t>
            </w:r>
          </w:p>
        </w:tc>
      </w:tr>
      <w:tr w:rsidTr="00C87B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52">
            <w:pPr>
              <w:pStyle w:val="BodyText"/>
              <w:rPr>
                <w:lang w:val="en-NZ"/>
              </w:rPr>
            </w:pPr>
            <w:r w:rsidRPr="00C87B52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52">
            <w:pPr>
              <w:pStyle w:val="BodyText"/>
              <w:rPr>
                <w:lang w:val="en-NZ"/>
              </w:rPr>
            </w:pPr>
            <w:r w:rsidRPr="00C87B52">
              <w:t>Negotiate defect resolution with contractors and client and agree and detail solutions and costs.</w:t>
            </w:r>
          </w:p>
        </w:tc>
      </w:tr>
      <w:tr w:rsidTr="00C87B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52">
            <w:pPr>
              <w:pStyle w:val="BodyText"/>
              <w:rPr>
                <w:lang w:val="en-NZ"/>
              </w:rPr>
            </w:pPr>
            <w:r w:rsidRPr="00C87B52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52">
            <w:pPr>
              <w:pStyle w:val="BodyText"/>
              <w:rPr>
                <w:lang w:val="en-NZ"/>
              </w:rPr>
            </w:pPr>
            <w:r w:rsidRPr="00C87B52">
              <w:t>Document formal defect resolution and process according to contractual obligations and workplace requirements.</w:t>
            </w:r>
          </w:p>
        </w:tc>
      </w:tr>
      <w:tr w:rsidTr="00C87B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52">
            <w:pPr>
              <w:pStyle w:val="BodyText"/>
              <w:rPr>
                <w:lang w:val="en-NZ"/>
              </w:rPr>
            </w:pPr>
          </w:p>
        </w:tc>
      </w:tr>
      <w:tr w:rsidTr="00C87B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52">
            <w:pPr>
              <w:pStyle w:val="BodyText"/>
              <w:rPr>
                <w:lang w:val="en-NZ"/>
              </w:rPr>
            </w:pPr>
            <w:r w:rsidRPr="00C87B52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52">
            <w:pPr>
              <w:pStyle w:val="BodyText"/>
              <w:rPr>
                <w:lang w:val="en-NZ"/>
              </w:rPr>
            </w:pPr>
            <w:r w:rsidRPr="00C87B52">
              <w:t>Finalise and evaluate building design project.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52">
            <w:pPr>
              <w:pStyle w:val="BodyText"/>
              <w:rPr>
                <w:lang w:val="en-NZ"/>
              </w:rPr>
            </w:pPr>
            <w:r w:rsidRPr="00C87B5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52">
            <w:pPr>
              <w:pStyle w:val="BodyText"/>
              <w:rPr>
                <w:lang w:val="en-NZ"/>
              </w:rPr>
            </w:pPr>
            <w:r w:rsidRPr="00C87B52">
              <w:t>Assist client and relevant persons, within limits of competence and legal responsibility, to obtain certificates of completion for building design project.</w:t>
            </w:r>
          </w:p>
        </w:tc>
      </w:tr>
      <w:tr w:rsidTr="00C87B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52">
            <w:pPr>
              <w:pStyle w:val="BodyText"/>
              <w:rPr>
                <w:lang w:val="en-NZ"/>
              </w:rPr>
            </w:pPr>
            <w:r w:rsidRPr="00C87B5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52">
            <w:pPr>
              <w:pStyle w:val="BodyText"/>
              <w:rPr>
                <w:lang w:val="en-NZ"/>
              </w:rPr>
            </w:pPr>
            <w:r w:rsidRPr="00C87B52">
              <w:t>Review and process project documentation n</w:t>
            </w:r>
            <w:r w:rsidRPr="00C87B52">
              <w:t>oting issues that arose and agreed solutions according to workplace requirements.</w:t>
            </w:r>
          </w:p>
        </w:tc>
      </w:tr>
      <w:tr w:rsidTr="00C87B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52">
            <w:pPr>
              <w:pStyle w:val="BodyText"/>
              <w:rPr>
                <w:lang w:val="en-NZ"/>
              </w:rPr>
            </w:pPr>
            <w:r w:rsidRPr="00C87B52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B52" w:rsidP="00C87B52">
            <w:pPr>
              <w:pStyle w:val="BodyText"/>
            </w:pPr>
            <w:r w:rsidRPr="00C87B52">
              <w:t>Discuss project issues and solutions with relevant persons and explore process improvement strategies.</w:t>
            </w:r>
          </w:p>
        </w:tc>
      </w:tr>
    </w:tbl>
    <w:p w:rsidR="00000000" w:rsidRPr="00C87B52" w:rsidP="00C87B52">
      <w:pPr>
        <w:pStyle w:val="BodyText"/>
      </w:pPr>
    </w:p>
    <w:p w:rsidR="00000000" w:rsidRPr="00C87B52" w:rsidP="00C87B52">
      <w:pPr>
        <w:pStyle w:val="AllowPageBreak"/>
      </w:pPr>
    </w:p>
    <w:p w:rsidR="00000000" w:rsidRPr="00C87B52" w:rsidP="00C87B52">
      <w:pPr>
        <w:pStyle w:val="Heading1"/>
      </w:pPr>
      <w:bookmarkStart w:id="6" w:name="O_1137902"/>
      <w:bookmarkEnd w:id="6"/>
      <w:r w:rsidRPr="00C87B52">
        <w:t>Foundation Skills</w:t>
      </w:r>
    </w:p>
    <w:p w:rsidR="00000000" w:rsidRPr="00C87B52" w:rsidP="00F5548A">
      <w:pPr>
        <w:pStyle w:val="BodyText"/>
      </w:pPr>
      <w:r w:rsidRPr="00C87B52">
        <w:t>As well as t</w:t>
      </w:r>
      <w:r w:rsidRPr="00C87B52">
        <w:t>he foundation skills explicit in the performance criteria of this unit, candidates require:</w:t>
      </w:r>
    </w:p>
    <w:p w:rsidR="00000000" w:rsidRPr="00C87B52" w:rsidP="00C87B52">
      <w:pPr>
        <w:pStyle w:val="ListBullet"/>
      </w:pPr>
      <w:r w:rsidRPr="00C87B52">
        <w:t>reading skills to interpret complex technical information in project contracts</w:t>
      </w:r>
    </w:p>
    <w:p w:rsidR="00000000" w:rsidRPr="00C87B52" w:rsidP="00C87B52">
      <w:pPr>
        <w:pStyle w:val="ListBullet"/>
      </w:pPr>
      <w:r w:rsidRPr="00C87B52">
        <w:t>written and oral skills to communicate appropriately for the audience and situation.</w:t>
      </w:r>
    </w:p>
    <w:p w:rsidR="00000000" w:rsidRPr="00C87B52" w:rsidP="00C87B52">
      <w:pPr>
        <w:pStyle w:val="AllowPageBreak"/>
      </w:pPr>
    </w:p>
    <w:p w:rsidR="00000000" w:rsidRPr="00C87B52" w:rsidP="00C87B52">
      <w:pPr>
        <w:pStyle w:val="Heading1"/>
      </w:pPr>
      <w:bookmarkStart w:id="7" w:name="O_1137901"/>
      <w:bookmarkEnd w:id="7"/>
      <w:r w:rsidRPr="00C87B52">
        <w:t>Unit Mapping Information</w:t>
      </w:r>
    </w:p>
    <w:p w:rsidR="00000000" w:rsidRPr="00C87B52" w:rsidP="00F5548A">
      <w:pPr>
        <w:pStyle w:val="BodyText"/>
      </w:pPr>
      <w:r w:rsidRPr="00C87B52">
        <w:t>Supersedes and equivalent to CPPBDN5014A Contribute to construction and building design project finalisation processes.</w:t>
      </w:r>
    </w:p>
    <w:p w:rsidR="00000000" w:rsidRPr="00C87B52" w:rsidP="00C87B52">
      <w:pPr>
        <w:pStyle w:val="Heading1"/>
      </w:pPr>
      <w:bookmarkStart w:id="8" w:name="O_1137894"/>
      <w:bookmarkEnd w:id="8"/>
      <w:r w:rsidRPr="00C87B52">
        <w:t>Links</w:t>
      </w:r>
    </w:p>
    <w:p w:rsidR="00000000" w:rsidRPr="00C87B52" w:rsidP="00F5548A">
      <w:pPr>
        <w:pStyle w:val="BodyText"/>
      </w:pPr>
      <w:r w:rsidRPr="00C87B52">
        <w:t>Companion volumes to this training package are available at the VE</w:t>
      </w:r>
      <w:r w:rsidRPr="00C87B52">
        <w:t xml:space="preserve">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82EC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87B52" w:rsidP="00C87B52"/>
    <w:sectPr w:rsidSect="00C87B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B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B52" w:rsidRPr="00F5548A" w:rsidP="00F554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B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48A" w:rsidP="00C87B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548A" w:rsidP="00C87B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5548A" w:rsidP="00C87B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B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4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7B52" w:rsidRPr="00F5548A" w:rsidP="00F554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B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48A" w:rsidRPr="002D2AF8" w:rsidP="00C87B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CPPBDN5107 Manage contracts for small-scale building design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F5548A" w:rsidP="00C87B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746F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844E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7B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7B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7B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7B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7B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7B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7B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7B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7B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7B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7B52"/>
  </w:style>
  <w:style w:type="character" w:customStyle="1" w:styleId="Heading1Char">
    <w:name w:val="Heading 1 Char"/>
    <w:basedOn w:val="DefaultParagraphFont"/>
    <w:link w:val="Heading1"/>
    <w:rsid w:val="00C87B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7B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7B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7B5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87B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7B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7B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7B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7B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7B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7B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7B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7B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7B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7B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7B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7B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7B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7B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7B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7B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7B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7B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7B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7B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7B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7B52"/>
    <w:rPr>
      <w:b/>
      <w:spacing w:val="0"/>
    </w:rPr>
  </w:style>
  <w:style w:type="paragraph" w:customStyle="1" w:styleId="SuperTitle">
    <w:name w:val="SuperTitle"/>
    <w:basedOn w:val="Title"/>
    <w:rsid w:val="00C87B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7B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7B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7B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7B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7B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7B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7B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7B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7B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7B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7B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7B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7B52"/>
    <w:rPr>
      <w:i/>
    </w:rPr>
  </w:style>
  <w:style w:type="paragraph" w:styleId="Caption">
    <w:name w:val="caption"/>
    <w:basedOn w:val="BodyText"/>
    <w:next w:val="Normal"/>
    <w:qFormat/>
    <w:rsid w:val="00C87B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7B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7B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7B52"/>
  </w:style>
  <w:style w:type="paragraph" w:styleId="TableofFigures">
    <w:name w:val="table of figures"/>
    <w:basedOn w:val="Normal"/>
    <w:next w:val="Normal"/>
    <w:semiHidden/>
    <w:rsid w:val="00C87B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7B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7B52"/>
    <w:rPr>
      <w:rFonts w:ascii="Wingdings" w:hAnsi="Wingdings"/>
    </w:rPr>
  </w:style>
  <w:style w:type="paragraph" w:customStyle="1" w:styleId="TableHeading">
    <w:name w:val="Table Heading"/>
    <w:basedOn w:val="HeadingBase"/>
    <w:rsid w:val="00C87B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7B52"/>
    <w:rPr>
      <w:color w:val="0033CC"/>
      <w:u w:val="none"/>
    </w:rPr>
  </w:style>
  <w:style w:type="paragraph" w:customStyle="1" w:styleId="BodyTextRight">
    <w:name w:val="Body Text Right"/>
    <w:basedOn w:val="BodyText"/>
    <w:rsid w:val="00C87B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7B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7B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7B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7B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7B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7B52"/>
    <w:rPr>
      <w:sz w:val="32"/>
    </w:rPr>
  </w:style>
  <w:style w:type="paragraph" w:customStyle="1" w:styleId="HeadingProcedure">
    <w:name w:val="Heading Procedure"/>
    <w:basedOn w:val="HeadingBase"/>
    <w:next w:val="Normal"/>
    <w:rsid w:val="00C87B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7B52"/>
    <w:pPr>
      <w:spacing w:before="60" w:after="60"/>
    </w:pPr>
  </w:style>
  <w:style w:type="paragraph" w:styleId="ListContinue">
    <w:name w:val="List Continue"/>
    <w:basedOn w:val="List"/>
    <w:rsid w:val="00C87B52"/>
    <w:pPr>
      <w:ind w:firstLine="0"/>
    </w:pPr>
  </w:style>
  <w:style w:type="paragraph" w:customStyle="1" w:styleId="ListNote">
    <w:name w:val="List Note"/>
    <w:basedOn w:val="List"/>
    <w:rsid w:val="00C87B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7B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7B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7B52"/>
    <w:rPr>
      <w:rFonts w:ascii="Courier New" w:hAnsi="Courier New"/>
    </w:rPr>
  </w:style>
  <w:style w:type="paragraph" w:customStyle="1" w:styleId="NoteBullet">
    <w:name w:val="Note Bullet"/>
    <w:basedOn w:val="Note"/>
    <w:rsid w:val="00C87B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7B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7B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7B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7B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7B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7B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7B52"/>
    <w:rPr>
      <w:b/>
      <w:smallCaps/>
    </w:rPr>
  </w:style>
  <w:style w:type="paragraph" w:customStyle="1" w:styleId="TableListNumber">
    <w:name w:val="Table List Number"/>
    <w:basedOn w:val="ListNumber"/>
    <w:rsid w:val="00C87B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7B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7B52"/>
    <w:pPr>
      <w:numPr>
        <w:numId w:val="8"/>
      </w:numPr>
    </w:pPr>
  </w:style>
  <w:style w:type="paragraph" w:customStyle="1" w:styleId="ListAlpha2">
    <w:name w:val="List Alpha 2"/>
    <w:basedOn w:val="List2"/>
    <w:rsid w:val="00C87B52"/>
    <w:pPr>
      <w:numPr>
        <w:numId w:val="7"/>
      </w:numPr>
    </w:pPr>
  </w:style>
  <w:style w:type="paragraph" w:styleId="List2">
    <w:name w:val="List 2"/>
    <w:basedOn w:val="BodyText"/>
    <w:rsid w:val="00C87B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7B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7B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7B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7B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7B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7B52"/>
    <w:pPr>
      <w:numPr>
        <w:numId w:val="3"/>
      </w:numPr>
    </w:pPr>
  </w:style>
  <w:style w:type="paragraph" w:styleId="ListContinue2">
    <w:name w:val="List Continue 2"/>
    <w:basedOn w:val="List2"/>
    <w:rsid w:val="00C87B52"/>
    <w:pPr>
      <w:ind w:firstLine="0"/>
    </w:pPr>
  </w:style>
  <w:style w:type="paragraph" w:styleId="ListContinue3">
    <w:name w:val="List Continue 3"/>
    <w:basedOn w:val="List3"/>
    <w:rsid w:val="00C87B52"/>
    <w:pPr>
      <w:ind w:left="1021" w:firstLine="0"/>
    </w:pPr>
  </w:style>
  <w:style w:type="paragraph" w:styleId="ListContinue4">
    <w:name w:val="List Continue 4"/>
    <w:basedOn w:val="List4"/>
    <w:rsid w:val="00C87B52"/>
    <w:pPr>
      <w:ind w:firstLine="0"/>
    </w:pPr>
  </w:style>
  <w:style w:type="paragraph" w:styleId="ListContinue5">
    <w:name w:val="List Continue 5"/>
    <w:basedOn w:val="List5"/>
    <w:rsid w:val="00C87B52"/>
    <w:pPr>
      <w:ind w:firstLine="0"/>
    </w:pPr>
  </w:style>
  <w:style w:type="paragraph" w:styleId="ListNumber3">
    <w:name w:val="List Number 3"/>
    <w:basedOn w:val="List3"/>
    <w:rsid w:val="00C87B52"/>
    <w:pPr>
      <w:numPr>
        <w:numId w:val="4"/>
      </w:numPr>
    </w:pPr>
  </w:style>
  <w:style w:type="paragraph" w:styleId="ListNumber4">
    <w:name w:val="List Number 4"/>
    <w:basedOn w:val="List4"/>
    <w:rsid w:val="00C87B52"/>
    <w:pPr>
      <w:numPr>
        <w:numId w:val="5"/>
      </w:numPr>
    </w:pPr>
  </w:style>
  <w:style w:type="paragraph" w:styleId="ListNumber5">
    <w:name w:val="List Number 5"/>
    <w:basedOn w:val="List5"/>
    <w:rsid w:val="00C87B52"/>
    <w:pPr>
      <w:numPr>
        <w:numId w:val="6"/>
      </w:numPr>
    </w:pPr>
  </w:style>
  <w:style w:type="paragraph" w:styleId="BlockText">
    <w:name w:val="Block Text"/>
    <w:basedOn w:val="Normal"/>
    <w:rsid w:val="00C87B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7B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7B52"/>
    <w:rPr>
      <w:sz w:val="16"/>
      <w:vertAlign w:val="superscript"/>
    </w:rPr>
  </w:style>
  <w:style w:type="character" w:customStyle="1" w:styleId="Symbols">
    <w:name w:val="Symbols"/>
    <w:basedOn w:val="DefaultParagraphFont"/>
    <w:rsid w:val="00C87B52"/>
    <w:rPr>
      <w:rFonts w:ascii="Symbol" w:hAnsi="Symbol"/>
    </w:rPr>
  </w:style>
  <w:style w:type="character" w:customStyle="1" w:styleId="MenuOptions">
    <w:name w:val="Menu Options"/>
    <w:basedOn w:val="DefaultParagraphFont"/>
    <w:rsid w:val="00C87B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7B52"/>
    <w:rPr>
      <w:b/>
    </w:rPr>
  </w:style>
  <w:style w:type="character" w:customStyle="1" w:styleId="Underlined">
    <w:name w:val="Underlined"/>
    <w:basedOn w:val="DefaultParagraphFont"/>
    <w:rsid w:val="00C87B52"/>
    <w:rPr>
      <w:u w:val="single"/>
    </w:rPr>
  </w:style>
  <w:style w:type="paragraph" w:customStyle="1" w:styleId="TableBodyTextRight">
    <w:name w:val="Table Body Text Right"/>
    <w:basedOn w:val="TableBodyText"/>
    <w:rsid w:val="00C87B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7B52"/>
    <w:rPr>
      <w:sz w:val="18"/>
    </w:rPr>
  </w:style>
  <w:style w:type="paragraph" w:customStyle="1" w:styleId="BodySmallRight">
    <w:name w:val="Body Small Right"/>
    <w:basedOn w:val="BodyTextRight"/>
    <w:rsid w:val="00C87B52"/>
    <w:rPr>
      <w:sz w:val="18"/>
      <w:szCs w:val="18"/>
    </w:rPr>
  </w:style>
  <w:style w:type="paragraph" w:customStyle="1" w:styleId="MarginEdition">
    <w:name w:val="Margin Edition"/>
    <w:basedOn w:val="MarginNote"/>
    <w:rsid w:val="00C87B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7B52"/>
    <w:rPr>
      <w:sz w:val="2"/>
      <w:szCs w:val="2"/>
    </w:rPr>
  </w:style>
  <w:style w:type="character" w:customStyle="1" w:styleId="Small">
    <w:name w:val="Small"/>
    <w:basedOn w:val="DefaultParagraphFont"/>
    <w:rsid w:val="00C87B52"/>
    <w:rPr>
      <w:sz w:val="16"/>
    </w:rPr>
  </w:style>
  <w:style w:type="paragraph" w:customStyle="1" w:styleId="WideTable">
    <w:name w:val="Wide Table"/>
    <w:basedOn w:val="Normal"/>
    <w:rsid w:val="00C87B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7B52"/>
  </w:style>
  <w:style w:type="paragraph" w:styleId="Quote">
    <w:name w:val="Quote"/>
    <w:basedOn w:val="Heading1"/>
    <w:link w:val="QuoteChar"/>
    <w:qFormat/>
    <w:rsid w:val="00C87B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7B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7B52"/>
    <w:pPr>
      <w:pageBreakBefore/>
    </w:pPr>
  </w:style>
  <w:style w:type="paragraph" w:customStyle="1" w:styleId="Border">
    <w:name w:val="Border"/>
    <w:basedOn w:val="Normal"/>
    <w:qFormat/>
    <w:rsid w:val="00C87B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7B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7B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7B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7B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7B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7B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7B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7B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7B52"/>
    <w:rPr>
      <w:u w:val="single"/>
    </w:rPr>
  </w:style>
  <w:style w:type="character" w:customStyle="1" w:styleId="BoldandItalics">
    <w:name w:val="Bold and Italics"/>
    <w:qFormat/>
    <w:rsid w:val="00C87B52"/>
    <w:rPr>
      <w:b/>
      <w:i/>
      <w:u w:val="none"/>
    </w:rPr>
  </w:style>
  <w:style w:type="paragraph" w:styleId="BalloonText">
    <w:name w:val="Balloon Text"/>
    <w:basedOn w:val="Normal"/>
    <w:link w:val="BalloonTextChar"/>
    <w:rsid w:val="00C87B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7B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7B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7B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7B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7B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7B52"/>
    <w:pPr>
      <w:spacing w:before="0" w:after="0"/>
    </w:pPr>
  </w:style>
  <w:style w:type="paragraph" w:customStyle="1" w:styleId="BodyTextBold">
    <w:name w:val="Body Text Bold"/>
    <w:basedOn w:val="BodyText"/>
    <w:qFormat/>
    <w:rsid w:val="00C87B52"/>
    <w:rPr>
      <w:b/>
    </w:rPr>
  </w:style>
  <w:style w:type="character" w:styleId="Hyperlink">
    <w:name w:val="Hyperlink"/>
    <w:basedOn w:val="DefaultParagraphFont"/>
    <w:uiPriority w:val="99"/>
    <w:unhideWhenUsed/>
    <w:rsid w:val="00F554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3401</Characters>
  <Application>Microsoft Office Word</Application>
  <DocSecurity>0</DocSecurity>
  <Lines>141</Lines>
  <Paragraphs>68</Paragraphs>
  <ScaleCrop>false</ScaleCrop>
  <Company>Author-it Software Corporation Ltd.</Company>
  <LinksUpToDate>false</LinksUpToDate>
  <CharactersWithSpaces>3857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CPPBDN5107 Manage contracts for small-scale building design projects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2022-12-19T06:37:00Z</dcterms:created>
  <dcterms:modified xsi:type="dcterms:W3CDTF">2022-12-19T06:37:00Z</dcterms:modified>
</cp:coreProperties>
</file>