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837" w:rsidP="00715837">
      <w:pPr>
        <w:pStyle w:val="Title"/>
      </w:pPr>
      <w:r>
        <w:fldChar w:fldCharType="begin"/>
      </w:r>
      <w:r>
        <w:instrText xml:space="preserve"> TITLE   \* MERGEFORMAT </w:instrText>
      </w:r>
      <w:r>
        <w:fldChar w:fldCharType="separate"/>
      </w:r>
      <w:r>
        <w:t>CPPBDN5104 Prepare drawings for planning and building approval for Class 2-9 buildings up to two storeys</w:t>
      </w:r>
      <w:r>
        <w:fldChar w:fldCharType="end"/>
      </w:r>
    </w:p>
    <w:p w:rsidR="00715837" w:rsidP="00715837">
      <w:pPr>
        <w:pStyle w:val="Version"/>
        <w:sectPr w:rsidSect="00A50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A12" w:rsidP="00A50A12">
      <w:pPr>
        <w:pStyle w:val="SuperHeading"/>
      </w:pPr>
      <w:r w:rsidRPr="00A50A12">
        <w:t>CPPBDN5104 Prepare drawings for planning and building approval for Class 2-9 buildings up to two storeys</w:t>
      </w:r>
    </w:p>
    <w:p w:rsidR="00000000" w:rsidRPr="00A50A12" w:rsidP="00A50A12">
      <w:pPr>
        <w:pStyle w:val="Heading1"/>
      </w:pPr>
      <w:bookmarkStart w:id="1" w:name="O_1137849"/>
      <w:bookmarkEnd w:id="1"/>
      <w:r w:rsidRPr="00A50A12">
        <w:t>Modification History</w:t>
      </w:r>
    </w:p>
    <w:tbl>
      <w:tblPr>
        <w:tblW w:w="0" w:type="auto"/>
        <w:tblLayout w:type="fixed"/>
        <w:tblCellMar>
          <w:left w:w="62" w:type="dxa"/>
          <w:right w:w="62" w:type="dxa"/>
        </w:tblCellMar>
        <w:tblLook w:val="0000"/>
      </w:tblPr>
      <w:tblGrid>
        <w:gridCol w:w="1128"/>
        <w:gridCol w:w="7944"/>
      </w:tblGrid>
      <w:tr w:rsidTr="00A50A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Release 1</w:t>
            </w:r>
          </w:p>
        </w:tc>
        <w:tc>
          <w:tcPr>
            <w:tcW w:w="7944" w:type="dxa"/>
            <w:tcBorders>
              <w:top w:val="nil"/>
              <w:left w:val="nil"/>
              <w:bottom w:val="nil"/>
              <w:right w:val="nil"/>
            </w:tcBorders>
            <w:tcMar>
              <w:top w:w="0" w:type="dxa"/>
              <w:left w:w="62" w:type="dxa"/>
              <w:bottom w:w="0" w:type="dxa"/>
              <w:right w:w="62" w:type="dxa"/>
            </w:tcMar>
          </w:tcPr>
          <w:p w:rsidR="00000000" w:rsidRPr="00A50A12" w:rsidP="00A50A12">
            <w:pPr>
              <w:pStyle w:val="BodyText"/>
            </w:pPr>
            <w:r w:rsidRPr="00A50A12">
              <w:t>This version first released with CPP Property Services Training Package Release 11.0.</w:t>
            </w:r>
          </w:p>
          <w:p w:rsidR="00000000" w:rsidRPr="00A50A12" w:rsidP="00A50A12">
            <w:pPr>
              <w:pStyle w:val="BodyText"/>
            </w:pPr>
            <w:r w:rsidRPr="00A50A12">
              <w:t>Supersede</w:t>
            </w:r>
            <w:r w:rsidRPr="00A50A12">
              <w:t>s and is not equivalent to:</w:t>
            </w:r>
          </w:p>
          <w:p w:rsidR="00000000" w:rsidRPr="00A50A12" w:rsidP="00A50A12">
            <w:pPr>
              <w:pStyle w:val="ListBullet"/>
            </w:pPr>
            <w:r w:rsidRPr="00A50A12">
              <w:t>CPPBDN5011A Produce compliant client-approved working drawings for small-scale residential buildings.</w:t>
            </w:r>
          </w:p>
          <w:p w:rsidR="00000000" w:rsidRPr="00A50A12" w:rsidP="00A50A12">
            <w:pPr>
              <w:pStyle w:val="ListBullet"/>
            </w:pPr>
            <w:r w:rsidRPr="00A50A12">
              <w:t>CPPBDN5015A Produce compliant client-approved working drawings for non-residential buildings.</w:t>
            </w:r>
          </w:p>
          <w:p w:rsidR="00000000" w:rsidRPr="00A50A12" w:rsidP="00A50A12">
            <w:pPr>
              <w:pStyle w:val="BodyText"/>
            </w:pPr>
            <w:r w:rsidRPr="00A50A12">
              <w:t>Updated to meet the Standards f</w:t>
            </w:r>
            <w:r w:rsidRPr="00A50A12">
              <w:t>or Training Packages 2012.</w:t>
            </w:r>
          </w:p>
        </w:tc>
      </w:tr>
    </w:tbl>
    <w:p w:rsidR="00000000" w:rsidRPr="00A50A12" w:rsidP="00A50A12">
      <w:pPr>
        <w:pStyle w:val="BodyText"/>
      </w:pPr>
    </w:p>
    <w:p w:rsidR="00000000" w:rsidRPr="00A50A12" w:rsidP="00A50A12">
      <w:pPr>
        <w:pStyle w:val="AllowPageBreak"/>
      </w:pPr>
    </w:p>
    <w:p w:rsidR="00000000" w:rsidRPr="00A50A12" w:rsidP="00A50A12">
      <w:pPr>
        <w:pStyle w:val="Heading1"/>
      </w:pPr>
      <w:bookmarkStart w:id="2" w:name="O_1137855"/>
      <w:bookmarkEnd w:id="2"/>
      <w:r w:rsidRPr="00A50A12">
        <w:t>Application</w:t>
      </w:r>
    </w:p>
    <w:p w:rsidR="00000000" w:rsidRPr="00A50A12" w:rsidP="00715837">
      <w:pPr>
        <w:pStyle w:val="BodyText"/>
      </w:pPr>
      <w:r w:rsidRPr="00A50A12">
        <w:t>This unit specifies the skills and knowledge required to prepare drawings that comply with planning and building approval requirements for Class 2-9 buildings to a maximum floor area of 2000m</w:t>
      </w:r>
      <w:r w:rsidRPr="00A50A12">
        <w:rPr>
          <w:rStyle w:val="Superscript"/>
        </w:rPr>
        <w:t>2</w:t>
      </w:r>
      <w:r w:rsidRPr="00A50A12">
        <w:t>, ex</w:t>
      </w:r>
      <w:r w:rsidRPr="00A50A12">
        <w:t>cept construction Type A buildings as defined by the National Construction Code (NCC).  It includes planning methods and processes for producing required documentation and checking drawings to confirm quality and consistency against technical expert docume</w:t>
      </w:r>
      <w:r w:rsidRPr="00A50A12">
        <w:t xml:space="preserve">ntation. </w:t>
      </w:r>
    </w:p>
    <w:p w:rsidR="00000000" w:rsidRPr="00A50A12" w:rsidP="00715837">
      <w:pPr>
        <w:pStyle w:val="BodyText"/>
      </w:pPr>
      <w:r w:rsidRPr="00A50A12">
        <w:t xml:space="preserve">This unit is suitable for drafters and building designers who apply technical and theoretical knowledge and skills to building design work tasks. </w:t>
      </w:r>
    </w:p>
    <w:p w:rsidR="00000000" w:rsidRPr="00A50A12" w:rsidP="00715837">
      <w:pPr>
        <w:pStyle w:val="BodyText"/>
      </w:pPr>
      <w:r w:rsidRPr="00A50A12">
        <w:t>This unit forms part of the licensing requirements for people engaged in building design in some st</w:t>
      </w:r>
      <w:r w:rsidRPr="00A50A12">
        <w:t>ates and territories. For further information, check with the relevant regulatory authority.</w:t>
      </w:r>
    </w:p>
    <w:p w:rsidR="00000000" w:rsidRPr="00A50A12" w:rsidP="00A50A12">
      <w:pPr>
        <w:pStyle w:val="Heading1"/>
      </w:pPr>
      <w:bookmarkStart w:id="3" w:name="O_1137854"/>
      <w:bookmarkEnd w:id="3"/>
      <w:r w:rsidRPr="00A50A12">
        <w:t>Pre-requisite Unit</w:t>
      </w:r>
    </w:p>
    <w:p w:rsidR="00000000" w:rsidRPr="00A50A12" w:rsidP="00715837">
      <w:pPr>
        <w:pStyle w:val="BodyText"/>
      </w:pPr>
      <w:r w:rsidRPr="00A50A12">
        <w:t>Nil.</w:t>
      </w:r>
    </w:p>
    <w:p w:rsidR="00000000" w:rsidRPr="00A50A12" w:rsidP="00A50A12">
      <w:pPr>
        <w:pStyle w:val="Heading1"/>
      </w:pPr>
      <w:bookmarkStart w:id="4" w:name="O_1137853"/>
      <w:bookmarkEnd w:id="4"/>
      <w:r w:rsidRPr="00A50A12">
        <w:t>Unit Sector</w:t>
      </w:r>
    </w:p>
    <w:p w:rsidR="00000000" w:rsidRPr="00A50A12" w:rsidP="00715837">
      <w:pPr>
        <w:pStyle w:val="BodyText"/>
      </w:pPr>
      <w:r w:rsidRPr="00A50A12">
        <w:t>Building Design</w:t>
      </w:r>
    </w:p>
    <w:p w:rsidR="00000000" w:rsidRPr="00A50A12" w:rsidP="00A50A12">
      <w:pPr>
        <w:pStyle w:val="Heading1"/>
      </w:pPr>
      <w:bookmarkStart w:id="5" w:name="O_1137852"/>
      <w:bookmarkEnd w:id="5"/>
      <w:r w:rsidRPr="00A50A1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50A1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 xml:space="preserve">Elements describe the </w:t>
            </w:r>
            <w:r w:rsidRPr="00A50A12">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 xml:space="preserve">Performance criteria describe what needs to be done to </w:t>
            </w:r>
            <w:r w:rsidRPr="00A50A12">
              <w:t>demonstrate achievement of the element.</w:t>
            </w:r>
          </w:p>
        </w:tc>
      </w:tr>
      <w:tr w:rsidTr="00A50A1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1</w:t>
            </w:r>
          </w:p>
        </w:tc>
        <w:tc>
          <w:tcPr>
            <w:tcW w:w="2357"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Plan documentation production.</w:t>
            </w: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1.1</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Consult with relevant authorities to confirm documentation requirements for pla</w:t>
            </w:r>
            <w:r w:rsidRPr="00A50A12">
              <w:t>nning and building approval applications.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1.2</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Establish and follow timelines and methodologies for producing required drawings.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1.3</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Resolve construction details requiring clarification through research</w:t>
            </w:r>
            <w:r w:rsidRPr="00A50A12">
              <w:t xml:space="preserve"> or consultation with relevant technical experts and authorities.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1.4</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Specify and request drawings and documentation required from technical experts in accordance with workplace requirements.</w:t>
            </w:r>
          </w:p>
        </w:tc>
      </w:tr>
      <w:tr w:rsidTr="00A50A1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0A12">
            <w:pPr>
              <w:pStyle w:val="BodyText"/>
              <w:rPr>
                <w:lang w:val="en-NZ"/>
              </w:rPr>
            </w:pPr>
          </w:p>
        </w:tc>
      </w:tr>
      <w:tr w:rsidTr="00A50A1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2</w:t>
            </w:r>
          </w:p>
        </w:tc>
        <w:tc>
          <w:tcPr>
            <w:tcW w:w="2357"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Develop application drawings.</w:t>
            </w: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2.1</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Identify r</w:t>
            </w:r>
            <w:r w:rsidRPr="00A50A12">
              <w:t>equirements for planning and building application drawings.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2.2</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Prepare compliant planning permit application drawings according to project and workplace requirements.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2.3</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Prepare compliant building permit application drawings according to project and workplace requirements.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2.4</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Store drawings for retrieval according to workplace requirements.</w:t>
            </w:r>
          </w:p>
        </w:tc>
      </w:tr>
      <w:tr w:rsidTr="00A50A1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0A12">
            <w:pPr>
              <w:pStyle w:val="BodyText"/>
              <w:rPr>
                <w:lang w:val="en-NZ"/>
              </w:rPr>
            </w:pPr>
          </w:p>
        </w:tc>
      </w:tr>
      <w:tr w:rsidTr="00A50A1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w:t>
            </w:r>
          </w:p>
        </w:tc>
        <w:tc>
          <w:tcPr>
            <w:tcW w:w="2357"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Check quality and compliance of drawings</w:t>
            </w: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3.1</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Develop detailed drawing components checklist of requirements for compliance and documentation for planning and building approval.</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3.2</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Use drawing checklist to confirm quality and compliance of planning and building drawings.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3.3</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Confirm drawing consistency with requirements of technical expert documentation.</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3.4</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Make necessary changes to drawings to adhere to compliance requirements.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3.5</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Name, save and file drawings according to workplace requirements.</w:t>
            </w:r>
          </w:p>
        </w:tc>
      </w:tr>
      <w:tr w:rsidTr="00A50A1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0A12">
            <w:pPr>
              <w:pStyle w:val="BodyText"/>
              <w:rPr>
                <w:lang w:val="en-NZ"/>
              </w:rPr>
            </w:pPr>
          </w:p>
        </w:tc>
      </w:tr>
      <w:tr w:rsidTr="00A50A1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4</w:t>
            </w:r>
          </w:p>
        </w:tc>
        <w:tc>
          <w:tcPr>
            <w:tcW w:w="2357" w:type="dxa"/>
            <w:vMerge w:val="restart"/>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Respond to requests for additional information.</w:t>
            </w: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4.1</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Identify information sought by approving authority or specialist.</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4.2</w:t>
            </w:r>
          </w:p>
        </w:tc>
        <w:tc>
          <w:tcPr>
            <w:tcW w:w="5659"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Prepare response documentation including making and notating amendments.</w:t>
            </w:r>
          </w:p>
        </w:tc>
      </w:tr>
      <w:tr w:rsidTr="00A50A1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A12">
            <w:pPr>
              <w:pStyle w:val="BodyText"/>
              <w:rPr>
                <w:lang w:val="en-NZ"/>
              </w:rPr>
            </w:pPr>
            <w:r w:rsidRPr="00A50A12">
              <w:t>4.3</w:t>
            </w:r>
          </w:p>
        </w:tc>
        <w:tc>
          <w:tcPr>
            <w:tcW w:w="5659" w:type="dxa"/>
            <w:tcBorders>
              <w:top w:val="nil"/>
              <w:left w:val="nil"/>
              <w:bottom w:val="nil"/>
              <w:right w:val="nil"/>
            </w:tcBorders>
            <w:tcMar>
              <w:top w:w="0" w:type="dxa"/>
              <w:left w:w="62" w:type="dxa"/>
              <w:bottom w:w="0" w:type="dxa"/>
              <w:right w:w="62" w:type="dxa"/>
            </w:tcMar>
          </w:tcPr>
          <w:p w:rsidR="00000000" w:rsidRPr="00A50A12" w:rsidP="00A50A12">
            <w:pPr>
              <w:pStyle w:val="BodyText"/>
            </w:pPr>
            <w:r w:rsidRPr="00A50A12">
              <w:t>Confirm any implications of requested changes for consistency with the original concept and technical expert documentation.</w:t>
            </w:r>
          </w:p>
        </w:tc>
      </w:tr>
    </w:tbl>
    <w:p w:rsidR="00000000" w:rsidRPr="00A50A12" w:rsidP="00A50A12">
      <w:pPr>
        <w:pStyle w:val="BodyText"/>
      </w:pPr>
    </w:p>
    <w:p w:rsidR="00000000" w:rsidRPr="00A50A12" w:rsidP="00A50A12">
      <w:pPr>
        <w:pStyle w:val="AllowPageBreak"/>
      </w:pPr>
    </w:p>
    <w:p w:rsidR="00000000" w:rsidRPr="00A50A12" w:rsidP="00A50A12">
      <w:pPr>
        <w:pStyle w:val="Heading1"/>
      </w:pPr>
      <w:bookmarkStart w:id="6" w:name="O_1137851"/>
      <w:bookmarkEnd w:id="6"/>
      <w:r w:rsidRPr="00A50A12">
        <w:t>Foundation Skills</w:t>
      </w:r>
    </w:p>
    <w:p w:rsidR="00000000" w:rsidRPr="00A50A12" w:rsidP="00715837">
      <w:pPr>
        <w:pStyle w:val="BodyText"/>
      </w:pPr>
      <w:r w:rsidRPr="00A50A12">
        <w:t>As well as the foundation skills explicit in the performance criteria of this unit, candidate</w:t>
      </w:r>
      <w:r w:rsidRPr="00A50A12">
        <w:t>s require:</w:t>
      </w:r>
    </w:p>
    <w:p w:rsidR="00000000" w:rsidRPr="00A50A12" w:rsidP="00A50A12">
      <w:pPr>
        <w:pStyle w:val="ListBullet"/>
      </w:pPr>
      <w:r w:rsidRPr="00A50A12">
        <w:t>reading skills to interpret:</w:t>
      </w:r>
    </w:p>
    <w:p w:rsidR="00000000" w:rsidRPr="00A50A12" w:rsidP="00A50A12">
      <w:pPr>
        <w:pStyle w:val="ListBullet2"/>
      </w:pPr>
      <w:r w:rsidRPr="00A50A12">
        <w:t>specialised vocabulary, acronyms and technical terminology used in documentation</w:t>
      </w:r>
    </w:p>
    <w:p w:rsidR="00000000" w:rsidRPr="00A50A12" w:rsidP="00A50A12">
      <w:pPr>
        <w:pStyle w:val="ListBullet2"/>
      </w:pPr>
      <w:r w:rsidRPr="00A50A12">
        <w:t>documentation compliance requirements of relevant authorities</w:t>
      </w:r>
    </w:p>
    <w:p w:rsidR="00000000" w:rsidRPr="00A50A12" w:rsidP="00A50A12">
      <w:pPr>
        <w:pStyle w:val="ListBullet"/>
      </w:pPr>
      <w:r w:rsidRPr="00A50A12">
        <w:t>numeracy skills to:</w:t>
      </w:r>
    </w:p>
    <w:p w:rsidR="00000000" w:rsidRPr="00A50A12" w:rsidP="00A50A12">
      <w:pPr>
        <w:pStyle w:val="ListBullet2"/>
      </w:pPr>
      <w:r w:rsidRPr="00A50A12">
        <w:t xml:space="preserve">apply measurements prescribed in compliance requirements to drawings </w:t>
      </w:r>
    </w:p>
    <w:p w:rsidR="00000000" w:rsidRPr="00A50A12" w:rsidP="00A50A12">
      <w:pPr>
        <w:pStyle w:val="ListBullet2"/>
      </w:pPr>
      <w:r w:rsidRPr="00A50A12">
        <w:t>accurately apply scale to drawings</w:t>
      </w:r>
    </w:p>
    <w:p w:rsidR="00000000" w:rsidRPr="00A50A12" w:rsidP="00A50A12">
      <w:pPr>
        <w:pStyle w:val="ListBullet2"/>
      </w:pPr>
      <w:r w:rsidRPr="00A50A12">
        <w:t xml:space="preserve">calculate and confirm measurements in drawings. </w:t>
      </w:r>
    </w:p>
    <w:p w:rsidR="00000000" w:rsidRPr="00A50A12" w:rsidP="00A50A12">
      <w:pPr>
        <w:pStyle w:val="AllowPageBreak"/>
      </w:pPr>
    </w:p>
    <w:p w:rsidR="00000000" w:rsidRPr="00A50A12" w:rsidP="00A50A12">
      <w:pPr>
        <w:pStyle w:val="Heading1"/>
      </w:pPr>
      <w:bookmarkStart w:id="7" w:name="O_1137850"/>
      <w:bookmarkEnd w:id="7"/>
      <w:r w:rsidRPr="00A50A12">
        <w:t>Unit Mapping Information</w:t>
      </w:r>
    </w:p>
    <w:p w:rsidR="00000000" w:rsidRPr="00A50A12" w:rsidP="00715837">
      <w:pPr>
        <w:pStyle w:val="BodyText"/>
      </w:pPr>
      <w:r w:rsidRPr="00A50A12">
        <w:t>Supersedes and is not equivalent to:</w:t>
      </w:r>
    </w:p>
    <w:p w:rsidR="00000000" w:rsidRPr="00A50A12" w:rsidP="00A50A12">
      <w:pPr>
        <w:pStyle w:val="ListBullet"/>
      </w:pPr>
      <w:r w:rsidRPr="00A50A12">
        <w:t xml:space="preserve">CPPBDN5011A Produce </w:t>
      </w:r>
      <w:r w:rsidRPr="00A50A12">
        <w:t>compliant client-approved working drawings for small-scale residential buildings.</w:t>
      </w:r>
    </w:p>
    <w:p w:rsidR="00000000" w:rsidRPr="00A50A12" w:rsidP="00A50A12">
      <w:pPr>
        <w:pStyle w:val="ListBullet"/>
      </w:pPr>
      <w:r w:rsidRPr="00A50A12">
        <w:t>CPPBDN5015A Produce compliant client-approved working drawings for non-residential buildings.</w:t>
      </w:r>
    </w:p>
    <w:p w:rsidR="00000000" w:rsidRPr="00A50A12" w:rsidP="00A50A12">
      <w:pPr>
        <w:pStyle w:val="AllowPageBreak"/>
      </w:pPr>
    </w:p>
    <w:p w:rsidR="00000000" w:rsidRPr="00A50A12" w:rsidP="00A50A12">
      <w:pPr>
        <w:pStyle w:val="Heading1"/>
      </w:pPr>
      <w:bookmarkStart w:id="8" w:name="O_1137843"/>
      <w:bookmarkEnd w:id="8"/>
      <w:r w:rsidRPr="00A50A12">
        <w:t>Links</w:t>
      </w:r>
    </w:p>
    <w:p w:rsidR="00000000" w:rsidRPr="00A50A12" w:rsidP="00715837">
      <w:pPr>
        <w:pStyle w:val="BodyText"/>
      </w:pPr>
      <w:r w:rsidRPr="00A50A1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6AB9">
        <w:rPr>
          <w:rStyle w:val="Hyperlink"/>
        </w:rPr>
        <w:t>https://vetnet.gov.au/Pages/TrainingDocs.aspx?q=6f3f9672-30e8-4835-b348-205dfcf13d9b</w:t>
      </w:r>
      <w:r>
        <w:fldChar w:fldCharType="end"/>
      </w:r>
    </w:p>
    <w:p w:rsidR="00000000" w:rsidRPr="00A50A12" w:rsidP="00A50A12"/>
    <w:sectPr w:rsidSect="00A50A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12" w:rsidRPr="00715837" w:rsidP="00715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37" w:rsidP="00A50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837" w:rsidP="00A50A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15837" w:rsidP="00A50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A12" w:rsidRPr="00715837" w:rsidP="00715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37" w:rsidRPr="002D2AF8" w:rsidP="00A50A12">
    <w:pPr>
      <w:pStyle w:val="Header"/>
      <w:framePr w:wrap="around"/>
    </w:pPr>
    <w:r>
      <w:fldChar w:fldCharType="begin"/>
    </w:r>
    <w:r>
      <w:instrText xml:space="preserve"> TITLE   \* MERGEFORMAT </w:instrText>
    </w:r>
    <w:r>
      <w:fldChar w:fldCharType="separate"/>
    </w:r>
    <w:r>
      <w:t>CPPBDN5104 Prepare drawings for planning and building approval for Class 2-9 buildings up to two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15837" w:rsidP="00A50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A2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69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0F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A12"/>
    <w:pPr>
      <w:spacing w:before="360" w:after="60"/>
      <w:outlineLvl w:val="0"/>
    </w:pPr>
    <w:rPr>
      <w:sz w:val="32"/>
    </w:rPr>
  </w:style>
  <w:style w:type="paragraph" w:styleId="Heading2">
    <w:name w:val="heading 2"/>
    <w:basedOn w:val="HeadingBase"/>
    <w:next w:val="BodyText"/>
    <w:link w:val="Heading2Char"/>
    <w:qFormat/>
    <w:rsid w:val="00A50A12"/>
    <w:pPr>
      <w:keepLines/>
      <w:spacing w:before="240" w:after="120"/>
      <w:outlineLvl w:val="1"/>
    </w:pPr>
    <w:rPr>
      <w:sz w:val="28"/>
      <w:szCs w:val="40"/>
    </w:rPr>
  </w:style>
  <w:style w:type="paragraph" w:styleId="Heading3">
    <w:name w:val="heading 3"/>
    <w:basedOn w:val="HeadingBase"/>
    <w:next w:val="BodyText"/>
    <w:link w:val="Heading3Char"/>
    <w:qFormat/>
    <w:rsid w:val="00A50A12"/>
    <w:pPr>
      <w:spacing w:before="180" w:after="120"/>
      <w:outlineLvl w:val="2"/>
    </w:pPr>
    <w:rPr>
      <w:spacing w:val="-10"/>
      <w:kern w:val="32"/>
    </w:rPr>
  </w:style>
  <w:style w:type="paragraph" w:styleId="Heading4">
    <w:name w:val="heading 4"/>
    <w:basedOn w:val="HeadingBase"/>
    <w:next w:val="BodyText"/>
    <w:link w:val="Heading4Char"/>
    <w:qFormat/>
    <w:rsid w:val="00A50A12"/>
    <w:pPr>
      <w:spacing w:before="160" w:after="120"/>
      <w:outlineLvl w:val="3"/>
    </w:pPr>
    <w:rPr>
      <w:sz w:val="22"/>
    </w:rPr>
  </w:style>
  <w:style w:type="paragraph" w:styleId="Heading5">
    <w:name w:val="heading 5"/>
    <w:basedOn w:val="HeadingBase"/>
    <w:next w:val="Normal"/>
    <w:link w:val="Heading5Char"/>
    <w:qFormat/>
    <w:rsid w:val="00A50A12"/>
    <w:pPr>
      <w:spacing w:before="80"/>
      <w:outlineLvl w:val="4"/>
    </w:pPr>
    <w:rPr>
      <w:color w:val="918585"/>
      <w:sz w:val="20"/>
    </w:rPr>
  </w:style>
  <w:style w:type="paragraph" w:styleId="Heading6">
    <w:name w:val="heading 6"/>
    <w:basedOn w:val="HeadingBase"/>
    <w:next w:val="Normal"/>
    <w:link w:val="Heading6Char"/>
    <w:qFormat/>
    <w:rsid w:val="00A50A12"/>
    <w:pPr>
      <w:spacing w:before="60"/>
      <w:outlineLvl w:val="5"/>
    </w:pPr>
    <w:rPr>
      <w:color w:val="918585"/>
      <w:sz w:val="20"/>
    </w:rPr>
  </w:style>
  <w:style w:type="paragraph" w:styleId="Heading7">
    <w:name w:val="heading 7"/>
    <w:basedOn w:val="Normal"/>
    <w:next w:val="Normal"/>
    <w:link w:val="Heading7Char"/>
    <w:qFormat/>
    <w:rsid w:val="00A50A12"/>
    <w:pPr>
      <w:ind w:left="720"/>
      <w:outlineLvl w:val="6"/>
    </w:pPr>
    <w:rPr>
      <w:i/>
    </w:rPr>
  </w:style>
  <w:style w:type="paragraph" w:styleId="Heading8">
    <w:name w:val="heading 8"/>
    <w:basedOn w:val="Normal"/>
    <w:next w:val="Normal"/>
    <w:link w:val="Heading8Char"/>
    <w:qFormat/>
    <w:rsid w:val="00A50A12"/>
    <w:pPr>
      <w:ind w:left="720"/>
      <w:outlineLvl w:val="7"/>
    </w:pPr>
    <w:rPr>
      <w:i/>
    </w:rPr>
  </w:style>
  <w:style w:type="paragraph" w:styleId="Heading9">
    <w:name w:val="heading 9"/>
    <w:basedOn w:val="Normal"/>
    <w:next w:val="Normal"/>
    <w:link w:val="Heading9Char"/>
    <w:qFormat/>
    <w:rsid w:val="00A50A12"/>
    <w:pPr>
      <w:ind w:left="720"/>
      <w:outlineLvl w:val="8"/>
    </w:pPr>
    <w:rPr>
      <w:i/>
    </w:rPr>
  </w:style>
  <w:style w:type="character" w:default="1" w:styleId="DefaultParagraphFont">
    <w:name w:val="Default Paragraph Font"/>
    <w:uiPriority w:val="1"/>
    <w:unhideWhenUsed/>
    <w:rsid w:val="00A50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A12"/>
  </w:style>
  <w:style w:type="character" w:customStyle="1" w:styleId="Heading1Char">
    <w:name w:val="Heading 1 Char"/>
    <w:basedOn w:val="DefaultParagraphFont"/>
    <w:link w:val="Heading1"/>
    <w:rsid w:val="00A50A12"/>
    <w:rPr>
      <w:rFonts w:ascii="Times New Roman" w:eastAsia="Times New Roman" w:hAnsi="Times New Roman" w:cs="Times New Roman"/>
      <w:b/>
      <w:sz w:val="32"/>
      <w:szCs w:val="20"/>
      <w:lang w:eastAsia="en-US"/>
    </w:rPr>
  </w:style>
  <w:style w:type="paragraph" w:styleId="BodyText">
    <w:name w:val="Body Text"/>
    <w:basedOn w:val="Normal"/>
    <w:link w:val="BodyTextChar"/>
    <w:rsid w:val="00A50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A12"/>
    <w:rPr>
      <w:rFonts w:ascii="Times New Roman" w:eastAsia="Times New Roman" w:hAnsi="Times New Roman" w:cs="Times New Roman"/>
      <w:sz w:val="24"/>
      <w:lang w:eastAsia="en-US"/>
    </w:rPr>
  </w:style>
  <w:style w:type="paragraph" w:styleId="ListBullet">
    <w:name w:val="List Bullet"/>
    <w:basedOn w:val="List"/>
    <w:rsid w:val="00A50A12"/>
    <w:pPr>
      <w:numPr>
        <w:numId w:val="12"/>
      </w:numPr>
      <w:tabs>
        <w:tab w:val="clear" w:pos="340"/>
      </w:tabs>
      <w:spacing w:before="40" w:after="40"/>
    </w:pPr>
  </w:style>
  <w:style w:type="paragraph" w:styleId="ListBullet2">
    <w:name w:val="List Bullet 2"/>
    <w:basedOn w:val="List2"/>
    <w:rsid w:val="00A50A12"/>
    <w:pPr>
      <w:numPr>
        <w:numId w:val="13"/>
      </w:numPr>
      <w:tabs>
        <w:tab w:val="clear" w:pos="680"/>
      </w:tabs>
    </w:pPr>
  </w:style>
  <w:style w:type="paragraph" w:customStyle="1" w:styleId="SuperHeading">
    <w:name w:val="SuperHeading"/>
    <w:basedOn w:val="Normal"/>
    <w:rsid w:val="00A50A12"/>
    <w:pPr>
      <w:spacing w:before="240" w:after="120"/>
      <w:outlineLvl w:val="0"/>
    </w:pPr>
    <w:rPr>
      <w:rFonts w:ascii="Times New Roman" w:hAnsi="Times New Roman"/>
      <w:b/>
      <w:sz w:val="32"/>
    </w:rPr>
  </w:style>
  <w:style w:type="paragraph" w:customStyle="1" w:styleId="AllowPageBreak">
    <w:name w:val="AllowPageBreak"/>
    <w:rsid w:val="00A50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A50A12"/>
    <w:rPr>
      <w:sz w:val="16"/>
      <w:vertAlign w:val="superscript"/>
    </w:rPr>
  </w:style>
  <w:style w:type="character" w:customStyle="1" w:styleId="Heading2Char">
    <w:name w:val="Heading 2 Char"/>
    <w:basedOn w:val="DefaultParagraphFont"/>
    <w:link w:val="Heading2"/>
    <w:rsid w:val="00A50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A12"/>
    <w:rPr>
      <w:rFonts w:ascii="Courier New" w:eastAsia="Times New Roman" w:hAnsi="Courier New" w:cs="Times New Roman"/>
      <w:i/>
      <w:szCs w:val="20"/>
      <w:lang w:eastAsia="en-US"/>
    </w:rPr>
  </w:style>
  <w:style w:type="paragraph" w:customStyle="1" w:styleId="HeadingBase">
    <w:name w:val="Heading Base"/>
    <w:rsid w:val="00A50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A12"/>
    <w:pPr>
      <w:tabs>
        <w:tab w:val="right" w:leader="dot" w:pos="9072"/>
      </w:tabs>
      <w:ind w:left="567"/>
    </w:pPr>
    <w:rPr>
      <w:szCs w:val="22"/>
    </w:rPr>
  </w:style>
  <w:style w:type="paragraph" w:customStyle="1" w:styleId="TOCBase">
    <w:name w:val="TOC Base"/>
    <w:rsid w:val="00A50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A12"/>
    <w:pPr>
      <w:tabs>
        <w:tab w:val="right" w:leader="dot" w:pos="9072"/>
      </w:tabs>
      <w:spacing w:before="40" w:after="40"/>
      <w:ind w:left="284"/>
    </w:pPr>
    <w:rPr>
      <w:rFonts w:ascii="Times New Roman" w:hAnsi="Times New Roman"/>
    </w:rPr>
  </w:style>
  <w:style w:type="paragraph" w:styleId="TOC1">
    <w:name w:val="toc 1"/>
    <w:basedOn w:val="TOCBase"/>
    <w:next w:val="Normal"/>
    <w:rsid w:val="00A50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A12"/>
    <w:rPr>
      <w:rFonts w:ascii="Times New Roman" w:eastAsia="Times New Roman" w:hAnsi="Times New Roman" w:cs="Times New Roman"/>
      <w:sz w:val="16"/>
      <w:lang w:eastAsia="en-US"/>
    </w:rPr>
  </w:style>
  <w:style w:type="paragraph" w:styleId="Title">
    <w:name w:val="Title"/>
    <w:basedOn w:val="HeadingBase"/>
    <w:link w:val="TitleChar"/>
    <w:qFormat/>
    <w:rsid w:val="00A50A12"/>
    <w:pPr>
      <w:spacing w:before="5040"/>
      <w:jc w:val="center"/>
    </w:pPr>
    <w:rPr>
      <w:sz w:val="48"/>
      <w:szCs w:val="72"/>
      <w:lang w:val="en-US"/>
    </w:rPr>
  </w:style>
  <w:style w:type="character" w:customStyle="1" w:styleId="TitleChar">
    <w:name w:val="Title Char"/>
    <w:basedOn w:val="DefaultParagraphFont"/>
    <w:link w:val="Title"/>
    <w:rsid w:val="00A50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A12"/>
    <w:pPr>
      <w:tabs>
        <w:tab w:val="left" w:pos="3600"/>
        <w:tab w:val="left" w:pos="3958"/>
      </w:tabs>
    </w:pPr>
  </w:style>
  <w:style w:type="paragraph" w:styleId="List">
    <w:name w:val="List"/>
    <w:basedOn w:val="BodyText"/>
    <w:next w:val="BodyText"/>
    <w:rsid w:val="00A50A12"/>
    <w:pPr>
      <w:tabs>
        <w:tab w:val="left" w:pos="340"/>
      </w:tabs>
      <w:spacing w:before="60" w:after="60"/>
      <w:ind w:left="340" w:hanging="340"/>
    </w:pPr>
  </w:style>
  <w:style w:type="paragraph" w:customStyle="1" w:styleId="Note">
    <w:name w:val="Note"/>
    <w:basedOn w:val="BodyText"/>
    <w:rsid w:val="00A50A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0A12"/>
    <w:rPr>
      <w:b/>
      <w:spacing w:val="0"/>
    </w:rPr>
  </w:style>
  <w:style w:type="paragraph" w:customStyle="1" w:styleId="SuperTitle">
    <w:name w:val="SuperTitle"/>
    <w:basedOn w:val="Title"/>
    <w:rsid w:val="00A50A12"/>
    <w:pPr>
      <w:framePr w:wrap="auto" w:hAnchor="text" w:y="6049"/>
    </w:pPr>
    <w:rPr>
      <w:color w:val="000000"/>
      <w:sz w:val="40"/>
    </w:rPr>
  </w:style>
  <w:style w:type="paragraph" w:customStyle="1" w:styleId="TOCTitle">
    <w:name w:val="TOCTitle"/>
    <w:basedOn w:val="Heading1"/>
    <w:rsid w:val="00A50A12"/>
    <w:pPr>
      <w:spacing w:after="240"/>
      <w:jc w:val="center"/>
      <w:outlineLvl w:val="9"/>
    </w:pPr>
    <w:rPr>
      <w:caps/>
    </w:rPr>
  </w:style>
  <w:style w:type="paragraph" w:customStyle="1" w:styleId="Version">
    <w:name w:val="Version"/>
    <w:rsid w:val="00A50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A12"/>
    <w:pPr>
      <w:keepNext w:val="0"/>
      <w:tabs>
        <w:tab w:val="right" w:pos="4176"/>
      </w:tabs>
      <w:ind w:left="198" w:hanging="198"/>
    </w:pPr>
    <w:rPr>
      <w:rFonts w:ascii="Garamond" w:hAnsi="Garamond"/>
    </w:rPr>
  </w:style>
  <w:style w:type="paragraph" w:styleId="IndexHeading">
    <w:name w:val="index heading"/>
    <w:basedOn w:val="Normal"/>
    <w:next w:val="Index1"/>
    <w:semiHidden/>
    <w:rsid w:val="00A50A12"/>
    <w:pPr>
      <w:spacing w:before="120" w:after="120"/>
    </w:pPr>
    <w:rPr>
      <w:rFonts w:ascii="Arial" w:hAnsi="Arial"/>
      <w:b/>
      <w:color w:val="918585"/>
      <w:sz w:val="24"/>
    </w:rPr>
  </w:style>
  <w:style w:type="paragraph" w:styleId="Header">
    <w:name w:val="header"/>
    <w:basedOn w:val="Normal"/>
    <w:link w:val="HeaderChar"/>
    <w:rsid w:val="00A50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A12"/>
    <w:rPr>
      <w:rFonts w:ascii="Times New Roman" w:eastAsia="Times New Roman" w:hAnsi="Times New Roman" w:cs="Times New Roman"/>
      <w:sz w:val="16"/>
      <w:szCs w:val="20"/>
      <w:lang w:val="en-GB" w:eastAsia="en-US"/>
    </w:rPr>
  </w:style>
  <w:style w:type="paragraph" w:customStyle="1" w:styleId="Chapter">
    <w:name w:val="Chapter"/>
    <w:basedOn w:val="Normal"/>
    <w:rsid w:val="00A50A12"/>
    <w:pPr>
      <w:spacing w:before="240"/>
    </w:pPr>
    <w:rPr>
      <w:rFonts w:ascii="Times New Roman" w:hAnsi="Times New Roman"/>
      <w:smallCaps/>
      <w:spacing w:val="80"/>
      <w:sz w:val="28"/>
    </w:rPr>
  </w:style>
  <w:style w:type="paragraph" w:customStyle="1" w:styleId="InChapter">
    <w:name w:val="InChapter"/>
    <w:basedOn w:val="Heading3"/>
    <w:rsid w:val="00A50A12"/>
    <w:pPr>
      <w:spacing w:after="240"/>
      <w:outlineLvl w:val="9"/>
    </w:pPr>
    <w:rPr>
      <w:noProof/>
    </w:rPr>
  </w:style>
  <w:style w:type="paragraph" w:styleId="Index2">
    <w:name w:val="index 2"/>
    <w:basedOn w:val="Normal"/>
    <w:next w:val="Normal"/>
    <w:semiHidden/>
    <w:rsid w:val="00A50A12"/>
    <w:pPr>
      <w:tabs>
        <w:tab w:val="right" w:pos="4176"/>
      </w:tabs>
      <w:ind w:left="568" w:hanging="284"/>
    </w:pPr>
    <w:rPr>
      <w:rFonts w:ascii="Garamond" w:hAnsi="Garamond"/>
    </w:rPr>
  </w:style>
  <w:style w:type="paragraph" w:customStyle="1" w:styleId="Byline">
    <w:name w:val="Byline"/>
    <w:rsid w:val="00A50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A12"/>
    <w:pPr>
      <w:tabs>
        <w:tab w:val="clear" w:pos="3600"/>
        <w:tab w:val="clear" w:pos="3958"/>
      </w:tabs>
      <w:jc w:val="right"/>
    </w:pPr>
  </w:style>
  <w:style w:type="character" w:styleId="Emphasis">
    <w:name w:val="Emphasis"/>
    <w:basedOn w:val="DefaultParagraphFont"/>
    <w:qFormat/>
    <w:rsid w:val="00A50A12"/>
    <w:rPr>
      <w:i/>
    </w:rPr>
  </w:style>
  <w:style w:type="paragraph" w:styleId="Caption">
    <w:name w:val="caption"/>
    <w:basedOn w:val="BodyText"/>
    <w:next w:val="Normal"/>
    <w:qFormat/>
    <w:rsid w:val="00A50A12"/>
    <w:pPr>
      <w:framePr w:w="2268" w:hSpace="181" w:vSpace="181" w:wrap="around" w:vAnchor="text" w:hAnchor="page" w:x="1135" w:y="285" w:anchorLock="1"/>
    </w:pPr>
    <w:rPr>
      <w:i/>
    </w:rPr>
  </w:style>
  <w:style w:type="paragraph" w:customStyle="1" w:styleId="MiniTOCTitle">
    <w:name w:val="MiniTOCTitle"/>
    <w:basedOn w:val="Heading4"/>
    <w:rsid w:val="00A50A12"/>
    <w:pPr>
      <w:spacing w:before="240"/>
      <w:outlineLvl w:val="9"/>
    </w:pPr>
    <w:rPr>
      <w:noProof/>
      <w:sz w:val="24"/>
    </w:rPr>
  </w:style>
  <w:style w:type="paragraph" w:customStyle="1" w:styleId="MiniTOCItem">
    <w:name w:val="MiniTOCItem"/>
    <w:basedOn w:val="ListBullet"/>
    <w:rsid w:val="00A50A12"/>
    <w:pPr>
      <w:numPr>
        <w:numId w:val="0"/>
      </w:numPr>
      <w:tabs>
        <w:tab w:val="right" w:leader="dot" w:pos="6521"/>
      </w:tabs>
      <w:spacing w:before="0" w:after="0"/>
    </w:pPr>
  </w:style>
  <w:style w:type="paragraph" w:customStyle="1" w:styleId="TOFTitle">
    <w:name w:val="TOFTitle"/>
    <w:basedOn w:val="TOCTitle"/>
    <w:rsid w:val="00A50A12"/>
  </w:style>
  <w:style w:type="paragraph" w:styleId="TableofFigures">
    <w:name w:val="table of figures"/>
    <w:basedOn w:val="Normal"/>
    <w:next w:val="Normal"/>
    <w:semiHidden/>
    <w:rsid w:val="00A50A12"/>
    <w:pPr>
      <w:tabs>
        <w:tab w:val="right" w:leader="dot" w:pos="9072"/>
      </w:tabs>
      <w:ind w:left="970" w:hanging="403"/>
    </w:pPr>
    <w:rPr>
      <w:rFonts w:ascii="Times New Roman" w:hAnsi="Times New Roman"/>
      <w:b/>
    </w:rPr>
  </w:style>
  <w:style w:type="paragraph" w:styleId="ListNumber">
    <w:name w:val="List Number"/>
    <w:basedOn w:val="List"/>
    <w:rsid w:val="00A50A12"/>
    <w:pPr>
      <w:numPr>
        <w:numId w:val="15"/>
      </w:numPr>
      <w:tabs>
        <w:tab w:val="clear" w:pos="340"/>
      </w:tabs>
    </w:pPr>
  </w:style>
  <w:style w:type="character" w:customStyle="1" w:styleId="WingdingSymbols">
    <w:name w:val="Wingding Symbols"/>
    <w:rsid w:val="00A50A12"/>
    <w:rPr>
      <w:rFonts w:ascii="Wingdings" w:hAnsi="Wingdings"/>
    </w:rPr>
  </w:style>
  <w:style w:type="paragraph" w:customStyle="1" w:styleId="TableHeading">
    <w:name w:val="Table Heading"/>
    <w:basedOn w:val="HeadingBase"/>
    <w:rsid w:val="00A50A12"/>
    <w:pPr>
      <w:keepLines/>
      <w:pBdr>
        <w:bottom w:val="single" w:sz="6" w:space="1" w:color="918585"/>
      </w:pBdr>
      <w:spacing w:before="240"/>
    </w:pPr>
  </w:style>
  <w:style w:type="character" w:customStyle="1" w:styleId="HotSpot">
    <w:name w:val="HotSpot"/>
    <w:rsid w:val="00A50A12"/>
    <w:rPr>
      <w:color w:val="0033CC"/>
      <w:u w:val="none"/>
    </w:rPr>
  </w:style>
  <w:style w:type="paragraph" w:customStyle="1" w:styleId="BodyTextRight">
    <w:name w:val="Body Text Right"/>
    <w:basedOn w:val="BodyText"/>
    <w:rsid w:val="00A50A12"/>
    <w:pPr>
      <w:spacing w:before="0" w:after="0"/>
      <w:jc w:val="right"/>
    </w:pPr>
  </w:style>
  <w:style w:type="paragraph" w:styleId="Index3">
    <w:name w:val="index 3"/>
    <w:basedOn w:val="ListNumber2"/>
    <w:next w:val="Normal"/>
    <w:semiHidden/>
    <w:rsid w:val="00A50A12"/>
    <w:pPr>
      <w:numPr>
        <w:numId w:val="0"/>
      </w:numPr>
      <w:tabs>
        <w:tab w:val="right" w:leader="dot" w:pos="4176"/>
      </w:tabs>
    </w:pPr>
  </w:style>
  <w:style w:type="paragraph" w:styleId="ListNumber2">
    <w:name w:val="List Number 2"/>
    <w:basedOn w:val="List2"/>
    <w:rsid w:val="00A50A12"/>
    <w:pPr>
      <w:numPr>
        <w:numId w:val="10"/>
      </w:numPr>
      <w:tabs>
        <w:tab w:val="clear" w:pos="1060"/>
      </w:tabs>
    </w:pPr>
  </w:style>
  <w:style w:type="paragraph" w:customStyle="1" w:styleId="MarginNote">
    <w:name w:val="Margin Note"/>
    <w:basedOn w:val="BodyText"/>
    <w:rsid w:val="00A50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A12"/>
    <w:rPr>
      <w:sz w:val="32"/>
    </w:rPr>
  </w:style>
  <w:style w:type="paragraph" w:customStyle="1" w:styleId="HeadingProcedure">
    <w:name w:val="Heading Procedure"/>
    <w:basedOn w:val="HeadingBase"/>
    <w:next w:val="Normal"/>
    <w:rsid w:val="00A50A12"/>
    <w:pPr>
      <w:tabs>
        <w:tab w:val="left" w:pos="0"/>
      </w:tabs>
      <w:spacing w:before="120" w:after="60"/>
    </w:pPr>
    <w:rPr>
      <w:i/>
      <w:color w:val="918585"/>
      <w:sz w:val="22"/>
    </w:rPr>
  </w:style>
  <w:style w:type="paragraph" w:customStyle="1" w:styleId="TableBodyText">
    <w:name w:val="Table Body Text"/>
    <w:basedOn w:val="BodyText"/>
    <w:rsid w:val="00A50A12"/>
    <w:pPr>
      <w:spacing w:before="60" w:after="60"/>
    </w:pPr>
  </w:style>
  <w:style w:type="paragraph" w:styleId="ListContinue">
    <w:name w:val="List Continue"/>
    <w:basedOn w:val="List"/>
    <w:rsid w:val="00A50A12"/>
    <w:pPr>
      <w:ind w:firstLine="0"/>
    </w:pPr>
  </w:style>
  <w:style w:type="paragraph" w:customStyle="1" w:styleId="ListNote">
    <w:name w:val="List Note"/>
    <w:basedOn w:val="List"/>
    <w:rsid w:val="00A50A12"/>
    <w:pPr>
      <w:pBdr>
        <w:top w:val="single" w:sz="6" w:space="2" w:color="918585"/>
        <w:bottom w:val="single" w:sz="6" w:space="2" w:color="918585"/>
      </w:pBdr>
      <w:tabs>
        <w:tab w:val="left" w:pos="1021"/>
      </w:tabs>
      <w:ind w:firstLine="0"/>
    </w:pPr>
  </w:style>
  <w:style w:type="paragraph" w:customStyle="1" w:styleId="Warning">
    <w:name w:val="Warning"/>
    <w:basedOn w:val="BodyText"/>
    <w:rsid w:val="00A50A12"/>
    <w:pPr>
      <w:shd w:val="clear" w:color="auto" w:fill="D9D9D9"/>
      <w:tabs>
        <w:tab w:val="left" w:pos="992"/>
      </w:tabs>
      <w:ind w:left="119" w:right="119"/>
    </w:pPr>
    <w:rPr>
      <w:sz w:val="20"/>
    </w:rPr>
  </w:style>
  <w:style w:type="paragraph" w:customStyle="1" w:styleId="MarginIcons">
    <w:name w:val="Margin Icons"/>
    <w:basedOn w:val="BodyText"/>
    <w:rsid w:val="00A50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A12"/>
    <w:rPr>
      <w:rFonts w:ascii="Courier New" w:hAnsi="Courier New"/>
    </w:rPr>
  </w:style>
  <w:style w:type="paragraph" w:customStyle="1" w:styleId="NoteBullet">
    <w:name w:val="Note Bullet"/>
    <w:basedOn w:val="Note"/>
    <w:rsid w:val="00A50A12"/>
    <w:pPr>
      <w:tabs>
        <w:tab w:val="clear" w:pos="680"/>
      </w:tabs>
      <w:spacing w:before="60" w:after="60"/>
    </w:pPr>
  </w:style>
  <w:style w:type="paragraph" w:customStyle="1" w:styleId="SubHeading2">
    <w:name w:val="SubHeading2"/>
    <w:basedOn w:val="HeadingBase"/>
    <w:rsid w:val="00A50A12"/>
    <w:pPr>
      <w:spacing w:before="240" w:after="60"/>
    </w:pPr>
    <w:rPr>
      <w:sz w:val="20"/>
    </w:rPr>
  </w:style>
  <w:style w:type="paragraph" w:customStyle="1" w:styleId="SubHeading1">
    <w:name w:val="SubHeading1"/>
    <w:basedOn w:val="HeadingBase"/>
    <w:rsid w:val="00A50A12"/>
    <w:pPr>
      <w:spacing w:before="240" w:after="60"/>
    </w:pPr>
    <w:rPr>
      <w:color w:val="918585"/>
      <w:sz w:val="22"/>
    </w:rPr>
  </w:style>
  <w:style w:type="paragraph" w:customStyle="1" w:styleId="SideHeading">
    <w:name w:val="Side Heading"/>
    <w:basedOn w:val="HeadingBase"/>
    <w:rsid w:val="00A50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A12"/>
    <w:pPr>
      <w:tabs>
        <w:tab w:val="num" w:pos="360"/>
      </w:tabs>
    </w:pPr>
  </w:style>
  <w:style w:type="paragraph" w:styleId="PlainText">
    <w:name w:val="Plain Text"/>
    <w:basedOn w:val="Normal"/>
    <w:link w:val="PlainTextChar"/>
    <w:rsid w:val="00A50A12"/>
    <w:rPr>
      <w:sz w:val="20"/>
    </w:rPr>
  </w:style>
  <w:style w:type="character" w:customStyle="1" w:styleId="PlainTextChar">
    <w:name w:val="Plain Text Char"/>
    <w:basedOn w:val="DefaultParagraphFont"/>
    <w:link w:val="PlainText"/>
    <w:rsid w:val="00A50A12"/>
    <w:rPr>
      <w:rFonts w:ascii="Courier New" w:eastAsia="Times New Roman" w:hAnsi="Courier New" w:cs="Times New Roman"/>
      <w:sz w:val="20"/>
      <w:szCs w:val="20"/>
      <w:lang w:eastAsia="en-US"/>
    </w:rPr>
  </w:style>
  <w:style w:type="character" w:customStyle="1" w:styleId="MenuOption">
    <w:name w:val="Menu Option"/>
    <w:basedOn w:val="DefaultParagraphFont"/>
    <w:rsid w:val="00A50A12"/>
    <w:rPr>
      <w:b/>
      <w:smallCaps/>
    </w:rPr>
  </w:style>
  <w:style w:type="paragraph" w:customStyle="1" w:styleId="TableListNumber">
    <w:name w:val="Table List Number"/>
    <w:basedOn w:val="ListNumber"/>
    <w:rsid w:val="00A50A12"/>
    <w:pPr>
      <w:numPr>
        <w:numId w:val="0"/>
      </w:numPr>
    </w:pPr>
  </w:style>
  <w:style w:type="paragraph" w:styleId="TOC4">
    <w:name w:val="toc 4"/>
    <w:basedOn w:val="TOCBase"/>
    <w:next w:val="Normal"/>
    <w:semiHidden/>
    <w:rsid w:val="00A50A12"/>
    <w:pPr>
      <w:tabs>
        <w:tab w:val="right" w:leader="dot" w:pos="9071"/>
      </w:tabs>
      <w:ind w:left="1701"/>
    </w:pPr>
  </w:style>
  <w:style w:type="paragraph" w:customStyle="1" w:styleId="ListAlpha">
    <w:name w:val="List Alpha"/>
    <w:basedOn w:val="List"/>
    <w:rsid w:val="00A50A12"/>
    <w:pPr>
      <w:numPr>
        <w:numId w:val="9"/>
      </w:numPr>
    </w:pPr>
  </w:style>
  <w:style w:type="paragraph" w:customStyle="1" w:styleId="ListAlpha2">
    <w:name w:val="List Alpha 2"/>
    <w:basedOn w:val="List2"/>
    <w:rsid w:val="00A50A12"/>
    <w:pPr>
      <w:numPr>
        <w:numId w:val="8"/>
      </w:numPr>
    </w:pPr>
  </w:style>
  <w:style w:type="paragraph" w:styleId="List2">
    <w:name w:val="List 2"/>
    <w:basedOn w:val="BodyText"/>
    <w:rsid w:val="00A50A12"/>
    <w:pPr>
      <w:tabs>
        <w:tab w:val="left" w:pos="680"/>
      </w:tabs>
      <w:spacing w:before="60" w:after="60"/>
      <w:ind w:left="680" w:hanging="340"/>
    </w:pPr>
  </w:style>
  <w:style w:type="paragraph" w:styleId="List3">
    <w:name w:val="List 3"/>
    <w:basedOn w:val="BodyText"/>
    <w:rsid w:val="00A50A12"/>
    <w:pPr>
      <w:tabs>
        <w:tab w:val="left" w:pos="1021"/>
      </w:tabs>
      <w:spacing w:before="60" w:after="60"/>
      <w:ind w:left="1020" w:hanging="340"/>
    </w:pPr>
  </w:style>
  <w:style w:type="paragraph" w:styleId="List4">
    <w:name w:val="List 4"/>
    <w:basedOn w:val="BodyText"/>
    <w:rsid w:val="00A50A12"/>
    <w:pPr>
      <w:tabs>
        <w:tab w:val="left" w:pos="1361"/>
      </w:tabs>
      <w:spacing w:before="60" w:after="60"/>
      <w:ind w:left="1361" w:hanging="340"/>
    </w:pPr>
  </w:style>
  <w:style w:type="paragraph" w:styleId="List5">
    <w:name w:val="List 5"/>
    <w:basedOn w:val="BodyText"/>
    <w:rsid w:val="00A50A12"/>
    <w:pPr>
      <w:tabs>
        <w:tab w:val="left" w:pos="1701"/>
      </w:tabs>
      <w:spacing w:before="60" w:after="60"/>
      <w:ind w:left="1701" w:hanging="340"/>
    </w:pPr>
  </w:style>
  <w:style w:type="paragraph" w:styleId="ListBullet3">
    <w:name w:val="List Bullet 3"/>
    <w:basedOn w:val="List3"/>
    <w:rsid w:val="00A50A12"/>
    <w:pPr>
      <w:numPr>
        <w:numId w:val="14"/>
      </w:numPr>
      <w:tabs>
        <w:tab w:val="clear" w:pos="1021"/>
      </w:tabs>
      <w:ind w:left="1037" w:hanging="357"/>
    </w:pPr>
  </w:style>
  <w:style w:type="paragraph" w:styleId="ListBullet4">
    <w:name w:val="List Bullet 4"/>
    <w:basedOn w:val="List4"/>
    <w:rsid w:val="00A50A12"/>
    <w:pPr>
      <w:numPr>
        <w:numId w:val="3"/>
      </w:numPr>
      <w:tabs>
        <w:tab w:val="clear" w:pos="1361"/>
      </w:tabs>
    </w:pPr>
  </w:style>
  <w:style w:type="paragraph" w:styleId="ListBullet5">
    <w:name w:val="List Bullet 5"/>
    <w:basedOn w:val="List5"/>
    <w:rsid w:val="00A50A12"/>
    <w:pPr>
      <w:numPr>
        <w:numId w:val="4"/>
      </w:numPr>
    </w:pPr>
  </w:style>
  <w:style w:type="paragraph" w:styleId="ListContinue2">
    <w:name w:val="List Continue 2"/>
    <w:basedOn w:val="List2"/>
    <w:rsid w:val="00A50A12"/>
    <w:pPr>
      <w:ind w:firstLine="0"/>
    </w:pPr>
  </w:style>
  <w:style w:type="paragraph" w:styleId="ListContinue3">
    <w:name w:val="List Continue 3"/>
    <w:basedOn w:val="List3"/>
    <w:rsid w:val="00A50A12"/>
    <w:pPr>
      <w:ind w:left="1021" w:firstLine="0"/>
    </w:pPr>
  </w:style>
  <w:style w:type="paragraph" w:styleId="ListContinue4">
    <w:name w:val="List Continue 4"/>
    <w:basedOn w:val="List4"/>
    <w:rsid w:val="00A50A12"/>
    <w:pPr>
      <w:ind w:firstLine="0"/>
    </w:pPr>
  </w:style>
  <w:style w:type="paragraph" w:styleId="ListContinue5">
    <w:name w:val="List Continue 5"/>
    <w:basedOn w:val="List5"/>
    <w:rsid w:val="00A50A12"/>
    <w:pPr>
      <w:ind w:firstLine="0"/>
    </w:pPr>
  </w:style>
  <w:style w:type="paragraph" w:styleId="ListNumber3">
    <w:name w:val="List Number 3"/>
    <w:basedOn w:val="List3"/>
    <w:rsid w:val="00A50A12"/>
    <w:pPr>
      <w:numPr>
        <w:numId w:val="5"/>
      </w:numPr>
    </w:pPr>
  </w:style>
  <w:style w:type="paragraph" w:styleId="ListNumber4">
    <w:name w:val="List Number 4"/>
    <w:basedOn w:val="List4"/>
    <w:rsid w:val="00A50A12"/>
    <w:pPr>
      <w:numPr>
        <w:numId w:val="6"/>
      </w:numPr>
    </w:pPr>
  </w:style>
  <w:style w:type="paragraph" w:styleId="ListNumber5">
    <w:name w:val="List Number 5"/>
    <w:basedOn w:val="List5"/>
    <w:rsid w:val="00A50A12"/>
    <w:pPr>
      <w:numPr>
        <w:numId w:val="7"/>
      </w:numPr>
    </w:pPr>
  </w:style>
  <w:style w:type="paragraph" w:styleId="BlockText">
    <w:name w:val="Block Text"/>
    <w:basedOn w:val="Normal"/>
    <w:rsid w:val="00A50A12"/>
    <w:pPr>
      <w:spacing w:after="120"/>
      <w:ind w:left="1440" w:right="1440"/>
    </w:pPr>
  </w:style>
  <w:style w:type="character" w:customStyle="1" w:styleId="Subscript">
    <w:name w:val="Subscript"/>
    <w:basedOn w:val="DefaultParagraphFont"/>
    <w:rsid w:val="00A50A12"/>
    <w:rPr>
      <w:sz w:val="16"/>
      <w:vertAlign w:val="subscript"/>
    </w:rPr>
  </w:style>
  <w:style w:type="character" w:customStyle="1" w:styleId="Symbols">
    <w:name w:val="Symbols"/>
    <w:basedOn w:val="DefaultParagraphFont"/>
    <w:rsid w:val="00A50A12"/>
    <w:rPr>
      <w:rFonts w:ascii="Symbol" w:hAnsi="Symbol"/>
    </w:rPr>
  </w:style>
  <w:style w:type="character" w:customStyle="1" w:styleId="MenuOptions">
    <w:name w:val="Menu Options"/>
    <w:basedOn w:val="DefaultParagraphFont"/>
    <w:rsid w:val="00A50A12"/>
    <w:rPr>
      <w:rFonts w:ascii="Arial Narrow" w:hAnsi="Arial Narrow"/>
      <w:smallCaps/>
    </w:rPr>
  </w:style>
  <w:style w:type="character" w:customStyle="1" w:styleId="Buttons">
    <w:name w:val="Buttons"/>
    <w:basedOn w:val="DefaultParagraphFont"/>
    <w:rsid w:val="00A50A12"/>
    <w:rPr>
      <w:b/>
    </w:rPr>
  </w:style>
  <w:style w:type="character" w:customStyle="1" w:styleId="Underlined">
    <w:name w:val="Underlined"/>
    <w:basedOn w:val="DefaultParagraphFont"/>
    <w:rsid w:val="00A50A12"/>
    <w:rPr>
      <w:u w:val="single"/>
    </w:rPr>
  </w:style>
  <w:style w:type="paragraph" w:customStyle="1" w:styleId="TableBodyTextRight">
    <w:name w:val="Table Body Text Right"/>
    <w:basedOn w:val="TableBodyText"/>
    <w:rsid w:val="00A50A12"/>
    <w:pPr>
      <w:widowControl w:val="0"/>
      <w:autoSpaceDE w:val="0"/>
      <w:autoSpaceDN w:val="0"/>
      <w:adjustRightInd w:val="0"/>
      <w:jc w:val="right"/>
    </w:pPr>
    <w:rPr>
      <w:rFonts w:cs="Arial"/>
      <w:szCs w:val="18"/>
    </w:rPr>
  </w:style>
  <w:style w:type="paragraph" w:customStyle="1" w:styleId="CopyrightText">
    <w:name w:val="Copyright Text"/>
    <w:basedOn w:val="BodyText"/>
    <w:rsid w:val="00A50A12"/>
    <w:rPr>
      <w:sz w:val="18"/>
    </w:rPr>
  </w:style>
  <w:style w:type="paragraph" w:customStyle="1" w:styleId="BodySmallRight">
    <w:name w:val="Body Small Right"/>
    <w:basedOn w:val="BodyTextRight"/>
    <w:rsid w:val="00A50A12"/>
    <w:rPr>
      <w:sz w:val="18"/>
      <w:szCs w:val="18"/>
    </w:rPr>
  </w:style>
  <w:style w:type="paragraph" w:customStyle="1" w:styleId="MarginEdition">
    <w:name w:val="Margin Edition"/>
    <w:basedOn w:val="MarginNote"/>
    <w:rsid w:val="00A50A12"/>
    <w:pPr>
      <w:spacing w:before="0" w:after="0"/>
    </w:pPr>
    <w:rPr>
      <w:rFonts w:ascii="Times New Roman" w:hAnsi="Times New Roman"/>
      <w:color w:val="999999"/>
    </w:rPr>
  </w:style>
  <w:style w:type="paragraph" w:customStyle="1" w:styleId="Spacer">
    <w:name w:val="Spacer"/>
    <w:basedOn w:val="Normal"/>
    <w:rsid w:val="00A50A12"/>
    <w:rPr>
      <w:sz w:val="2"/>
      <w:szCs w:val="2"/>
    </w:rPr>
  </w:style>
  <w:style w:type="character" w:customStyle="1" w:styleId="Small">
    <w:name w:val="Small"/>
    <w:basedOn w:val="DefaultParagraphFont"/>
    <w:rsid w:val="00A50A12"/>
    <w:rPr>
      <w:sz w:val="16"/>
    </w:rPr>
  </w:style>
  <w:style w:type="paragraph" w:customStyle="1" w:styleId="WideTable">
    <w:name w:val="Wide Table"/>
    <w:basedOn w:val="Normal"/>
    <w:rsid w:val="00A50A12"/>
    <w:pPr>
      <w:ind w:left="-1418"/>
    </w:pPr>
    <w:rPr>
      <w:sz w:val="2"/>
      <w:szCs w:val="2"/>
    </w:rPr>
  </w:style>
  <w:style w:type="character" w:styleId="PageNumber">
    <w:name w:val="page number"/>
    <w:basedOn w:val="DefaultParagraphFont"/>
    <w:rsid w:val="00A50A12"/>
  </w:style>
  <w:style w:type="paragraph" w:styleId="Quote">
    <w:name w:val="Quote"/>
    <w:basedOn w:val="Heading1"/>
    <w:link w:val="QuoteChar"/>
    <w:qFormat/>
    <w:rsid w:val="00A50A12"/>
    <w:rPr>
      <w:b w:val="0"/>
      <w:sz w:val="72"/>
      <w:szCs w:val="72"/>
      <w:lang w:val="en-NZ"/>
    </w:rPr>
  </w:style>
  <w:style w:type="character" w:customStyle="1" w:styleId="QuoteChar">
    <w:name w:val="Quote Char"/>
    <w:basedOn w:val="DefaultParagraphFont"/>
    <w:link w:val="Quote"/>
    <w:rsid w:val="00A50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A12"/>
    <w:pPr>
      <w:pageBreakBefore/>
    </w:pPr>
  </w:style>
  <w:style w:type="paragraph" w:customStyle="1" w:styleId="Border">
    <w:name w:val="Border"/>
    <w:basedOn w:val="Normal"/>
    <w:qFormat/>
    <w:rsid w:val="00A50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A12"/>
    <w:rPr>
      <w:b/>
      <w:bCs/>
      <w:i/>
      <w:iCs/>
      <w:color w:val="auto"/>
    </w:rPr>
  </w:style>
  <w:style w:type="paragraph" w:styleId="IntenseQuote">
    <w:name w:val="Intense Quote"/>
    <w:basedOn w:val="Normal"/>
    <w:next w:val="Normal"/>
    <w:link w:val="IntenseQuoteChar"/>
    <w:uiPriority w:val="30"/>
    <w:qFormat/>
    <w:rsid w:val="00A50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A12"/>
    <w:rPr>
      <w:smallCaps/>
      <w:color w:val="auto"/>
      <w:u w:val="single"/>
    </w:rPr>
  </w:style>
  <w:style w:type="character" w:styleId="IntenseReference">
    <w:name w:val="Intense Reference"/>
    <w:basedOn w:val="DefaultParagraphFont"/>
    <w:uiPriority w:val="32"/>
    <w:qFormat/>
    <w:rsid w:val="00A50A12"/>
    <w:rPr>
      <w:b/>
      <w:bCs/>
      <w:smallCaps/>
      <w:color w:val="auto"/>
      <w:spacing w:val="5"/>
      <w:u w:val="single"/>
    </w:rPr>
  </w:style>
  <w:style w:type="paragraph" w:customStyle="1" w:styleId="2ColumnHeading">
    <w:name w:val="2Column Heading"/>
    <w:basedOn w:val="BodyText"/>
    <w:qFormat/>
    <w:rsid w:val="00A50A12"/>
    <w:pPr>
      <w:spacing w:after="60"/>
      <w:ind w:left="-2268"/>
    </w:pPr>
    <w:rPr>
      <w:b/>
    </w:rPr>
  </w:style>
  <w:style w:type="paragraph" w:customStyle="1" w:styleId="Heading1TOC">
    <w:name w:val="Heading1 TOC"/>
    <w:basedOn w:val="Normal"/>
    <w:qFormat/>
    <w:rsid w:val="00A50A12"/>
    <w:pPr>
      <w:spacing w:before="240" w:after="120"/>
    </w:pPr>
    <w:rPr>
      <w:rFonts w:ascii="Times New Roman" w:hAnsi="Times New Roman"/>
      <w:b/>
      <w:sz w:val="32"/>
    </w:rPr>
  </w:style>
  <w:style w:type="paragraph" w:customStyle="1" w:styleId="Heading2TOC">
    <w:name w:val="Heading2 TOC"/>
    <w:basedOn w:val="Normal"/>
    <w:qFormat/>
    <w:rsid w:val="00A50A12"/>
    <w:pPr>
      <w:spacing w:before="240" w:after="60"/>
    </w:pPr>
    <w:rPr>
      <w:rFonts w:ascii="Times New Roman" w:hAnsi="Times New Roman"/>
      <w:b/>
      <w:sz w:val="28"/>
    </w:rPr>
  </w:style>
  <w:style w:type="character" w:customStyle="1" w:styleId="Underline">
    <w:name w:val="Underline"/>
    <w:basedOn w:val="DefaultParagraphFont"/>
    <w:qFormat/>
    <w:rsid w:val="00A50A12"/>
    <w:rPr>
      <w:u w:val="single"/>
    </w:rPr>
  </w:style>
  <w:style w:type="character" w:customStyle="1" w:styleId="BoldandItalics">
    <w:name w:val="Bold and Italics"/>
    <w:qFormat/>
    <w:rsid w:val="00A50A12"/>
    <w:rPr>
      <w:b/>
      <w:i/>
      <w:u w:val="none"/>
    </w:rPr>
  </w:style>
  <w:style w:type="paragraph" w:styleId="BalloonText">
    <w:name w:val="Balloon Text"/>
    <w:basedOn w:val="Normal"/>
    <w:link w:val="BalloonTextChar"/>
    <w:rsid w:val="00A50A12"/>
    <w:rPr>
      <w:rFonts w:ascii="Tahoma" w:hAnsi="Tahoma" w:cs="Tahoma"/>
      <w:sz w:val="16"/>
      <w:szCs w:val="16"/>
    </w:rPr>
  </w:style>
  <w:style w:type="character" w:customStyle="1" w:styleId="BalloonTextChar">
    <w:name w:val="Balloon Text Char"/>
    <w:basedOn w:val="DefaultParagraphFont"/>
    <w:link w:val="BalloonText"/>
    <w:rsid w:val="00A50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A12"/>
    <w:rPr>
      <w:b/>
      <w:color w:val="660033"/>
      <w:spacing w:val="0"/>
    </w:rPr>
  </w:style>
  <w:style w:type="paragraph" w:customStyle="1" w:styleId="Nameditemlist">
    <w:name w:val="Named item list"/>
    <w:basedOn w:val="BodyText"/>
    <w:qFormat/>
    <w:rsid w:val="00A50A12"/>
    <w:pPr>
      <w:tabs>
        <w:tab w:val="left" w:pos="2835"/>
      </w:tabs>
      <w:ind w:left="2835" w:hanging="2835"/>
    </w:pPr>
  </w:style>
  <w:style w:type="paragraph" w:customStyle="1" w:styleId="BodyTextnopadding">
    <w:name w:val="Body Text no padding"/>
    <w:basedOn w:val="BodyText"/>
    <w:qFormat/>
    <w:rsid w:val="00A50A12"/>
    <w:pPr>
      <w:spacing w:before="0" w:after="0"/>
    </w:pPr>
  </w:style>
  <w:style w:type="paragraph" w:customStyle="1" w:styleId="BodyTextBold">
    <w:name w:val="Body Text Bold"/>
    <w:basedOn w:val="BodyText"/>
    <w:qFormat/>
    <w:rsid w:val="00A50A12"/>
    <w:rPr>
      <w:b/>
    </w:rPr>
  </w:style>
  <w:style w:type="character" w:styleId="Hyperlink">
    <w:name w:val="Hyperlink"/>
    <w:basedOn w:val="DefaultParagraphFont"/>
    <w:uiPriority w:val="99"/>
    <w:unhideWhenUsed/>
    <w:rsid w:val="00715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3938</Characters>
  <Application>Microsoft Office Word</Application>
  <DocSecurity>0</DocSecurity>
  <Lines>171</Lines>
  <Paragraphs>90</Paragraphs>
  <ScaleCrop>false</ScaleCrop>
  <Company>Author-it Software Corporation Ltd.</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CPPBDN5104 Prepare drawings for planning and building approval for Class 2-9 buildings up to two storeys</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