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27F" w:rsidP="004572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CPPBDN4108 Draw layout of required services for Class 1 and 10 buildings</w:t>
      </w:r>
      <w:r>
        <w:fldChar w:fldCharType="end"/>
      </w:r>
    </w:p>
    <w:p w:rsidR="0045727F" w:rsidP="0045727F">
      <w:pPr>
        <w:pStyle w:val="Version"/>
        <w:sectPr w:rsidSect="000E58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8A4" w:rsidP="000E58A4">
      <w:pPr>
        <w:pStyle w:val="SuperHeading"/>
      </w:pPr>
      <w:r w:rsidRPr="000E58A4">
        <w:t>Assessment Requirements for CPPBDN4108 Draw layout of required services for Class 1 and 10 buildings</w:t>
      </w:r>
    </w:p>
    <w:p w:rsidR="00000000" w:rsidRPr="000E58A4" w:rsidP="000E58A4">
      <w:pPr>
        <w:pStyle w:val="Heading1"/>
      </w:pPr>
      <w:bookmarkStart w:id="1" w:name="O_1137743"/>
      <w:bookmarkEnd w:id="1"/>
      <w:r w:rsidRPr="000E58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E58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8A4">
            <w:pPr>
              <w:pStyle w:val="BodyText"/>
              <w:rPr>
                <w:lang w:val="en-NZ"/>
              </w:rPr>
            </w:pPr>
            <w:r w:rsidRPr="000E58A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8A4" w:rsidP="000E58A4">
            <w:pPr>
              <w:pStyle w:val="BodyText"/>
            </w:pPr>
            <w:r w:rsidRPr="000E58A4">
              <w:t>This version first released with CPP Property Services Training Package Release 11.0.</w:t>
            </w:r>
          </w:p>
          <w:p w:rsidR="00000000" w:rsidRPr="000E58A4" w:rsidP="000E58A4">
            <w:pPr>
              <w:pStyle w:val="BodyText"/>
            </w:pPr>
            <w:r w:rsidRPr="000E58A4">
              <w:t>New unit.</w:t>
            </w:r>
          </w:p>
        </w:tc>
      </w:tr>
    </w:tbl>
    <w:p w:rsidR="00000000" w:rsidRPr="000E58A4" w:rsidP="000E58A4">
      <w:pPr>
        <w:pStyle w:val="BodyText"/>
      </w:pPr>
    </w:p>
    <w:p w:rsidR="00000000" w:rsidRPr="000E58A4" w:rsidP="000E58A4">
      <w:pPr>
        <w:pStyle w:val="AllowPageBreak"/>
      </w:pPr>
    </w:p>
    <w:p w:rsidR="00000000" w:rsidRPr="000E58A4" w:rsidP="000E58A4">
      <w:pPr>
        <w:pStyle w:val="Heading1"/>
      </w:pPr>
      <w:bookmarkStart w:id="2" w:name="O_1137746"/>
      <w:bookmarkEnd w:id="2"/>
      <w:r w:rsidRPr="000E58A4">
        <w:t>Performance Evidence</w:t>
      </w:r>
    </w:p>
    <w:p w:rsidR="00000000" w:rsidRPr="000E58A4" w:rsidP="0045727F">
      <w:pPr>
        <w:pStyle w:val="BodyText"/>
      </w:pPr>
      <w:r w:rsidRPr="000E58A4">
        <w:t>To demonstrate competency, a candidate must meet the performance criteria of this unit by drawing the layout of services for two different Class 1 building projects, one of which includes an associated Class 10 buildi</w:t>
      </w:r>
      <w:r w:rsidRPr="000E58A4">
        <w:t xml:space="preserve">ng, as defined in the National Construction Code (NCC). </w:t>
      </w:r>
    </w:p>
    <w:p w:rsidR="00000000" w:rsidRPr="000E58A4" w:rsidP="000E58A4">
      <w:pPr>
        <w:pStyle w:val="Heading1"/>
      </w:pPr>
      <w:bookmarkStart w:id="3" w:name="O_1137745"/>
      <w:bookmarkEnd w:id="3"/>
      <w:r w:rsidRPr="000E58A4">
        <w:t>Knowledge Evidence</w:t>
      </w:r>
    </w:p>
    <w:p w:rsidR="00000000" w:rsidRPr="000E58A4" w:rsidP="0045727F">
      <w:pPr>
        <w:pStyle w:val="BodyText"/>
      </w:pPr>
      <w:r w:rsidRPr="000E58A4">
        <w:t>To be competent in this unit, a candidate must demonstrate knowledge of:</w:t>
      </w:r>
    </w:p>
    <w:p w:rsidR="00000000" w:rsidRPr="000E58A4" w:rsidP="000E58A4">
      <w:pPr>
        <w:pStyle w:val="ListBullet"/>
      </w:pPr>
      <w:r w:rsidRPr="000E58A4">
        <w:t>NCC, relevant regulations, Australian Standards and manufacturer specifications for ser</w:t>
      </w:r>
      <w:r w:rsidRPr="000E58A4">
        <w:t>vices to Class 1 and 10 buildings</w:t>
      </w:r>
    </w:p>
    <w:p w:rsidR="00000000" w:rsidRPr="000E58A4" w:rsidP="000E58A4">
      <w:pPr>
        <w:pStyle w:val="ListBullet"/>
      </w:pPr>
      <w:r w:rsidRPr="000E58A4">
        <w:t>stormwater drainage methods including local authority stormwater drains and on-site water retention systems</w:t>
      </w:r>
    </w:p>
    <w:p w:rsidR="00000000" w:rsidRPr="000E58A4" w:rsidP="000E58A4">
      <w:pPr>
        <w:pStyle w:val="ListBullet"/>
      </w:pPr>
      <w:r w:rsidRPr="000E58A4">
        <w:t xml:space="preserve">stormwater components:  </w:t>
      </w:r>
    </w:p>
    <w:p w:rsidR="00000000" w:rsidRPr="000E58A4" w:rsidP="000E58A4">
      <w:pPr>
        <w:pStyle w:val="ListBullet2"/>
      </w:pPr>
      <w:r w:rsidRPr="000E58A4">
        <w:t>size and location requirements for eaves and box gutters, down pipes and in ground/concealed piping and surface water catchment</w:t>
      </w:r>
    </w:p>
    <w:p w:rsidR="00000000" w:rsidRPr="000E58A4" w:rsidP="000E58A4">
      <w:pPr>
        <w:pStyle w:val="ListBullet"/>
      </w:pPr>
      <w:r w:rsidRPr="000E58A4">
        <w:t>sewerage connection; local authority sewerage drainage systems and on-site treatment units</w:t>
      </w:r>
    </w:p>
    <w:p w:rsidR="00000000" w:rsidRPr="000E58A4" w:rsidP="000E58A4">
      <w:pPr>
        <w:pStyle w:val="ListBullet"/>
      </w:pPr>
      <w:r w:rsidRPr="000E58A4">
        <w:t xml:space="preserve">water connection:  </w:t>
      </w:r>
    </w:p>
    <w:p w:rsidR="00000000" w:rsidRPr="000E58A4" w:rsidP="000E58A4">
      <w:pPr>
        <w:pStyle w:val="ListBullet2"/>
      </w:pPr>
      <w:r w:rsidRPr="000E58A4">
        <w:t>reticulated wat</w:t>
      </w:r>
      <w:r w:rsidRPr="000E58A4">
        <w:t>er and on-site tanks</w:t>
      </w:r>
    </w:p>
    <w:p w:rsidR="00000000" w:rsidRPr="000E58A4" w:rsidP="000E58A4">
      <w:pPr>
        <w:pStyle w:val="ListBullet"/>
      </w:pPr>
      <w:r w:rsidRPr="000E58A4">
        <w:t xml:space="preserve">types of hot water systems </w:t>
      </w:r>
    </w:p>
    <w:p w:rsidR="00000000" w:rsidRPr="000E58A4" w:rsidP="000E58A4">
      <w:pPr>
        <w:pStyle w:val="ListBullet"/>
      </w:pPr>
      <w:r w:rsidRPr="000E58A4">
        <w:t xml:space="preserve">electricity sources: </w:t>
      </w:r>
    </w:p>
    <w:p w:rsidR="00000000" w:rsidRPr="000E58A4" w:rsidP="000E58A4">
      <w:pPr>
        <w:pStyle w:val="ListBullet2"/>
      </w:pPr>
      <w:r w:rsidRPr="000E58A4">
        <w:t>mains electricity and on-site generation</w:t>
      </w:r>
    </w:p>
    <w:p w:rsidR="00000000" w:rsidRPr="000E58A4" w:rsidP="000E58A4">
      <w:pPr>
        <w:pStyle w:val="ListBullet"/>
      </w:pPr>
      <w:r w:rsidRPr="000E58A4">
        <w:t xml:space="preserve">electrical fixtures: </w:t>
      </w:r>
    </w:p>
    <w:p w:rsidR="00000000" w:rsidRPr="000E58A4" w:rsidP="000E58A4">
      <w:pPr>
        <w:pStyle w:val="ListBullet2"/>
      </w:pPr>
      <w:r w:rsidRPr="000E58A4">
        <w:t>general power outlets, lights, light switches, smoke detectors and ventilation systems</w:t>
      </w:r>
    </w:p>
    <w:p w:rsidR="00000000" w:rsidRPr="000E58A4" w:rsidP="000E58A4">
      <w:pPr>
        <w:pStyle w:val="ListBullet"/>
      </w:pPr>
      <w:r w:rsidRPr="000E58A4">
        <w:t xml:space="preserve">gas sources: </w:t>
      </w:r>
    </w:p>
    <w:p w:rsidR="00000000" w:rsidRPr="000E58A4" w:rsidP="000E58A4">
      <w:pPr>
        <w:pStyle w:val="ListBullet2"/>
      </w:pPr>
      <w:r w:rsidRPr="000E58A4">
        <w:t>mains gas and b</w:t>
      </w:r>
      <w:r w:rsidRPr="000E58A4">
        <w:t>ottled gas</w:t>
      </w:r>
    </w:p>
    <w:p w:rsidR="00000000" w:rsidRPr="000E58A4" w:rsidP="000E58A4">
      <w:pPr>
        <w:pStyle w:val="ListBullet"/>
      </w:pPr>
      <w:r w:rsidRPr="000E58A4">
        <w:t>design concepts and principles relating to service connections for Class 1 and 10 buildings</w:t>
      </w:r>
    </w:p>
    <w:p w:rsidR="00000000" w:rsidRPr="000E58A4" w:rsidP="000E58A4">
      <w:pPr>
        <w:pStyle w:val="ListBullet"/>
      </w:pPr>
      <w:r w:rsidRPr="000E58A4">
        <w:t>safety measures including fire safety, electrical safety switches and tempering valves</w:t>
      </w:r>
    </w:p>
    <w:p w:rsidR="00000000" w:rsidRPr="000E58A4" w:rsidP="000E58A4">
      <w:pPr>
        <w:pStyle w:val="ListBullet"/>
      </w:pPr>
      <w:r w:rsidRPr="000E58A4">
        <w:t>relevant licensing requirements</w:t>
      </w:r>
    </w:p>
    <w:p w:rsidR="00000000" w:rsidRPr="000E58A4" w:rsidP="000E58A4">
      <w:pPr>
        <w:pStyle w:val="ListBullet"/>
      </w:pPr>
      <w:r w:rsidRPr="000E58A4">
        <w:t>service supply and connection ter</w:t>
      </w:r>
      <w:r w:rsidRPr="000E58A4">
        <w:t>minology and definitions</w:t>
      </w:r>
    </w:p>
    <w:p w:rsidR="00000000" w:rsidRPr="000E58A4" w:rsidP="000E58A4">
      <w:pPr>
        <w:pStyle w:val="ListBullet"/>
      </w:pPr>
      <w:r w:rsidRPr="000E58A4">
        <w:t>drawings and specifications for service layouts</w:t>
      </w:r>
    </w:p>
    <w:p w:rsidR="00000000" w:rsidRPr="000E58A4" w:rsidP="000E58A4">
      <w:pPr>
        <w:pStyle w:val="ListBullet"/>
      </w:pPr>
      <w:r w:rsidRPr="000E58A4">
        <w:t>sustainable supply and resource use including water, energy and waste disposal.</w:t>
      </w:r>
    </w:p>
    <w:p w:rsidR="00000000" w:rsidRPr="000E58A4" w:rsidP="000E58A4">
      <w:pPr>
        <w:pStyle w:val="AllowPageBreak"/>
      </w:pPr>
    </w:p>
    <w:p w:rsidR="00000000" w:rsidRPr="000E58A4" w:rsidP="000E58A4">
      <w:pPr>
        <w:pStyle w:val="Heading1"/>
      </w:pPr>
      <w:bookmarkStart w:id="4" w:name="O_1137744"/>
      <w:bookmarkEnd w:id="4"/>
      <w:r w:rsidRPr="000E58A4">
        <w:t>Assessment Conditions</w:t>
      </w:r>
    </w:p>
    <w:p w:rsidR="00000000" w:rsidRPr="000E58A4" w:rsidP="0045727F">
      <w:pPr>
        <w:pStyle w:val="BodyText"/>
      </w:pPr>
      <w:r w:rsidRPr="000E58A4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0E58A4">
        <w:t>here these skills and knowledge would be performed. This includes access to:</w:t>
      </w:r>
    </w:p>
    <w:p w:rsidR="00000000" w:rsidRPr="000E58A4" w:rsidP="000E58A4">
      <w:pPr>
        <w:pStyle w:val="ListBullet"/>
      </w:pPr>
      <w:r w:rsidRPr="000E58A4">
        <w:t>relevant regulations, codes and standards</w:t>
      </w:r>
    </w:p>
    <w:p w:rsidR="00000000" w:rsidRPr="000E58A4" w:rsidP="000E58A4">
      <w:pPr>
        <w:pStyle w:val="ListBullet"/>
      </w:pPr>
      <w:r w:rsidRPr="000E58A4">
        <w:t>computer with internet access and word processing software</w:t>
      </w:r>
    </w:p>
    <w:p w:rsidR="00000000" w:rsidRPr="000E58A4" w:rsidP="000E58A4">
      <w:pPr>
        <w:pStyle w:val="ListBullet"/>
      </w:pPr>
      <w:r w:rsidRPr="000E58A4">
        <w:t>technical references with current information on services</w:t>
      </w:r>
    </w:p>
    <w:p w:rsidR="00000000" w:rsidRPr="000E58A4" w:rsidP="000E58A4">
      <w:pPr>
        <w:pStyle w:val="ListBullet"/>
      </w:pPr>
      <w:r w:rsidRPr="000E58A4">
        <w:t xml:space="preserve">drafting equipment </w:t>
      </w:r>
      <w:r w:rsidRPr="000E58A4">
        <w:t>for computer or hand drawing.</w:t>
      </w:r>
    </w:p>
    <w:p w:rsidR="00000000" w:rsidRPr="000E58A4" w:rsidP="000E58A4">
      <w:pPr>
        <w:pStyle w:val="AllowPageBreak"/>
      </w:pPr>
    </w:p>
    <w:p w:rsidR="00000000" w:rsidRPr="000E58A4" w:rsidP="000E58A4">
      <w:pPr>
        <w:pStyle w:val="Heading1"/>
      </w:pPr>
      <w:bookmarkStart w:id="5" w:name="O_1137742"/>
      <w:bookmarkEnd w:id="5"/>
      <w:r w:rsidRPr="000E58A4">
        <w:t>Links</w:t>
      </w:r>
    </w:p>
    <w:p w:rsidR="00000000" w:rsidRPr="000E58A4" w:rsidP="0045727F">
      <w:pPr>
        <w:pStyle w:val="BodyText"/>
      </w:pPr>
      <w:r w:rsidRPr="000E58A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75A9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E58A4" w:rsidP="000E58A4"/>
    <w:sectPr w:rsidSect="000E58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A4" w:rsidRPr="0045727F" w:rsidP="004572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27F" w:rsidP="000E58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727F" w:rsidP="000E58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5727F" w:rsidP="000E58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2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8A4" w:rsidRPr="0045727F" w:rsidP="004572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27F" w:rsidRPr="002D2AF8" w:rsidP="000E58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CPPBDN4108 Draw layout of required services for Class 1 and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5727F" w:rsidP="000E58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908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CE8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96C4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8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8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8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8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8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8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8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8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8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8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8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8A4"/>
  </w:style>
  <w:style w:type="character" w:customStyle="1" w:styleId="Heading1Char">
    <w:name w:val="Heading 1 Char"/>
    <w:basedOn w:val="DefaultParagraphFont"/>
    <w:link w:val="Heading1"/>
    <w:rsid w:val="000E58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8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8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8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58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58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8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58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8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8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8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8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8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8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8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8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8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8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8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8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8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8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8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8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8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58A4"/>
    <w:rPr>
      <w:b/>
      <w:spacing w:val="0"/>
    </w:rPr>
  </w:style>
  <w:style w:type="paragraph" w:customStyle="1" w:styleId="SuperTitle">
    <w:name w:val="SuperTitle"/>
    <w:basedOn w:val="Title"/>
    <w:rsid w:val="000E58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8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8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58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8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8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8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8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8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8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8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8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8A4"/>
    <w:rPr>
      <w:i/>
    </w:rPr>
  </w:style>
  <w:style w:type="paragraph" w:styleId="Caption">
    <w:name w:val="caption"/>
    <w:basedOn w:val="BodyText"/>
    <w:next w:val="Normal"/>
    <w:qFormat/>
    <w:rsid w:val="000E58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8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8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8A4"/>
  </w:style>
  <w:style w:type="paragraph" w:styleId="TableofFigures">
    <w:name w:val="table of figures"/>
    <w:basedOn w:val="Normal"/>
    <w:next w:val="Normal"/>
    <w:semiHidden/>
    <w:rsid w:val="000E58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8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58A4"/>
    <w:rPr>
      <w:rFonts w:ascii="Wingdings" w:hAnsi="Wingdings"/>
    </w:rPr>
  </w:style>
  <w:style w:type="paragraph" w:customStyle="1" w:styleId="TableHeading">
    <w:name w:val="Table Heading"/>
    <w:basedOn w:val="HeadingBase"/>
    <w:rsid w:val="000E58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8A4"/>
    <w:rPr>
      <w:color w:val="0033CC"/>
      <w:u w:val="none"/>
    </w:rPr>
  </w:style>
  <w:style w:type="paragraph" w:customStyle="1" w:styleId="BodyTextRight">
    <w:name w:val="Body Text Right"/>
    <w:basedOn w:val="BodyText"/>
    <w:rsid w:val="000E58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8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8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8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8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8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8A4"/>
    <w:rPr>
      <w:sz w:val="32"/>
    </w:rPr>
  </w:style>
  <w:style w:type="paragraph" w:customStyle="1" w:styleId="HeadingProcedure">
    <w:name w:val="Heading Procedure"/>
    <w:basedOn w:val="HeadingBase"/>
    <w:next w:val="Normal"/>
    <w:rsid w:val="000E58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8A4"/>
    <w:pPr>
      <w:spacing w:before="60" w:after="60"/>
    </w:pPr>
  </w:style>
  <w:style w:type="paragraph" w:styleId="ListContinue">
    <w:name w:val="List Continue"/>
    <w:basedOn w:val="List"/>
    <w:rsid w:val="000E58A4"/>
    <w:pPr>
      <w:ind w:firstLine="0"/>
    </w:pPr>
  </w:style>
  <w:style w:type="paragraph" w:customStyle="1" w:styleId="ListNote">
    <w:name w:val="List Note"/>
    <w:basedOn w:val="List"/>
    <w:rsid w:val="000E58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8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8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8A4"/>
    <w:rPr>
      <w:rFonts w:ascii="Courier New" w:hAnsi="Courier New"/>
    </w:rPr>
  </w:style>
  <w:style w:type="paragraph" w:customStyle="1" w:styleId="NoteBullet">
    <w:name w:val="Note Bullet"/>
    <w:basedOn w:val="Note"/>
    <w:rsid w:val="000E58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8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8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8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8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58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8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8A4"/>
    <w:rPr>
      <w:b/>
      <w:smallCaps/>
    </w:rPr>
  </w:style>
  <w:style w:type="paragraph" w:customStyle="1" w:styleId="TableListNumber">
    <w:name w:val="Table List Number"/>
    <w:basedOn w:val="ListNumber"/>
    <w:rsid w:val="000E58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8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8A4"/>
    <w:pPr>
      <w:numPr>
        <w:numId w:val="9"/>
      </w:numPr>
    </w:pPr>
  </w:style>
  <w:style w:type="paragraph" w:customStyle="1" w:styleId="ListAlpha2">
    <w:name w:val="List Alpha 2"/>
    <w:basedOn w:val="List2"/>
    <w:rsid w:val="000E58A4"/>
    <w:pPr>
      <w:numPr>
        <w:numId w:val="8"/>
      </w:numPr>
    </w:pPr>
  </w:style>
  <w:style w:type="paragraph" w:styleId="List2">
    <w:name w:val="List 2"/>
    <w:basedOn w:val="BodyText"/>
    <w:rsid w:val="000E58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8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8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8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8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8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58A4"/>
    <w:pPr>
      <w:numPr>
        <w:numId w:val="4"/>
      </w:numPr>
    </w:pPr>
  </w:style>
  <w:style w:type="paragraph" w:styleId="ListContinue2">
    <w:name w:val="List Continue 2"/>
    <w:basedOn w:val="List2"/>
    <w:rsid w:val="000E58A4"/>
    <w:pPr>
      <w:ind w:firstLine="0"/>
    </w:pPr>
  </w:style>
  <w:style w:type="paragraph" w:styleId="ListContinue3">
    <w:name w:val="List Continue 3"/>
    <w:basedOn w:val="List3"/>
    <w:rsid w:val="000E58A4"/>
    <w:pPr>
      <w:ind w:left="1021" w:firstLine="0"/>
    </w:pPr>
  </w:style>
  <w:style w:type="paragraph" w:styleId="ListContinue4">
    <w:name w:val="List Continue 4"/>
    <w:basedOn w:val="List4"/>
    <w:rsid w:val="000E58A4"/>
    <w:pPr>
      <w:ind w:firstLine="0"/>
    </w:pPr>
  </w:style>
  <w:style w:type="paragraph" w:styleId="ListContinue5">
    <w:name w:val="List Continue 5"/>
    <w:basedOn w:val="List5"/>
    <w:rsid w:val="000E58A4"/>
    <w:pPr>
      <w:ind w:firstLine="0"/>
    </w:pPr>
  </w:style>
  <w:style w:type="paragraph" w:styleId="ListNumber3">
    <w:name w:val="List Number 3"/>
    <w:basedOn w:val="List3"/>
    <w:rsid w:val="000E58A4"/>
    <w:pPr>
      <w:numPr>
        <w:numId w:val="5"/>
      </w:numPr>
    </w:pPr>
  </w:style>
  <w:style w:type="paragraph" w:styleId="ListNumber4">
    <w:name w:val="List Number 4"/>
    <w:basedOn w:val="List4"/>
    <w:rsid w:val="000E58A4"/>
    <w:pPr>
      <w:numPr>
        <w:numId w:val="6"/>
      </w:numPr>
    </w:pPr>
  </w:style>
  <w:style w:type="paragraph" w:styleId="ListNumber5">
    <w:name w:val="List Number 5"/>
    <w:basedOn w:val="List5"/>
    <w:rsid w:val="000E58A4"/>
    <w:pPr>
      <w:numPr>
        <w:numId w:val="7"/>
      </w:numPr>
    </w:pPr>
  </w:style>
  <w:style w:type="paragraph" w:styleId="BlockText">
    <w:name w:val="Block Text"/>
    <w:basedOn w:val="Normal"/>
    <w:rsid w:val="000E58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8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8A4"/>
    <w:rPr>
      <w:sz w:val="16"/>
      <w:vertAlign w:val="superscript"/>
    </w:rPr>
  </w:style>
  <w:style w:type="character" w:customStyle="1" w:styleId="Symbols">
    <w:name w:val="Symbols"/>
    <w:basedOn w:val="DefaultParagraphFont"/>
    <w:rsid w:val="000E58A4"/>
    <w:rPr>
      <w:rFonts w:ascii="Symbol" w:hAnsi="Symbol"/>
    </w:rPr>
  </w:style>
  <w:style w:type="character" w:customStyle="1" w:styleId="MenuOptions">
    <w:name w:val="Menu Options"/>
    <w:basedOn w:val="DefaultParagraphFont"/>
    <w:rsid w:val="000E58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8A4"/>
    <w:rPr>
      <w:b/>
    </w:rPr>
  </w:style>
  <w:style w:type="character" w:customStyle="1" w:styleId="Underlined">
    <w:name w:val="Underlined"/>
    <w:basedOn w:val="DefaultParagraphFont"/>
    <w:rsid w:val="000E58A4"/>
    <w:rPr>
      <w:u w:val="single"/>
    </w:rPr>
  </w:style>
  <w:style w:type="paragraph" w:customStyle="1" w:styleId="TableBodyTextRight">
    <w:name w:val="Table Body Text Right"/>
    <w:basedOn w:val="TableBodyText"/>
    <w:rsid w:val="000E58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8A4"/>
    <w:rPr>
      <w:sz w:val="18"/>
    </w:rPr>
  </w:style>
  <w:style w:type="paragraph" w:customStyle="1" w:styleId="BodySmallRight">
    <w:name w:val="Body Small Right"/>
    <w:basedOn w:val="BodyTextRight"/>
    <w:rsid w:val="000E58A4"/>
    <w:rPr>
      <w:sz w:val="18"/>
      <w:szCs w:val="18"/>
    </w:rPr>
  </w:style>
  <w:style w:type="paragraph" w:customStyle="1" w:styleId="MarginEdition">
    <w:name w:val="Margin Edition"/>
    <w:basedOn w:val="MarginNote"/>
    <w:rsid w:val="000E58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8A4"/>
    <w:rPr>
      <w:sz w:val="2"/>
      <w:szCs w:val="2"/>
    </w:rPr>
  </w:style>
  <w:style w:type="character" w:customStyle="1" w:styleId="Small">
    <w:name w:val="Small"/>
    <w:basedOn w:val="DefaultParagraphFont"/>
    <w:rsid w:val="000E58A4"/>
    <w:rPr>
      <w:sz w:val="16"/>
    </w:rPr>
  </w:style>
  <w:style w:type="paragraph" w:customStyle="1" w:styleId="WideTable">
    <w:name w:val="Wide Table"/>
    <w:basedOn w:val="Normal"/>
    <w:rsid w:val="000E58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8A4"/>
  </w:style>
  <w:style w:type="paragraph" w:styleId="Quote">
    <w:name w:val="Quote"/>
    <w:basedOn w:val="Heading1"/>
    <w:link w:val="QuoteChar"/>
    <w:qFormat/>
    <w:rsid w:val="000E58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8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8A4"/>
    <w:pPr>
      <w:pageBreakBefore/>
    </w:pPr>
  </w:style>
  <w:style w:type="paragraph" w:customStyle="1" w:styleId="Border">
    <w:name w:val="Border"/>
    <w:basedOn w:val="Normal"/>
    <w:qFormat/>
    <w:rsid w:val="000E58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8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8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8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8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8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8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8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8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8A4"/>
    <w:rPr>
      <w:u w:val="single"/>
    </w:rPr>
  </w:style>
  <w:style w:type="character" w:customStyle="1" w:styleId="BoldandItalics">
    <w:name w:val="Bold and Italics"/>
    <w:qFormat/>
    <w:rsid w:val="000E58A4"/>
    <w:rPr>
      <w:b/>
      <w:i/>
      <w:u w:val="none"/>
    </w:rPr>
  </w:style>
  <w:style w:type="paragraph" w:styleId="BalloonText">
    <w:name w:val="Balloon Text"/>
    <w:basedOn w:val="Normal"/>
    <w:link w:val="BalloonTextChar"/>
    <w:rsid w:val="000E58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8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8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8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8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8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8A4"/>
    <w:pPr>
      <w:spacing w:before="0" w:after="0"/>
    </w:pPr>
  </w:style>
  <w:style w:type="paragraph" w:customStyle="1" w:styleId="BodyTextBold">
    <w:name w:val="Body Text Bold"/>
    <w:basedOn w:val="BodyText"/>
    <w:qFormat/>
    <w:rsid w:val="000E58A4"/>
    <w:rPr>
      <w:b/>
    </w:rPr>
  </w:style>
  <w:style w:type="character" w:styleId="Hyperlink">
    <w:name w:val="Hyperlink"/>
    <w:basedOn w:val="DefaultParagraphFont"/>
    <w:uiPriority w:val="99"/>
    <w:unhideWhenUsed/>
    <w:rsid w:val="004572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2430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CPPBDN4108 Draw layout of required services for Class 1 and 10 buildings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2022-12-19T06:28:00Z</dcterms:created>
  <dcterms:modified xsi:type="dcterms:W3CDTF">2022-12-19T06:28:00Z</dcterms:modified>
</cp:coreProperties>
</file>