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A9B" w:rsidP="00F74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CPPBDN4107 Investigate construction methods for Class 1 and 10 buildings</w:t>
      </w:r>
      <w:r>
        <w:fldChar w:fldCharType="end"/>
      </w:r>
    </w:p>
    <w:p w:rsidR="00F74A9B" w:rsidP="00F74A9B">
      <w:pPr>
        <w:pStyle w:val="Version"/>
        <w:sectPr w:rsidSect="000A4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F58" w:rsidP="000A4F58">
      <w:pPr>
        <w:pStyle w:val="SuperHeading"/>
      </w:pPr>
      <w:r w:rsidRPr="000A4F58">
        <w:t>Assessment Requirements for CPPBDN4107 Investigate construction methods for Class 1 and 10 buildings</w:t>
      </w:r>
    </w:p>
    <w:p w:rsidR="00000000" w:rsidRPr="000A4F58" w:rsidP="000A4F58">
      <w:pPr>
        <w:pStyle w:val="Heading1"/>
      </w:pPr>
      <w:bookmarkStart w:id="1" w:name="O_1137726"/>
      <w:bookmarkEnd w:id="1"/>
      <w:r w:rsidRPr="000A4F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4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58">
            <w:pPr>
              <w:pStyle w:val="BodyText"/>
              <w:rPr>
                <w:lang w:val="en-NZ"/>
              </w:rPr>
            </w:pPr>
            <w:r w:rsidRPr="000A4F5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58" w:rsidP="000A4F58">
            <w:pPr>
              <w:pStyle w:val="BodyText"/>
            </w:pPr>
            <w:r w:rsidRPr="000A4F58">
              <w:t>This version first released with CPP Property Services Training Package Release 11.0.</w:t>
            </w:r>
          </w:p>
          <w:p w:rsidR="00000000" w:rsidRPr="000A4F58" w:rsidP="000A4F58">
            <w:pPr>
              <w:pStyle w:val="BodyText"/>
            </w:pPr>
            <w:r w:rsidRPr="000A4F58">
              <w:t xml:space="preserve">Supersedes and is not equivalent to CPPBDN4001 Research and evaluate construction materials and methods for building design projects. </w:t>
            </w:r>
          </w:p>
          <w:p w:rsidR="00000000" w:rsidRPr="000A4F58" w:rsidP="000A4F58">
            <w:pPr>
              <w:pStyle w:val="BodyText"/>
            </w:pPr>
            <w:r w:rsidRPr="000A4F58">
              <w:t xml:space="preserve">CPPBDN4001 Research and evaluate construction materials and methods for building design projects was split to create two </w:t>
            </w:r>
            <w:r w:rsidRPr="000A4F58">
              <w:t>units. This unit is based on the construction methods component.</w:t>
            </w:r>
          </w:p>
          <w:p w:rsidR="00000000" w:rsidRPr="000A4F58" w:rsidP="000A4F58">
            <w:pPr>
              <w:pStyle w:val="BodyText"/>
            </w:pPr>
            <w:r w:rsidRPr="000A4F58">
              <w:t>Updated to meet the Standards for Training Packages 2012.</w:t>
            </w:r>
          </w:p>
        </w:tc>
      </w:tr>
    </w:tbl>
    <w:p w:rsidR="00000000" w:rsidRPr="000A4F58" w:rsidP="000A4F58">
      <w:pPr>
        <w:pStyle w:val="BodyText"/>
      </w:pPr>
    </w:p>
    <w:p w:rsidR="00000000" w:rsidRPr="000A4F58" w:rsidP="000A4F58">
      <w:pPr>
        <w:pStyle w:val="AllowPageBreak"/>
      </w:pPr>
    </w:p>
    <w:p w:rsidR="00000000" w:rsidRPr="000A4F58" w:rsidP="000A4F58">
      <w:pPr>
        <w:pStyle w:val="Heading1"/>
      </w:pPr>
      <w:bookmarkStart w:id="2" w:name="O_1137729"/>
      <w:bookmarkEnd w:id="2"/>
      <w:r w:rsidRPr="000A4F58">
        <w:t>Performance Evidence</w:t>
      </w:r>
    </w:p>
    <w:p w:rsidR="00000000" w:rsidRPr="000A4F58" w:rsidP="00F74A9B">
      <w:pPr>
        <w:pStyle w:val="BodyText"/>
      </w:pPr>
      <w:r w:rsidRPr="000A4F58">
        <w:t>To demonstrate competency, a candidate must meet the performance criteria of this unit by i</w:t>
      </w:r>
      <w:r w:rsidRPr="000A4F58">
        <w:t>nvestigating and selecting construction methods to produce sketches and annotations of commonly used construction methods for three building design projects:</w:t>
      </w:r>
    </w:p>
    <w:p w:rsidR="00000000" w:rsidRPr="000A4F58" w:rsidP="000A4F58">
      <w:pPr>
        <w:pStyle w:val="ListBullet"/>
      </w:pPr>
      <w:r w:rsidRPr="000A4F58">
        <w:t xml:space="preserve">each project must be a Class 1 building and at least one must incorporate an associated Class 10 </w:t>
      </w:r>
      <w:r w:rsidRPr="000A4F58">
        <w:t>building, as defined by the National Construction Code (NCC)</w:t>
      </w:r>
    </w:p>
    <w:p w:rsidR="00000000" w:rsidRPr="000A4F58" w:rsidP="000A4F58">
      <w:pPr>
        <w:pStyle w:val="ListBullet"/>
      </w:pPr>
      <w:r w:rsidRPr="000A4F58">
        <w:t>at least one project must be a two-storey building</w:t>
      </w:r>
    </w:p>
    <w:p w:rsidR="00000000" w:rsidRPr="000A4F58" w:rsidP="000A4F58">
      <w:pPr>
        <w:pStyle w:val="ListBullet"/>
      </w:pPr>
      <w:r w:rsidRPr="000A4F58">
        <w:t>at least one project must be a building in a bushfire-prone area.</w:t>
      </w:r>
    </w:p>
    <w:p w:rsidR="00000000" w:rsidRPr="000A4F58" w:rsidP="000A4F58">
      <w:pPr>
        <w:pStyle w:val="AllowPageBreak"/>
      </w:pPr>
    </w:p>
    <w:p w:rsidR="00000000" w:rsidRPr="000A4F58" w:rsidP="000A4F58">
      <w:pPr>
        <w:pStyle w:val="Heading1"/>
      </w:pPr>
      <w:bookmarkStart w:id="3" w:name="O_1137728"/>
      <w:bookmarkEnd w:id="3"/>
      <w:r w:rsidRPr="000A4F58">
        <w:t>Knowledge Evidence</w:t>
      </w:r>
    </w:p>
    <w:p w:rsidR="00000000" w:rsidRPr="000A4F58" w:rsidP="00F74A9B">
      <w:pPr>
        <w:pStyle w:val="BodyText"/>
      </w:pPr>
      <w:r w:rsidRPr="000A4F58">
        <w:t>To be competent in this unit, a candidate must demonstrate knowledge of:</w:t>
      </w:r>
    </w:p>
    <w:p w:rsidR="00000000" w:rsidRPr="000A4F58" w:rsidP="000A4F58">
      <w:pPr>
        <w:pStyle w:val="ListBullet"/>
      </w:pPr>
      <w:r w:rsidRPr="000A4F58">
        <w:t xml:space="preserve">correct terminology to define building construction and methodologies for Class 1 and 10 buildings </w:t>
      </w:r>
    </w:p>
    <w:p w:rsidR="00000000" w:rsidRPr="000A4F58" w:rsidP="000A4F58">
      <w:pPr>
        <w:pStyle w:val="ListBullet"/>
      </w:pPr>
      <w:r w:rsidRPr="000A4F58">
        <w:t>sketching and annotation methods</w:t>
      </w:r>
    </w:p>
    <w:p w:rsidR="00000000" w:rsidRPr="000A4F58" w:rsidP="000A4F58">
      <w:pPr>
        <w:pStyle w:val="ListBullet"/>
      </w:pPr>
      <w:r w:rsidRPr="000A4F58">
        <w:t xml:space="preserve">types of construction relevant to Class 1 and 10 </w:t>
      </w:r>
      <w:r w:rsidRPr="000A4F58">
        <w:t>building designs</w:t>
      </w:r>
    </w:p>
    <w:p w:rsidR="00000000" w:rsidRPr="000A4F58" w:rsidP="000A4F58">
      <w:pPr>
        <w:pStyle w:val="ListBullet"/>
      </w:pPr>
      <w:r w:rsidRPr="000A4F58">
        <w:t>construction methods associated with different geographical locations and climatic conditions, including strengths and weaknesses for different contexts</w:t>
      </w:r>
    </w:p>
    <w:p w:rsidR="00000000" w:rsidRPr="000A4F58" w:rsidP="000A4F58">
      <w:pPr>
        <w:pStyle w:val="ListBullet"/>
      </w:pPr>
      <w:r w:rsidRPr="000A4F58">
        <w:t xml:space="preserve">basic principles of soil mechanics as outlined in </w:t>
      </w:r>
      <w:r w:rsidRPr="000A4F58">
        <w:rPr>
          <w:rStyle w:val="Emphasis"/>
        </w:rPr>
        <w:t>AS 2870 Residential slabs and footin</w:t>
      </w:r>
      <w:r w:rsidRPr="000A4F58">
        <w:rPr>
          <w:rStyle w:val="Emphasis"/>
        </w:rPr>
        <w:t>gs</w:t>
      </w:r>
    </w:p>
    <w:p w:rsidR="00000000" w:rsidRPr="000A4F58" w:rsidP="000A4F58">
      <w:pPr>
        <w:pStyle w:val="ListBullet"/>
      </w:pPr>
      <w:r w:rsidRPr="000A4F58">
        <w:t xml:space="preserve">glazing methods for Class 1 and 10 buildings specified in </w:t>
      </w:r>
      <w:r w:rsidRPr="000A4F58">
        <w:rPr>
          <w:rStyle w:val="Emphasis"/>
        </w:rPr>
        <w:t>AS 1288 Glass in buildings - Selection and installation</w:t>
      </w:r>
    </w:p>
    <w:p w:rsidR="00000000" w:rsidRPr="000A4F58" w:rsidP="000A4F58">
      <w:pPr>
        <w:pStyle w:val="ListBullet"/>
      </w:pPr>
      <w:r w:rsidRPr="000A4F58">
        <w:t>quality and tolerance standards to industry guidelines for construction methods used in Class 1 and 10 buildings</w:t>
      </w:r>
    </w:p>
    <w:p w:rsidR="00000000" w:rsidRPr="000A4F58" w:rsidP="000A4F58">
      <w:pPr>
        <w:pStyle w:val="ListBullet"/>
      </w:pPr>
      <w:r w:rsidRPr="000A4F58">
        <w:t>application, behaviour, pe</w:t>
      </w:r>
      <w:r w:rsidRPr="000A4F58">
        <w:t>rformance and interactions of construction methods used in Class 1 and 10 buildings</w:t>
      </w:r>
    </w:p>
    <w:p w:rsidR="00000000" w:rsidRPr="000A4F58" w:rsidP="000A4F58">
      <w:pPr>
        <w:pStyle w:val="ListBullet"/>
      </w:pPr>
      <w:r w:rsidRPr="000A4F58">
        <w:t xml:space="preserve">common hazards and risks associated with construction methods used in Class 1 and 10 buildings </w:t>
      </w:r>
    </w:p>
    <w:p w:rsidR="00000000" w:rsidRPr="000A4F58" w:rsidP="000A4F58">
      <w:pPr>
        <w:pStyle w:val="ListBullet"/>
      </w:pPr>
      <w:r w:rsidRPr="000A4F58">
        <w:t>key requirements of engineer site classification reports:</w:t>
      </w:r>
    </w:p>
    <w:p w:rsidR="00000000" w:rsidRPr="000A4F58" w:rsidP="000A4F58">
      <w:pPr>
        <w:pStyle w:val="ListBullet2"/>
      </w:pPr>
      <w:r w:rsidRPr="000A4F58">
        <w:t>foundation materi</w:t>
      </w:r>
      <w:r w:rsidRPr="000A4F58">
        <w:t>al</w:t>
      </w:r>
    </w:p>
    <w:p w:rsidR="00000000" w:rsidRPr="000A4F58" w:rsidP="000A4F58">
      <w:pPr>
        <w:pStyle w:val="ListBullet2"/>
      </w:pPr>
      <w:r w:rsidRPr="000A4F58">
        <w:t>wind classification</w:t>
      </w:r>
    </w:p>
    <w:p w:rsidR="00000000" w:rsidRPr="000A4F58" w:rsidP="000A4F58">
      <w:pPr>
        <w:pStyle w:val="ListBullet"/>
      </w:pPr>
      <w:r w:rsidRPr="000A4F58">
        <w:t xml:space="preserve">commonly used footing and slab construction methods, articulation, shrinkage control </w:t>
      </w:r>
    </w:p>
    <w:p w:rsidR="00000000" w:rsidRPr="000A4F58" w:rsidP="000A4F58">
      <w:pPr>
        <w:pStyle w:val="ListBullet"/>
      </w:pPr>
      <w:r w:rsidRPr="000A4F58">
        <w:t>structural implications for provision of services</w:t>
      </w:r>
    </w:p>
    <w:p w:rsidR="00000000" w:rsidRPr="000A4F58" w:rsidP="000A4F58">
      <w:pPr>
        <w:pStyle w:val="ListBullet"/>
      </w:pPr>
      <w:r w:rsidRPr="000A4F58">
        <w:t>typical structural wall and roof framing systems, bracing, tie-down and provision for services</w:t>
      </w:r>
    </w:p>
    <w:p w:rsidR="00000000" w:rsidRPr="000A4F58" w:rsidP="000A4F58">
      <w:pPr>
        <w:pStyle w:val="ListBullet"/>
      </w:pPr>
      <w:r w:rsidRPr="000A4F58">
        <w:t>typical systems for structural masonry:</w:t>
      </w:r>
    </w:p>
    <w:p w:rsidR="00000000" w:rsidRPr="000A4F58" w:rsidP="000A4F58">
      <w:pPr>
        <w:pStyle w:val="ListBullet2"/>
      </w:pPr>
      <w:r w:rsidRPr="000A4F58">
        <w:t>reinforced</w:t>
      </w:r>
    </w:p>
    <w:p w:rsidR="00000000" w:rsidRPr="000A4F58" w:rsidP="000A4F58">
      <w:pPr>
        <w:pStyle w:val="ListBullet2"/>
      </w:pPr>
      <w:r w:rsidRPr="000A4F58">
        <w:t>unreinforced</w:t>
      </w:r>
    </w:p>
    <w:p w:rsidR="00000000" w:rsidRPr="000A4F58" w:rsidP="000A4F58">
      <w:pPr>
        <w:pStyle w:val="ListBullet2"/>
      </w:pPr>
      <w:r w:rsidRPr="000A4F58">
        <w:t>retaining</w:t>
      </w:r>
    </w:p>
    <w:p w:rsidR="00000000" w:rsidRPr="000A4F58" w:rsidP="000A4F58">
      <w:pPr>
        <w:pStyle w:val="ListBullet"/>
      </w:pPr>
      <w:r w:rsidRPr="000A4F58">
        <w:t xml:space="preserve">typical cladding systems, non-structural masonry, roofing and flashings. </w:t>
      </w:r>
    </w:p>
    <w:p w:rsidR="00000000" w:rsidRPr="000A4F58" w:rsidP="000A4F58">
      <w:pPr>
        <w:pStyle w:val="AllowPageBreak"/>
      </w:pPr>
    </w:p>
    <w:p w:rsidR="00000000" w:rsidRPr="000A4F58" w:rsidP="000A4F58">
      <w:pPr>
        <w:pStyle w:val="Heading1"/>
      </w:pPr>
      <w:bookmarkStart w:id="4" w:name="O_1137727"/>
      <w:bookmarkEnd w:id="4"/>
      <w:r w:rsidRPr="000A4F58">
        <w:t>Assessment Conditions</w:t>
      </w:r>
    </w:p>
    <w:p w:rsidR="00000000" w:rsidRPr="000A4F58" w:rsidP="00F74A9B">
      <w:pPr>
        <w:pStyle w:val="BodyText"/>
      </w:pPr>
      <w:r w:rsidRPr="000A4F58">
        <w:t>Assessors must meet the requirements for assessors contained in t</w:t>
      </w:r>
      <w:r w:rsidRPr="000A4F58">
        <w:t>he Standards for Registered Training Organisations. Competency is to be assessed in the workplace or a simulated environment that accurately reflects performance in a real workplace setting where these skills and knowledge would be performed. This includes</w:t>
      </w:r>
      <w:r w:rsidRPr="000A4F58">
        <w:t xml:space="preserve"> access to:</w:t>
      </w:r>
    </w:p>
    <w:p w:rsidR="00000000" w:rsidRPr="000A4F58" w:rsidP="000A4F58">
      <w:pPr>
        <w:pStyle w:val="ListBullet"/>
      </w:pPr>
      <w:r w:rsidRPr="000A4F58">
        <w:t>computer with internet access and word processing software</w:t>
      </w:r>
    </w:p>
    <w:p w:rsidR="00000000" w:rsidRPr="000A4F58" w:rsidP="000A4F58">
      <w:pPr>
        <w:pStyle w:val="ListBullet"/>
      </w:pPr>
      <w:r w:rsidRPr="000A4F58">
        <w:t xml:space="preserve">relevant regulations, codes and standards </w:t>
      </w:r>
    </w:p>
    <w:p w:rsidR="00000000" w:rsidRPr="000A4F58" w:rsidP="000A4F58">
      <w:pPr>
        <w:pStyle w:val="ListBullet"/>
      </w:pPr>
      <w:r w:rsidRPr="000A4F58">
        <w:t>technical references with current information on construction methods</w:t>
      </w:r>
    </w:p>
    <w:p w:rsidR="00000000" w:rsidRPr="000A4F58" w:rsidP="000A4F58">
      <w:pPr>
        <w:pStyle w:val="ListBullet"/>
      </w:pPr>
      <w:r w:rsidRPr="000A4F58">
        <w:t>drafting equipment for computer or hand detail sketching.</w:t>
      </w:r>
    </w:p>
    <w:p w:rsidR="00000000" w:rsidRPr="000A4F58" w:rsidP="000A4F58">
      <w:pPr>
        <w:pStyle w:val="AllowPageBreak"/>
      </w:pPr>
    </w:p>
    <w:p w:rsidR="00000000" w:rsidRPr="000A4F58" w:rsidP="000A4F58">
      <w:pPr>
        <w:pStyle w:val="Heading1"/>
      </w:pPr>
      <w:bookmarkStart w:id="5" w:name="O_1137725"/>
      <w:bookmarkEnd w:id="5"/>
      <w:r w:rsidRPr="000A4F58">
        <w:t>Links</w:t>
      </w:r>
    </w:p>
    <w:p w:rsidR="00000000" w:rsidRPr="000A4F58" w:rsidP="00F74A9B">
      <w:pPr>
        <w:pStyle w:val="BodyText"/>
      </w:pPr>
      <w:r w:rsidRPr="000A4F5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3381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4F58" w:rsidP="000A4F58"/>
    <w:sectPr w:rsidSect="000A4F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58" w:rsidRPr="00F74A9B" w:rsidP="00F74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9B" w:rsidP="000A4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A9B" w:rsidP="000A4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74A9B" w:rsidP="000A4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F58" w:rsidRPr="00F74A9B" w:rsidP="00F74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9B" w:rsidRPr="002D2AF8" w:rsidP="000A4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CPPBDN4107 Investigate construction methods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74A9B" w:rsidP="000A4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68C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16D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42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F58"/>
  </w:style>
  <w:style w:type="character" w:customStyle="1" w:styleId="Heading1Char">
    <w:name w:val="Heading 1 Char"/>
    <w:basedOn w:val="DefaultParagraphFont"/>
    <w:link w:val="Heading1"/>
    <w:rsid w:val="000A4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F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F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4F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4F58"/>
    <w:rPr>
      <w:i/>
    </w:rPr>
  </w:style>
  <w:style w:type="paragraph" w:customStyle="1" w:styleId="SuperHeading">
    <w:name w:val="SuperHeading"/>
    <w:basedOn w:val="Normal"/>
    <w:rsid w:val="000A4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F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F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F58"/>
    <w:rPr>
      <w:b/>
      <w:spacing w:val="0"/>
    </w:rPr>
  </w:style>
  <w:style w:type="paragraph" w:customStyle="1" w:styleId="SuperTitle">
    <w:name w:val="SuperTitle"/>
    <w:basedOn w:val="Title"/>
    <w:rsid w:val="000A4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F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F58"/>
  </w:style>
  <w:style w:type="paragraph" w:styleId="TableofFigures">
    <w:name w:val="table of figures"/>
    <w:basedOn w:val="Normal"/>
    <w:next w:val="Normal"/>
    <w:semiHidden/>
    <w:rsid w:val="000A4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F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4F58"/>
    <w:rPr>
      <w:rFonts w:ascii="Wingdings" w:hAnsi="Wingdings"/>
    </w:rPr>
  </w:style>
  <w:style w:type="paragraph" w:customStyle="1" w:styleId="TableHeading">
    <w:name w:val="Table Heading"/>
    <w:basedOn w:val="HeadingBase"/>
    <w:rsid w:val="000A4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F58"/>
    <w:rPr>
      <w:color w:val="0033CC"/>
      <w:u w:val="none"/>
    </w:rPr>
  </w:style>
  <w:style w:type="paragraph" w:customStyle="1" w:styleId="BodyTextRight">
    <w:name w:val="Body Text Right"/>
    <w:basedOn w:val="BodyText"/>
    <w:rsid w:val="000A4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F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F58"/>
    <w:rPr>
      <w:sz w:val="32"/>
    </w:rPr>
  </w:style>
  <w:style w:type="paragraph" w:customStyle="1" w:styleId="HeadingProcedure">
    <w:name w:val="Heading Procedure"/>
    <w:basedOn w:val="HeadingBase"/>
    <w:next w:val="Normal"/>
    <w:rsid w:val="000A4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F58"/>
    <w:pPr>
      <w:spacing w:before="60" w:after="60"/>
    </w:pPr>
  </w:style>
  <w:style w:type="paragraph" w:styleId="ListContinue">
    <w:name w:val="List Continue"/>
    <w:basedOn w:val="List"/>
    <w:rsid w:val="000A4F58"/>
    <w:pPr>
      <w:ind w:firstLine="0"/>
    </w:pPr>
  </w:style>
  <w:style w:type="paragraph" w:customStyle="1" w:styleId="ListNote">
    <w:name w:val="List Note"/>
    <w:basedOn w:val="List"/>
    <w:rsid w:val="000A4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F58"/>
    <w:rPr>
      <w:rFonts w:ascii="Courier New" w:hAnsi="Courier New"/>
    </w:rPr>
  </w:style>
  <w:style w:type="paragraph" w:customStyle="1" w:styleId="NoteBullet">
    <w:name w:val="Note Bullet"/>
    <w:basedOn w:val="Note"/>
    <w:rsid w:val="000A4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F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4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F58"/>
    <w:rPr>
      <w:b/>
      <w:smallCaps/>
    </w:rPr>
  </w:style>
  <w:style w:type="paragraph" w:customStyle="1" w:styleId="TableListNumber">
    <w:name w:val="Table List Number"/>
    <w:basedOn w:val="ListNumber"/>
    <w:rsid w:val="000A4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F58"/>
    <w:pPr>
      <w:numPr>
        <w:numId w:val="9"/>
      </w:numPr>
    </w:pPr>
  </w:style>
  <w:style w:type="paragraph" w:customStyle="1" w:styleId="ListAlpha2">
    <w:name w:val="List Alpha 2"/>
    <w:basedOn w:val="List2"/>
    <w:rsid w:val="000A4F58"/>
    <w:pPr>
      <w:numPr>
        <w:numId w:val="8"/>
      </w:numPr>
    </w:pPr>
  </w:style>
  <w:style w:type="paragraph" w:styleId="List2">
    <w:name w:val="List 2"/>
    <w:basedOn w:val="BodyText"/>
    <w:rsid w:val="000A4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F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F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F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4F58"/>
    <w:pPr>
      <w:numPr>
        <w:numId w:val="4"/>
      </w:numPr>
    </w:pPr>
  </w:style>
  <w:style w:type="paragraph" w:styleId="ListContinue2">
    <w:name w:val="List Continue 2"/>
    <w:basedOn w:val="List2"/>
    <w:rsid w:val="000A4F58"/>
    <w:pPr>
      <w:ind w:firstLine="0"/>
    </w:pPr>
  </w:style>
  <w:style w:type="paragraph" w:styleId="ListContinue3">
    <w:name w:val="List Continue 3"/>
    <w:basedOn w:val="List3"/>
    <w:rsid w:val="000A4F58"/>
    <w:pPr>
      <w:ind w:left="1021" w:firstLine="0"/>
    </w:pPr>
  </w:style>
  <w:style w:type="paragraph" w:styleId="ListContinue4">
    <w:name w:val="List Continue 4"/>
    <w:basedOn w:val="List4"/>
    <w:rsid w:val="000A4F58"/>
    <w:pPr>
      <w:ind w:firstLine="0"/>
    </w:pPr>
  </w:style>
  <w:style w:type="paragraph" w:styleId="ListContinue5">
    <w:name w:val="List Continue 5"/>
    <w:basedOn w:val="List5"/>
    <w:rsid w:val="000A4F58"/>
    <w:pPr>
      <w:ind w:firstLine="0"/>
    </w:pPr>
  </w:style>
  <w:style w:type="paragraph" w:styleId="ListNumber3">
    <w:name w:val="List Number 3"/>
    <w:basedOn w:val="List3"/>
    <w:rsid w:val="000A4F58"/>
    <w:pPr>
      <w:numPr>
        <w:numId w:val="5"/>
      </w:numPr>
    </w:pPr>
  </w:style>
  <w:style w:type="paragraph" w:styleId="ListNumber4">
    <w:name w:val="List Number 4"/>
    <w:basedOn w:val="List4"/>
    <w:rsid w:val="000A4F58"/>
    <w:pPr>
      <w:numPr>
        <w:numId w:val="6"/>
      </w:numPr>
    </w:pPr>
  </w:style>
  <w:style w:type="paragraph" w:styleId="ListNumber5">
    <w:name w:val="List Number 5"/>
    <w:basedOn w:val="List5"/>
    <w:rsid w:val="000A4F58"/>
    <w:pPr>
      <w:numPr>
        <w:numId w:val="7"/>
      </w:numPr>
    </w:pPr>
  </w:style>
  <w:style w:type="paragraph" w:styleId="BlockText">
    <w:name w:val="Block Text"/>
    <w:basedOn w:val="Normal"/>
    <w:rsid w:val="000A4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F58"/>
    <w:rPr>
      <w:sz w:val="16"/>
      <w:vertAlign w:val="superscript"/>
    </w:rPr>
  </w:style>
  <w:style w:type="character" w:customStyle="1" w:styleId="Symbols">
    <w:name w:val="Symbols"/>
    <w:basedOn w:val="DefaultParagraphFont"/>
    <w:rsid w:val="000A4F58"/>
    <w:rPr>
      <w:rFonts w:ascii="Symbol" w:hAnsi="Symbol"/>
    </w:rPr>
  </w:style>
  <w:style w:type="character" w:customStyle="1" w:styleId="MenuOptions">
    <w:name w:val="Menu Options"/>
    <w:basedOn w:val="DefaultParagraphFont"/>
    <w:rsid w:val="000A4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F58"/>
    <w:rPr>
      <w:b/>
    </w:rPr>
  </w:style>
  <w:style w:type="character" w:customStyle="1" w:styleId="Underlined">
    <w:name w:val="Underlined"/>
    <w:basedOn w:val="DefaultParagraphFont"/>
    <w:rsid w:val="000A4F58"/>
    <w:rPr>
      <w:u w:val="single"/>
    </w:rPr>
  </w:style>
  <w:style w:type="paragraph" w:customStyle="1" w:styleId="TableBodyTextRight">
    <w:name w:val="Table Body Text Right"/>
    <w:basedOn w:val="TableBodyText"/>
    <w:rsid w:val="000A4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F58"/>
    <w:rPr>
      <w:sz w:val="18"/>
    </w:rPr>
  </w:style>
  <w:style w:type="paragraph" w:customStyle="1" w:styleId="BodySmallRight">
    <w:name w:val="Body Small Right"/>
    <w:basedOn w:val="BodyTextRight"/>
    <w:rsid w:val="000A4F58"/>
    <w:rPr>
      <w:sz w:val="18"/>
      <w:szCs w:val="18"/>
    </w:rPr>
  </w:style>
  <w:style w:type="paragraph" w:customStyle="1" w:styleId="MarginEdition">
    <w:name w:val="Margin Edition"/>
    <w:basedOn w:val="MarginNote"/>
    <w:rsid w:val="000A4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F58"/>
    <w:rPr>
      <w:sz w:val="2"/>
      <w:szCs w:val="2"/>
    </w:rPr>
  </w:style>
  <w:style w:type="character" w:customStyle="1" w:styleId="Small">
    <w:name w:val="Small"/>
    <w:basedOn w:val="DefaultParagraphFont"/>
    <w:rsid w:val="000A4F58"/>
    <w:rPr>
      <w:sz w:val="16"/>
    </w:rPr>
  </w:style>
  <w:style w:type="paragraph" w:customStyle="1" w:styleId="WideTable">
    <w:name w:val="Wide Table"/>
    <w:basedOn w:val="Normal"/>
    <w:rsid w:val="000A4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F58"/>
  </w:style>
  <w:style w:type="paragraph" w:styleId="Quote">
    <w:name w:val="Quote"/>
    <w:basedOn w:val="Heading1"/>
    <w:link w:val="QuoteChar"/>
    <w:qFormat/>
    <w:rsid w:val="000A4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F58"/>
    <w:pPr>
      <w:pageBreakBefore/>
    </w:pPr>
  </w:style>
  <w:style w:type="paragraph" w:customStyle="1" w:styleId="Border">
    <w:name w:val="Border"/>
    <w:basedOn w:val="Normal"/>
    <w:qFormat/>
    <w:rsid w:val="000A4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F58"/>
    <w:rPr>
      <w:u w:val="single"/>
    </w:rPr>
  </w:style>
  <w:style w:type="character" w:customStyle="1" w:styleId="BoldandItalics">
    <w:name w:val="Bold and Italics"/>
    <w:qFormat/>
    <w:rsid w:val="000A4F58"/>
    <w:rPr>
      <w:b/>
      <w:i/>
      <w:u w:val="none"/>
    </w:rPr>
  </w:style>
  <w:style w:type="paragraph" w:styleId="BalloonText">
    <w:name w:val="Balloon Text"/>
    <w:basedOn w:val="Normal"/>
    <w:link w:val="BalloonTextChar"/>
    <w:rsid w:val="000A4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F58"/>
    <w:pPr>
      <w:spacing w:before="0" w:after="0"/>
    </w:pPr>
  </w:style>
  <w:style w:type="paragraph" w:customStyle="1" w:styleId="BodyTextBold">
    <w:name w:val="Body Text Bold"/>
    <w:basedOn w:val="BodyText"/>
    <w:qFormat/>
    <w:rsid w:val="000A4F58"/>
    <w:rPr>
      <w:b/>
    </w:rPr>
  </w:style>
  <w:style w:type="character" w:styleId="Hyperlink">
    <w:name w:val="Hyperlink"/>
    <w:basedOn w:val="DefaultParagraphFont"/>
    <w:uiPriority w:val="99"/>
    <w:unhideWhenUsed/>
    <w:rsid w:val="00F74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3138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CPPBDN4107 Investigate construction methods for Class 1 and 10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