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27B" w:rsidP="00BE7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CPPBDN4105 Prepare drawings for planning and building approval for Class 1 and 10 buildings</w:t>
      </w:r>
      <w:r>
        <w:fldChar w:fldCharType="end"/>
      </w:r>
    </w:p>
    <w:p w:rsidR="00BE727B" w:rsidP="00BE727B">
      <w:pPr>
        <w:pStyle w:val="Version"/>
        <w:sectPr w:rsidSect="005A2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F2C" w:rsidP="005A2F2C">
      <w:pPr>
        <w:pStyle w:val="SuperHeading"/>
      </w:pPr>
      <w:r w:rsidRPr="005A2F2C">
        <w:t>Assessment Requirements for CPPBDN4105 Prepare drawings for planning and building approval for Class 1 and 10 buildings</w:t>
      </w:r>
    </w:p>
    <w:p w:rsidR="00000000" w:rsidRPr="005A2F2C" w:rsidP="005A2F2C">
      <w:pPr>
        <w:pStyle w:val="Heading1"/>
      </w:pPr>
      <w:bookmarkStart w:id="1" w:name="O_1137692"/>
      <w:bookmarkEnd w:id="1"/>
      <w:r w:rsidRPr="005A2F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A2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F2C">
            <w:pPr>
              <w:pStyle w:val="BodyText"/>
              <w:rPr>
                <w:lang w:val="en-NZ"/>
              </w:rPr>
            </w:pPr>
            <w:r w:rsidRPr="005A2F2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F2C" w:rsidP="005A2F2C">
            <w:pPr>
              <w:pStyle w:val="BodyText"/>
            </w:pPr>
            <w:r w:rsidRPr="005A2F2C">
              <w:t>This version first released with CPP Property Services Training Package Release 11.0.</w:t>
            </w:r>
          </w:p>
          <w:p w:rsidR="00000000" w:rsidRPr="005A2F2C" w:rsidP="005A2F2C">
            <w:pPr>
              <w:pStyle w:val="BodyText"/>
            </w:pPr>
            <w:r w:rsidRPr="005A2F2C">
              <w:t>Supersedes and is not equivalent to:</w:t>
            </w:r>
          </w:p>
          <w:p w:rsidR="00000000" w:rsidRPr="005A2F2C" w:rsidP="005A2F2C">
            <w:pPr>
              <w:pStyle w:val="ListBullet"/>
            </w:pPr>
            <w:r w:rsidRPr="005A2F2C">
              <w:t>CPPBDN4010 Prepare documentation for planning approval</w:t>
            </w:r>
          </w:p>
          <w:p w:rsidR="00000000" w:rsidRPr="005A2F2C" w:rsidP="005A2F2C">
            <w:pPr>
              <w:pStyle w:val="ListBullet"/>
            </w:pPr>
            <w:r w:rsidRPr="005A2F2C">
              <w:t>CPPBDN4011 Prepare documentation for building approval.</w:t>
            </w:r>
          </w:p>
          <w:p w:rsidR="00000000" w:rsidRPr="005A2F2C" w:rsidP="005A2F2C">
            <w:pPr>
              <w:pStyle w:val="BodyText"/>
            </w:pPr>
            <w:r w:rsidRPr="005A2F2C">
              <w:t>Updated to meet the Standards for Training Packages 2012.</w:t>
            </w:r>
          </w:p>
        </w:tc>
      </w:tr>
    </w:tbl>
    <w:p w:rsidR="00000000" w:rsidRPr="005A2F2C" w:rsidP="005A2F2C">
      <w:pPr>
        <w:pStyle w:val="BodyText"/>
      </w:pPr>
    </w:p>
    <w:p w:rsidR="00000000" w:rsidRPr="005A2F2C" w:rsidP="005A2F2C">
      <w:pPr>
        <w:pStyle w:val="AllowPageBreak"/>
      </w:pPr>
    </w:p>
    <w:p w:rsidR="00000000" w:rsidRPr="005A2F2C" w:rsidP="005A2F2C">
      <w:pPr>
        <w:pStyle w:val="Heading1"/>
      </w:pPr>
      <w:bookmarkStart w:id="2" w:name="O_1137695"/>
      <w:bookmarkEnd w:id="2"/>
      <w:r w:rsidRPr="005A2F2C">
        <w:t>Performance Evidence</w:t>
      </w:r>
    </w:p>
    <w:p w:rsidR="00000000" w:rsidRPr="005A2F2C" w:rsidP="00BE727B">
      <w:pPr>
        <w:pStyle w:val="BodyText"/>
      </w:pPr>
      <w:r w:rsidRPr="005A2F2C">
        <w:t>To demo</w:t>
      </w:r>
      <w:r w:rsidRPr="005A2F2C">
        <w:t>nstrate competency, a candidate must meet the performance criteria of this unit by preparing drawings for planning and building approval applications for two Class 1 and 10 building projects as defined in the National Construction Code (NCC). Of the two bu</w:t>
      </w:r>
      <w:r w:rsidRPr="005A2F2C">
        <w:t>ilding design projects:</w:t>
      </w:r>
    </w:p>
    <w:p w:rsidR="00000000" w:rsidRPr="005A2F2C" w:rsidP="005A2F2C">
      <w:pPr>
        <w:pStyle w:val="ListBullet"/>
      </w:pPr>
      <w:r w:rsidRPr="005A2F2C">
        <w:t>one must be a Class 1 and have an associated Class 10 building</w:t>
      </w:r>
    </w:p>
    <w:p w:rsidR="00000000" w:rsidRPr="005A2F2C" w:rsidP="005A2F2C">
      <w:pPr>
        <w:pStyle w:val="ListBullet"/>
      </w:pPr>
      <w:r w:rsidRPr="005A2F2C">
        <w:t>one must be two storeys.</w:t>
      </w:r>
    </w:p>
    <w:p w:rsidR="00000000" w:rsidRPr="005A2F2C" w:rsidP="005A2F2C">
      <w:pPr>
        <w:pStyle w:val="AllowPageBreak"/>
      </w:pPr>
    </w:p>
    <w:p w:rsidR="00000000" w:rsidRPr="005A2F2C" w:rsidP="005A2F2C">
      <w:pPr>
        <w:pStyle w:val="Heading1"/>
      </w:pPr>
      <w:bookmarkStart w:id="3" w:name="O_1137694"/>
      <w:bookmarkEnd w:id="3"/>
      <w:r w:rsidRPr="005A2F2C">
        <w:t>Knowledge Evidence</w:t>
      </w:r>
    </w:p>
    <w:p w:rsidR="00000000" w:rsidRPr="005A2F2C" w:rsidP="00BE727B">
      <w:pPr>
        <w:pStyle w:val="BodyText"/>
      </w:pPr>
      <w:r w:rsidRPr="005A2F2C">
        <w:t>To be competent in this unit, a candidate must demonstrate knowledge of:</w:t>
      </w:r>
    </w:p>
    <w:p w:rsidR="00000000" w:rsidRPr="005A2F2C" w:rsidP="005A2F2C">
      <w:pPr>
        <w:pStyle w:val="ListBullet"/>
      </w:pPr>
      <w:r w:rsidRPr="005A2F2C">
        <w:t xml:space="preserve">relevant workplace, industry, work health and safety (WHS), legislative, regulatory and certification requirements </w:t>
      </w:r>
    </w:p>
    <w:p w:rsidR="00000000" w:rsidRPr="005A2F2C" w:rsidP="005A2F2C">
      <w:pPr>
        <w:pStyle w:val="ListBullet"/>
      </w:pPr>
      <w:r w:rsidRPr="005A2F2C">
        <w:t>legislation, regulations, codes and Australian Standards and compliance requirements when preparing drawings for planning and building appro</w:t>
      </w:r>
      <w:r w:rsidRPr="005A2F2C">
        <w:t xml:space="preserve">val for Class 1 and 10 buildings: </w:t>
      </w:r>
    </w:p>
    <w:p w:rsidR="00000000" w:rsidRPr="005A2F2C" w:rsidP="005A2F2C">
      <w:pPr>
        <w:pStyle w:val="ListBullet2"/>
      </w:pPr>
      <w:r w:rsidRPr="005A2F2C">
        <w:t>relevant NCC sections and building classifications</w:t>
      </w:r>
    </w:p>
    <w:p w:rsidR="00000000" w:rsidRPr="005A2F2C" w:rsidP="005A2F2C">
      <w:pPr>
        <w:pStyle w:val="ListBullet2"/>
      </w:pPr>
      <w:r w:rsidRPr="005A2F2C">
        <w:t>federal, state or territory and local authority planning and building approval requirements for Class 1 and 10 buildings</w:t>
      </w:r>
    </w:p>
    <w:p w:rsidR="00000000" w:rsidRPr="005A2F2C" w:rsidP="005A2F2C">
      <w:pPr>
        <w:pStyle w:val="ListBullet"/>
      </w:pPr>
      <w:r w:rsidRPr="005A2F2C">
        <w:t>terminology relevant to working with building p</w:t>
      </w:r>
      <w:r w:rsidRPr="005A2F2C">
        <w:t>lans specified in the approval process</w:t>
      </w:r>
    </w:p>
    <w:p w:rsidR="00000000" w:rsidRPr="005A2F2C" w:rsidP="005A2F2C">
      <w:pPr>
        <w:pStyle w:val="ListBullet"/>
      </w:pPr>
      <w:r w:rsidRPr="005A2F2C">
        <w:t xml:space="preserve">drafter’s duty of care requirements </w:t>
      </w:r>
    </w:p>
    <w:p w:rsidR="00000000" w:rsidRPr="005A2F2C" w:rsidP="005A2F2C">
      <w:pPr>
        <w:pStyle w:val="ListBullet"/>
      </w:pPr>
      <w:r w:rsidRPr="005A2F2C">
        <w:t xml:space="preserve">impact of amendments to drawings </w:t>
      </w:r>
    </w:p>
    <w:p w:rsidR="00000000" w:rsidRPr="005A2F2C" w:rsidP="005A2F2C">
      <w:pPr>
        <w:pStyle w:val="ListBullet"/>
      </w:pPr>
      <w:r w:rsidRPr="005A2F2C">
        <w:t>supporting documentation required to accompany drawings for approval applications of building design projects in specified locations:</w:t>
      </w:r>
    </w:p>
    <w:p w:rsidR="00000000" w:rsidRPr="005A2F2C" w:rsidP="005A2F2C">
      <w:pPr>
        <w:pStyle w:val="ListBullet"/>
      </w:pPr>
      <w:r w:rsidRPr="005A2F2C">
        <w:t xml:space="preserve">assessments </w:t>
      </w:r>
      <w:r w:rsidRPr="005A2F2C">
        <w:t>and technical reports</w:t>
      </w:r>
    </w:p>
    <w:p w:rsidR="00000000" w:rsidRPr="005A2F2C" w:rsidP="005A2F2C">
      <w:pPr>
        <w:pStyle w:val="ListBullet"/>
      </w:pPr>
      <w:r w:rsidRPr="005A2F2C">
        <w:t>specifications</w:t>
      </w:r>
    </w:p>
    <w:p w:rsidR="00000000" w:rsidRPr="005A2F2C" w:rsidP="005A2F2C">
      <w:pPr>
        <w:pStyle w:val="ListBullet"/>
      </w:pPr>
      <w:r w:rsidRPr="005A2F2C">
        <w:t>planning and building approval requirements and processes of the relevant authority</w:t>
      </w:r>
    </w:p>
    <w:p w:rsidR="00000000" w:rsidRPr="005A2F2C" w:rsidP="005A2F2C">
      <w:pPr>
        <w:pStyle w:val="ListBullet"/>
      </w:pPr>
      <w:r w:rsidRPr="005A2F2C">
        <w:t>reports relevant to project:</w:t>
      </w:r>
    </w:p>
    <w:p w:rsidR="00000000" w:rsidRPr="005A2F2C" w:rsidP="005A2F2C">
      <w:pPr>
        <w:pStyle w:val="ListBullet2"/>
      </w:pPr>
      <w:r w:rsidRPr="005A2F2C">
        <w:t>access, conservation, energy rating, bushfire attack level rating, fire safety and soil analysis reports</w:t>
      </w:r>
    </w:p>
    <w:p w:rsidR="00000000" w:rsidRPr="005A2F2C" w:rsidP="005A2F2C">
      <w:pPr>
        <w:pStyle w:val="ListBullet2"/>
      </w:pPr>
      <w:r w:rsidRPr="005A2F2C">
        <w:t>plans for demolition, cut and fill and excavation</w:t>
      </w:r>
    </w:p>
    <w:p w:rsidR="00000000" w:rsidRPr="005A2F2C" w:rsidP="005A2F2C">
      <w:pPr>
        <w:pStyle w:val="ListBullet2"/>
      </w:pPr>
      <w:r w:rsidRPr="005A2F2C">
        <w:t>risk assessments</w:t>
      </w:r>
    </w:p>
    <w:p w:rsidR="00000000" w:rsidRPr="005A2F2C" w:rsidP="005A2F2C">
      <w:pPr>
        <w:pStyle w:val="ListBullet"/>
      </w:pPr>
      <w:r w:rsidRPr="005A2F2C">
        <w:t>quality of drawings:</w:t>
      </w:r>
    </w:p>
    <w:p w:rsidR="00000000" w:rsidRPr="005A2F2C" w:rsidP="005A2F2C">
      <w:pPr>
        <w:pStyle w:val="ListBullet2"/>
      </w:pPr>
      <w:r w:rsidRPr="005A2F2C">
        <w:t>accuracy</w:t>
      </w:r>
    </w:p>
    <w:p w:rsidR="00000000" w:rsidRPr="005A2F2C" w:rsidP="005A2F2C">
      <w:pPr>
        <w:pStyle w:val="ListBullet2"/>
      </w:pPr>
      <w:r w:rsidRPr="005A2F2C">
        <w:t>consistency</w:t>
      </w:r>
    </w:p>
    <w:p w:rsidR="00000000" w:rsidRPr="005A2F2C" w:rsidP="005A2F2C">
      <w:pPr>
        <w:pStyle w:val="ListBullet2"/>
      </w:pPr>
      <w:r w:rsidRPr="005A2F2C">
        <w:t>completeness</w:t>
      </w:r>
    </w:p>
    <w:p w:rsidR="00000000" w:rsidRPr="005A2F2C" w:rsidP="005A2F2C">
      <w:pPr>
        <w:pStyle w:val="ListBullet2"/>
      </w:pPr>
      <w:r w:rsidRPr="005A2F2C">
        <w:t>compliance</w:t>
      </w:r>
    </w:p>
    <w:p w:rsidR="00000000" w:rsidRPr="005A2F2C" w:rsidP="005A2F2C">
      <w:pPr>
        <w:pStyle w:val="ListBullet2"/>
      </w:pPr>
      <w:r w:rsidRPr="005A2F2C">
        <w:t xml:space="preserve">version control  </w:t>
      </w:r>
    </w:p>
    <w:p w:rsidR="00000000" w:rsidRPr="005A2F2C" w:rsidP="005A2F2C">
      <w:pPr>
        <w:pStyle w:val="ListBullet"/>
      </w:pPr>
      <w:r w:rsidRPr="005A2F2C">
        <w:t>relevant drawing inclusions:</w:t>
      </w:r>
    </w:p>
    <w:p w:rsidR="00000000" w:rsidRPr="005A2F2C" w:rsidP="005A2F2C">
      <w:pPr>
        <w:pStyle w:val="ListBullet2"/>
      </w:pPr>
      <w:r w:rsidRPr="005A2F2C">
        <w:t>site plan</w:t>
      </w:r>
    </w:p>
    <w:p w:rsidR="00000000" w:rsidRPr="005A2F2C" w:rsidP="005A2F2C">
      <w:pPr>
        <w:pStyle w:val="ListBullet2"/>
      </w:pPr>
      <w:r w:rsidRPr="005A2F2C">
        <w:t>floor plans</w:t>
      </w:r>
    </w:p>
    <w:p w:rsidR="00000000" w:rsidRPr="005A2F2C" w:rsidP="005A2F2C">
      <w:pPr>
        <w:pStyle w:val="ListBullet2"/>
      </w:pPr>
      <w:r w:rsidRPr="005A2F2C">
        <w:t>elevations</w:t>
      </w:r>
    </w:p>
    <w:p w:rsidR="00000000" w:rsidRPr="005A2F2C" w:rsidP="005A2F2C">
      <w:pPr>
        <w:pStyle w:val="ListBullet2"/>
      </w:pPr>
      <w:r w:rsidRPr="005A2F2C">
        <w:t>sections</w:t>
      </w:r>
    </w:p>
    <w:p w:rsidR="00000000" w:rsidRPr="005A2F2C" w:rsidP="005A2F2C">
      <w:pPr>
        <w:pStyle w:val="ListBullet2"/>
      </w:pPr>
      <w:r w:rsidRPr="005A2F2C">
        <w:t>construction details</w:t>
      </w:r>
    </w:p>
    <w:p w:rsidR="00000000" w:rsidRPr="005A2F2C" w:rsidP="005A2F2C">
      <w:pPr>
        <w:pStyle w:val="ListBullet2"/>
      </w:pPr>
      <w:r w:rsidRPr="005A2F2C">
        <w:t>footing and slab plans</w:t>
      </w:r>
    </w:p>
    <w:p w:rsidR="00000000" w:rsidRPr="005A2F2C" w:rsidP="005A2F2C">
      <w:pPr>
        <w:pStyle w:val="ListBullet2"/>
      </w:pPr>
      <w:r w:rsidRPr="005A2F2C">
        <w:t>framing plans</w:t>
      </w:r>
    </w:p>
    <w:p w:rsidR="00000000" w:rsidRPr="005A2F2C" w:rsidP="005A2F2C">
      <w:pPr>
        <w:pStyle w:val="ListBullet"/>
      </w:pPr>
      <w:r w:rsidRPr="005A2F2C">
        <w:t>construction materials and methods and their application when preparing drawings for planning and building approval for Class 1 and 10 buildings.</w:t>
      </w:r>
    </w:p>
    <w:p w:rsidR="00000000" w:rsidRPr="005A2F2C" w:rsidP="005A2F2C">
      <w:pPr>
        <w:pStyle w:val="AllowPageBreak"/>
      </w:pPr>
    </w:p>
    <w:p w:rsidR="00000000" w:rsidRPr="005A2F2C" w:rsidP="005A2F2C">
      <w:pPr>
        <w:pStyle w:val="Heading1"/>
      </w:pPr>
      <w:bookmarkStart w:id="4" w:name="O_1137693"/>
      <w:bookmarkEnd w:id="4"/>
      <w:r w:rsidRPr="005A2F2C">
        <w:t>Assessment Conditions</w:t>
      </w:r>
    </w:p>
    <w:p w:rsidR="00000000" w:rsidRPr="005A2F2C" w:rsidP="00BE727B">
      <w:pPr>
        <w:pStyle w:val="BodyText"/>
      </w:pPr>
      <w:r w:rsidRPr="005A2F2C">
        <w:t>Assessors must meet the require</w:t>
      </w:r>
      <w:r w:rsidRPr="005A2F2C">
        <w:t>ments for assessors contained in the Standards for Registered Training Organisations. Competency is to be assessed in the workplace or a simulated environment that accurately reflects performance in a real workplace setting where these skills and knowledge</w:t>
      </w:r>
      <w:r w:rsidRPr="005A2F2C">
        <w:t xml:space="preserve"> would be performed. This includes access to:</w:t>
      </w:r>
    </w:p>
    <w:p w:rsidR="00000000" w:rsidRPr="005A2F2C" w:rsidP="005A2F2C">
      <w:pPr>
        <w:pStyle w:val="ListBullet"/>
      </w:pPr>
      <w:r w:rsidRPr="005A2F2C">
        <w:t>computer with internet access, building design software and business software currently used in drafting and building design practice</w:t>
      </w:r>
    </w:p>
    <w:p w:rsidR="00000000" w:rsidRPr="005A2F2C" w:rsidP="005A2F2C">
      <w:pPr>
        <w:pStyle w:val="ListBullet"/>
      </w:pPr>
      <w:r w:rsidRPr="005A2F2C">
        <w:t xml:space="preserve">key requirements of relevant legislation, regulations, codes and standards </w:t>
      </w:r>
    </w:p>
    <w:p w:rsidR="00000000" w:rsidRPr="005A2F2C" w:rsidP="005A2F2C">
      <w:pPr>
        <w:pStyle w:val="ListBullet"/>
      </w:pPr>
      <w:r w:rsidRPr="005A2F2C">
        <w:t>planning and building application forms and documentation</w:t>
      </w:r>
    </w:p>
    <w:p w:rsidR="00000000" w:rsidRPr="005A2F2C" w:rsidP="005A2F2C">
      <w:pPr>
        <w:pStyle w:val="ListBullet"/>
      </w:pPr>
      <w:r w:rsidRPr="005A2F2C">
        <w:t>technical reports prepared by external consultants relevant to the planning and building approval process.</w:t>
      </w:r>
    </w:p>
    <w:p w:rsidR="00000000" w:rsidRPr="005A2F2C" w:rsidP="005A2F2C">
      <w:pPr>
        <w:pStyle w:val="AllowPageBreak"/>
      </w:pPr>
    </w:p>
    <w:p w:rsidR="00000000" w:rsidRPr="005A2F2C" w:rsidP="005A2F2C">
      <w:pPr>
        <w:pStyle w:val="Heading1"/>
      </w:pPr>
      <w:bookmarkStart w:id="5" w:name="O_1137691"/>
      <w:bookmarkEnd w:id="5"/>
      <w:r w:rsidRPr="005A2F2C">
        <w:t>Links</w:t>
      </w:r>
    </w:p>
    <w:p w:rsidR="00000000" w:rsidRPr="005A2F2C" w:rsidP="00BE727B">
      <w:pPr>
        <w:pStyle w:val="BodyText"/>
      </w:pPr>
      <w:r w:rsidRPr="005A2F2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8481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A2F2C" w:rsidP="005A2F2C"/>
    <w:sectPr w:rsidSect="005A2F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2C" w:rsidRPr="00BE727B" w:rsidP="00BE7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7B" w:rsidP="005A2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727B" w:rsidP="005A2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E727B" w:rsidP="005A2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F2C" w:rsidRPr="00BE727B" w:rsidP="00BE7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7B" w:rsidRPr="002D2AF8" w:rsidP="005A2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CPPBDN4105 Prepare drawings for planning and building approval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E727B" w:rsidP="005A2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3C8D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DEA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4C02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F2C"/>
  </w:style>
  <w:style w:type="character" w:customStyle="1" w:styleId="Heading1Char">
    <w:name w:val="Heading 1 Char"/>
    <w:basedOn w:val="DefaultParagraphFont"/>
    <w:link w:val="Heading1"/>
    <w:rsid w:val="005A2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F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2F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2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2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2F2C"/>
    <w:rPr>
      <w:b/>
      <w:spacing w:val="0"/>
    </w:rPr>
  </w:style>
  <w:style w:type="paragraph" w:customStyle="1" w:styleId="SuperTitle">
    <w:name w:val="SuperTitle"/>
    <w:basedOn w:val="Title"/>
    <w:rsid w:val="005A2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2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F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F2C"/>
    <w:rPr>
      <w:i/>
    </w:rPr>
  </w:style>
  <w:style w:type="paragraph" w:styleId="Caption">
    <w:name w:val="caption"/>
    <w:basedOn w:val="BodyText"/>
    <w:next w:val="Normal"/>
    <w:qFormat/>
    <w:rsid w:val="005A2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F2C"/>
  </w:style>
  <w:style w:type="paragraph" w:styleId="TableofFigures">
    <w:name w:val="table of figures"/>
    <w:basedOn w:val="Normal"/>
    <w:next w:val="Normal"/>
    <w:semiHidden/>
    <w:rsid w:val="005A2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F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2F2C"/>
    <w:rPr>
      <w:rFonts w:ascii="Wingdings" w:hAnsi="Wingdings"/>
    </w:rPr>
  </w:style>
  <w:style w:type="paragraph" w:customStyle="1" w:styleId="TableHeading">
    <w:name w:val="Table Heading"/>
    <w:basedOn w:val="HeadingBase"/>
    <w:rsid w:val="005A2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F2C"/>
    <w:rPr>
      <w:color w:val="0033CC"/>
      <w:u w:val="none"/>
    </w:rPr>
  </w:style>
  <w:style w:type="paragraph" w:customStyle="1" w:styleId="BodyTextRight">
    <w:name w:val="Body Text Right"/>
    <w:basedOn w:val="BodyText"/>
    <w:rsid w:val="005A2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F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F2C"/>
    <w:rPr>
      <w:sz w:val="32"/>
    </w:rPr>
  </w:style>
  <w:style w:type="paragraph" w:customStyle="1" w:styleId="HeadingProcedure">
    <w:name w:val="Heading Procedure"/>
    <w:basedOn w:val="HeadingBase"/>
    <w:next w:val="Normal"/>
    <w:rsid w:val="005A2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F2C"/>
    <w:pPr>
      <w:spacing w:before="60" w:after="60"/>
    </w:pPr>
  </w:style>
  <w:style w:type="paragraph" w:styleId="ListContinue">
    <w:name w:val="List Continue"/>
    <w:basedOn w:val="List"/>
    <w:rsid w:val="005A2F2C"/>
    <w:pPr>
      <w:ind w:firstLine="0"/>
    </w:pPr>
  </w:style>
  <w:style w:type="paragraph" w:customStyle="1" w:styleId="ListNote">
    <w:name w:val="List Note"/>
    <w:basedOn w:val="List"/>
    <w:rsid w:val="005A2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F2C"/>
    <w:rPr>
      <w:rFonts w:ascii="Courier New" w:hAnsi="Courier New"/>
    </w:rPr>
  </w:style>
  <w:style w:type="paragraph" w:customStyle="1" w:styleId="NoteBullet">
    <w:name w:val="Note Bullet"/>
    <w:basedOn w:val="Note"/>
    <w:rsid w:val="005A2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F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2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F2C"/>
    <w:rPr>
      <w:b/>
      <w:smallCaps/>
    </w:rPr>
  </w:style>
  <w:style w:type="paragraph" w:customStyle="1" w:styleId="TableListNumber">
    <w:name w:val="Table List Number"/>
    <w:basedOn w:val="ListNumber"/>
    <w:rsid w:val="005A2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F2C"/>
    <w:pPr>
      <w:numPr>
        <w:numId w:val="9"/>
      </w:numPr>
    </w:pPr>
  </w:style>
  <w:style w:type="paragraph" w:customStyle="1" w:styleId="ListAlpha2">
    <w:name w:val="List Alpha 2"/>
    <w:basedOn w:val="List2"/>
    <w:rsid w:val="005A2F2C"/>
    <w:pPr>
      <w:numPr>
        <w:numId w:val="8"/>
      </w:numPr>
    </w:pPr>
  </w:style>
  <w:style w:type="paragraph" w:styleId="List2">
    <w:name w:val="List 2"/>
    <w:basedOn w:val="BodyText"/>
    <w:rsid w:val="005A2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F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F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2F2C"/>
    <w:pPr>
      <w:numPr>
        <w:numId w:val="4"/>
      </w:numPr>
    </w:pPr>
  </w:style>
  <w:style w:type="paragraph" w:styleId="ListContinue2">
    <w:name w:val="List Continue 2"/>
    <w:basedOn w:val="List2"/>
    <w:rsid w:val="005A2F2C"/>
    <w:pPr>
      <w:ind w:firstLine="0"/>
    </w:pPr>
  </w:style>
  <w:style w:type="paragraph" w:styleId="ListContinue3">
    <w:name w:val="List Continue 3"/>
    <w:basedOn w:val="List3"/>
    <w:rsid w:val="005A2F2C"/>
    <w:pPr>
      <w:ind w:left="1021" w:firstLine="0"/>
    </w:pPr>
  </w:style>
  <w:style w:type="paragraph" w:styleId="ListContinue4">
    <w:name w:val="List Continue 4"/>
    <w:basedOn w:val="List4"/>
    <w:rsid w:val="005A2F2C"/>
    <w:pPr>
      <w:ind w:firstLine="0"/>
    </w:pPr>
  </w:style>
  <w:style w:type="paragraph" w:styleId="ListContinue5">
    <w:name w:val="List Continue 5"/>
    <w:basedOn w:val="List5"/>
    <w:rsid w:val="005A2F2C"/>
    <w:pPr>
      <w:ind w:firstLine="0"/>
    </w:pPr>
  </w:style>
  <w:style w:type="paragraph" w:styleId="ListNumber3">
    <w:name w:val="List Number 3"/>
    <w:basedOn w:val="List3"/>
    <w:rsid w:val="005A2F2C"/>
    <w:pPr>
      <w:numPr>
        <w:numId w:val="5"/>
      </w:numPr>
    </w:pPr>
  </w:style>
  <w:style w:type="paragraph" w:styleId="ListNumber4">
    <w:name w:val="List Number 4"/>
    <w:basedOn w:val="List4"/>
    <w:rsid w:val="005A2F2C"/>
    <w:pPr>
      <w:numPr>
        <w:numId w:val="6"/>
      </w:numPr>
    </w:pPr>
  </w:style>
  <w:style w:type="paragraph" w:styleId="ListNumber5">
    <w:name w:val="List Number 5"/>
    <w:basedOn w:val="List5"/>
    <w:rsid w:val="005A2F2C"/>
    <w:pPr>
      <w:numPr>
        <w:numId w:val="7"/>
      </w:numPr>
    </w:pPr>
  </w:style>
  <w:style w:type="paragraph" w:styleId="BlockText">
    <w:name w:val="Block Text"/>
    <w:basedOn w:val="Normal"/>
    <w:rsid w:val="005A2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F2C"/>
    <w:rPr>
      <w:sz w:val="16"/>
      <w:vertAlign w:val="superscript"/>
    </w:rPr>
  </w:style>
  <w:style w:type="character" w:customStyle="1" w:styleId="Symbols">
    <w:name w:val="Symbols"/>
    <w:basedOn w:val="DefaultParagraphFont"/>
    <w:rsid w:val="005A2F2C"/>
    <w:rPr>
      <w:rFonts w:ascii="Symbol" w:hAnsi="Symbol"/>
    </w:rPr>
  </w:style>
  <w:style w:type="character" w:customStyle="1" w:styleId="MenuOptions">
    <w:name w:val="Menu Options"/>
    <w:basedOn w:val="DefaultParagraphFont"/>
    <w:rsid w:val="005A2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F2C"/>
    <w:rPr>
      <w:b/>
    </w:rPr>
  </w:style>
  <w:style w:type="character" w:customStyle="1" w:styleId="Underlined">
    <w:name w:val="Underlined"/>
    <w:basedOn w:val="DefaultParagraphFont"/>
    <w:rsid w:val="005A2F2C"/>
    <w:rPr>
      <w:u w:val="single"/>
    </w:rPr>
  </w:style>
  <w:style w:type="paragraph" w:customStyle="1" w:styleId="TableBodyTextRight">
    <w:name w:val="Table Body Text Right"/>
    <w:basedOn w:val="TableBodyText"/>
    <w:rsid w:val="005A2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F2C"/>
    <w:rPr>
      <w:sz w:val="18"/>
    </w:rPr>
  </w:style>
  <w:style w:type="paragraph" w:customStyle="1" w:styleId="BodySmallRight">
    <w:name w:val="Body Small Right"/>
    <w:basedOn w:val="BodyTextRight"/>
    <w:rsid w:val="005A2F2C"/>
    <w:rPr>
      <w:sz w:val="18"/>
      <w:szCs w:val="18"/>
    </w:rPr>
  </w:style>
  <w:style w:type="paragraph" w:customStyle="1" w:styleId="MarginEdition">
    <w:name w:val="Margin Edition"/>
    <w:basedOn w:val="MarginNote"/>
    <w:rsid w:val="005A2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F2C"/>
    <w:rPr>
      <w:sz w:val="2"/>
      <w:szCs w:val="2"/>
    </w:rPr>
  </w:style>
  <w:style w:type="character" w:customStyle="1" w:styleId="Small">
    <w:name w:val="Small"/>
    <w:basedOn w:val="DefaultParagraphFont"/>
    <w:rsid w:val="005A2F2C"/>
    <w:rPr>
      <w:sz w:val="16"/>
    </w:rPr>
  </w:style>
  <w:style w:type="paragraph" w:customStyle="1" w:styleId="WideTable">
    <w:name w:val="Wide Table"/>
    <w:basedOn w:val="Normal"/>
    <w:rsid w:val="005A2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F2C"/>
  </w:style>
  <w:style w:type="paragraph" w:styleId="Quote">
    <w:name w:val="Quote"/>
    <w:basedOn w:val="Heading1"/>
    <w:link w:val="QuoteChar"/>
    <w:qFormat/>
    <w:rsid w:val="005A2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F2C"/>
    <w:pPr>
      <w:pageBreakBefore/>
    </w:pPr>
  </w:style>
  <w:style w:type="paragraph" w:customStyle="1" w:styleId="Border">
    <w:name w:val="Border"/>
    <w:basedOn w:val="Normal"/>
    <w:qFormat/>
    <w:rsid w:val="005A2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F2C"/>
    <w:rPr>
      <w:u w:val="single"/>
    </w:rPr>
  </w:style>
  <w:style w:type="character" w:customStyle="1" w:styleId="BoldandItalics">
    <w:name w:val="Bold and Italics"/>
    <w:qFormat/>
    <w:rsid w:val="005A2F2C"/>
    <w:rPr>
      <w:b/>
      <w:i/>
      <w:u w:val="none"/>
    </w:rPr>
  </w:style>
  <w:style w:type="paragraph" w:styleId="BalloonText">
    <w:name w:val="Balloon Text"/>
    <w:basedOn w:val="Normal"/>
    <w:link w:val="BalloonTextChar"/>
    <w:rsid w:val="005A2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F2C"/>
    <w:pPr>
      <w:spacing w:before="0" w:after="0"/>
    </w:pPr>
  </w:style>
  <w:style w:type="paragraph" w:customStyle="1" w:styleId="BodyTextBold">
    <w:name w:val="Body Text Bold"/>
    <w:basedOn w:val="BodyText"/>
    <w:qFormat/>
    <w:rsid w:val="005A2F2C"/>
    <w:rPr>
      <w:b/>
    </w:rPr>
  </w:style>
  <w:style w:type="character" w:styleId="Hyperlink">
    <w:name w:val="Hyperlink"/>
    <w:basedOn w:val="DefaultParagraphFont"/>
    <w:uiPriority w:val="99"/>
    <w:unhideWhenUsed/>
    <w:rsid w:val="00BE7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3109</Characters>
  <Application>Microsoft Office Word</Application>
  <DocSecurity>0</DocSecurity>
  <Lines>84</Lines>
  <Paragraphs>64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CPPBDN4105 Prepare drawings for planning and building approval for Class 1 and 10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