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1F82" w:rsidP="00141F82">
      <w:pPr>
        <w:pStyle w:val="Title"/>
      </w:pPr>
      <w:r>
        <w:fldChar w:fldCharType="begin"/>
      </w:r>
      <w:r>
        <w:instrText xml:space="preserve"> TITLE   \* MERGEFORMAT </w:instrText>
      </w:r>
      <w:r>
        <w:fldChar w:fldCharType="separate"/>
      </w:r>
      <w:r>
        <w:t>CPPBDN4104 Apply compliance requirements to Class 1 and 10 building design documentation</w:t>
      </w:r>
      <w:r>
        <w:fldChar w:fldCharType="end"/>
      </w:r>
    </w:p>
    <w:p w:rsidR="00141F82" w:rsidP="00141F82">
      <w:pPr>
        <w:pStyle w:val="Version"/>
        <w:sectPr w:rsidSect="005D4AB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4AB3" w:rsidP="005D4AB3">
      <w:pPr>
        <w:pStyle w:val="SuperHeading"/>
      </w:pPr>
      <w:r w:rsidRPr="005D4AB3">
        <w:t>CPPBDN4104 Apply compliance requirements to Class 1 and 10 building design documentation</w:t>
      </w:r>
    </w:p>
    <w:p w:rsidR="00000000" w:rsidRPr="005D4AB3" w:rsidP="005D4AB3">
      <w:pPr>
        <w:pStyle w:val="Heading1"/>
      </w:pPr>
      <w:bookmarkStart w:id="1" w:name="O_1137679"/>
      <w:bookmarkEnd w:id="1"/>
      <w:r w:rsidRPr="005D4AB3">
        <w:t>Modification History</w:t>
      </w:r>
    </w:p>
    <w:tbl>
      <w:tblPr>
        <w:tblW w:w="0" w:type="auto"/>
        <w:tblLayout w:type="fixed"/>
        <w:tblCellMar>
          <w:left w:w="62" w:type="dxa"/>
          <w:right w:w="62" w:type="dxa"/>
        </w:tblCellMar>
        <w:tblLook w:val="0000"/>
      </w:tblPr>
      <w:tblGrid>
        <w:gridCol w:w="1128"/>
        <w:gridCol w:w="7944"/>
      </w:tblGrid>
      <w:tr w:rsidTr="005D4AB3">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5D4AB3">
            <w:pPr>
              <w:pStyle w:val="BodyText"/>
              <w:rPr>
                <w:lang w:val="en-NZ"/>
              </w:rPr>
            </w:pPr>
            <w:r w:rsidRPr="005D4AB3">
              <w:t>Release 1</w:t>
            </w:r>
          </w:p>
        </w:tc>
        <w:tc>
          <w:tcPr>
            <w:tcW w:w="7944" w:type="dxa"/>
            <w:tcBorders>
              <w:top w:val="nil"/>
              <w:left w:val="nil"/>
              <w:bottom w:val="nil"/>
              <w:right w:val="nil"/>
            </w:tcBorders>
            <w:tcMar>
              <w:top w:w="0" w:type="dxa"/>
              <w:left w:w="62" w:type="dxa"/>
              <w:bottom w:w="0" w:type="dxa"/>
              <w:right w:w="62" w:type="dxa"/>
            </w:tcMar>
          </w:tcPr>
          <w:p w:rsidR="00000000" w:rsidRPr="005D4AB3" w:rsidP="005D4AB3">
            <w:pPr>
              <w:pStyle w:val="BodyText"/>
            </w:pPr>
            <w:r w:rsidRPr="005D4AB3">
              <w:t>This version first released with CPP Property Services Training Package Release 11.0.</w:t>
            </w:r>
          </w:p>
          <w:p w:rsidR="00000000" w:rsidRPr="005D4AB3" w:rsidP="005D4AB3">
            <w:pPr>
              <w:pStyle w:val="BodyText"/>
            </w:pPr>
            <w:r w:rsidRPr="005D4AB3">
              <w:t>Unit supersedes and is not equivalent to:</w:t>
            </w:r>
          </w:p>
          <w:p w:rsidR="00000000" w:rsidRPr="005D4AB3" w:rsidP="005D4AB3">
            <w:pPr>
              <w:pStyle w:val="ListBullet"/>
            </w:pPr>
            <w:r w:rsidRPr="005D4AB3">
              <w:t>CPPBDN5003A Research compliance requirements for small scale residential building design projects.</w:t>
            </w:r>
          </w:p>
          <w:p w:rsidR="00000000" w:rsidRPr="005D4AB3" w:rsidP="005D4AB3">
            <w:pPr>
              <w:pStyle w:val="ListBullet"/>
            </w:pPr>
            <w:r w:rsidRPr="005D4AB3">
              <w:t>CPPBDN5010A Negotiate and finalise planning approval for small scale building design projects.</w:t>
            </w:r>
          </w:p>
          <w:p w:rsidR="00000000" w:rsidRPr="005D4AB3" w:rsidP="005D4AB3">
            <w:pPr>
              <w:pStyle w:val="BodyText"/>
            </w:pPr>
            <w:r w:rsidRPr="005D4AB3">
              <w:t>Updated to meet the</w:t>
            </w:r>
            <w:r w:rsidRPr="005D4AB3">
              <w:t xml:space="preserve"> Standards for Training Packages 2012.</w:t>
            </w:r>
          </w:p>
        </w:tc>
      </w:tr>
    </w:tbl>
    <w:p w:rsidR="00000000" w:rsidRPr="005D4AB3" w:rsidP="005D4AB3">
      <w:pPr>
        <w:pStyle w:val="BodyText"/>
      </w:pPr>
    </w:p>
    <w:p w:rsidR="00000000" w:rsidRPr="005D4AB3" w:rsidP="005D4AB3">
      <w:pPr>
        <w:pStyle w:val="AllowPageBreak"/>
      </w:pPr>
    </w:p>
    <w:p w:rsidR="00000000" w:rsidRPr="005D4AB3" w:rsidP="005D4AB3">
      <w:pPr>
        <w:pStyle w:val="Heading1"/>
      </w:pPr>
      <w:bookmarkStart w:id="2" w:name="O_1137685"/>
      <w:bookmarkEnd w:id="2"/>
      <w:r w:rsidRPr="005D4AB3">
        <w:t>Application</w:t>
      </w:r>
    </w:p>
    <w:p w:rsidR="00000000" w:rsidRPr="005D4AB3" w:rsidP="00141F82">
      <w:pPr>
        <w:pStyle w:val="BodyText"/>
      </w:pPr>
      <w:r w:rsidRPr="005D4AB3">
        <w:t>This unit specifies the skills and knowledge required to interpret and apply relevant planning and building legislation for Class 1 and 10 building design projects. It includes investi</w:t>
      </w:r>
      <w:r w:rsidRPr="005D4AB3">
        <w:t xml:space="preserve">gating and interpreting planning and building legislation and approval requirements and National Construction Code (NCC) specifications for Class 1 and 10 buildings including deemed-to-satisfy (DTS) provisions. </w:t>
      </w:r>
    </w:p>
    <w:p w:rsidR="00000000" w:rsidRPr="005D4AB3" w:rsidP="00141F82">
      <w:pPr>
        <w:pStyle w:val="BodyText"/>
      </w:pPr>
      <w:r w:rsidRPr="005D4AB3">
        <w:t>The unit applies to drafters who work under the supervision and instruction of building designers or architects, and who take responsibility, appropriate to their role, for building design documentation compliance with legislation, codes and standards, inc</w:t>
      </w:r>
      <w:r w:rsidRPr="005D4AB3">
        <w:t>luding the NCC and local authority planning schemes.  Drafters use specialised knowledge to complete routine and non-routine tasks and deal with predictable and sometimes unpredictable drafting problems.</w:t>
      </w:r>
    </w:p>
    <w:p w:rsidR="00000000" w:rsidRPr="005D4AB3" w:rsidP="00141F82">
      <w:pPr>
        <w:pStyle w:val="BodyText"/>
      </w:pPr>
      <w:r w:rsidRPr="005D4AB3">
        <w:t>Legislative, regulatory or certification requirement</w:t>
      </w:r>
      <w:r w:rsidRPr="005D4AB3">
        <w:t>s apply to building approvals in some states and territories. For further information, check with the relevant regulatory authority.</w:t>
      </w:r>
    </w:p>
    <w:p w:rsidR="00000000" w:rsidRPr="005D4AB3" w:rsidP="005D4AB3">
      <w:pPr>
        <w:pStyle w:val="Heading1"/>
      </w:pPr>
      <w:bookmarkStart w:id="3" w:name="O_1137684"/>
      <w:bookmarkEnd w:id="3"/>
      <w:r w:rsidRPr="005D4AB3">
        <w:t>Pre-requisite Unit</w:t>
      </w:r>
    </w:p>
    <w:p w:rsidR="00000000" w:rsidRPr="005D4AB3" w:rsidP="00141F82">
      <w:pPr>
        <w:pStyle w:val="BodyText"/>
      </w:pPr>
      <w:r w:rsidRPr="005D4AB3">
        <w:t>Nil.</w:t>
      </w:r>
    </w:p>
    <w:p w:rsidR="00000000" w:rsidRPr="005D4AB3" w:rsidP="005D4AB3">
      <w:pPr>
        <w:pStyle w:val="Heading1"/>
      </w:pPr>
      <w:bookmarkStart w:id="4" w:name="O_1137683"/>
      <w:bookmarkEnd w:id="4"/>
      <w:r w:rsidRPr="005D4AB3">
        <w:t>Unit Sector</w:t>
      </w:r>
    </w:p>
    <w:p w:rsidR="00000000" w:rsidRPr="005D4AB3" w:rsidP="005D4AB3">
      <w:pPr>
        <w:pStyle w:val="Heading1"/>
      </w:pPr>
      <w:bookmarkStart w:id="5" w:name="O_1137682"/>
      <w:bookmarkEnd w:id="5"/>
      <w:r w:rsidRPr="005D4AB3">
        <w:t>Elements and Performance Criter</w:t>
      </w:r>
      <w:r w:rsidRPr="005D4AB3">
        <w:t>ia</w:t>
      </w:r>
    </w:p>
    <w:tbl>
      <w:tblPr>
        <w:tblW w:w="0" w:type="auto"/>
        <w:tblLayout w:type="fixed"/>
        <w:tblCellMar>
          <w:left w:w="62" w:type="dxa"/>
          <w:right w:w="62" w:type="dxa"/>
        </w:tblCellMar>
        <w:tblLook w:val="0000"/>
      </w:tblPr>
      <w:tblGrid>
        <w:gridCol w:w="313"/>
        <w:gridCol w:w="2357"/>
        <w:gridCol w:w="804"/>
        <w:gridCol w:w="5659"/>
      </w:tblGrid>
      <w:tr w:rsidTr="005D4AB3">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5D4AB3">
            <w:pPr>
              <w:pStyle w:val="BodyText"/>
              <w:rPr>
                <w:lang w:val="en-NZ"/>
              </w:rPr>
            </w:pPr>
            <w:r w:rsidRPr="005D4AB3">
              <w:t xml:space="preserve">Elements describe the </w:t>
            </w:r>
            <w:r w:rsidRPr="005D4AB3">
              <w:t>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5D4AB3">
            <w:pPr>
              <w:pStyle w:val="BodyText"/>
              <w:rPr>
                <w:lang w:val="en-NZ"/>
              </w:rPr>
            </w:pPr>
            <w:r w:rsidRPr="005D4AB3">
              <w:t xml:space="preserve">Performance criteria describe what needs to be done to </w:t>
            </w:r>
            <w:r w:rsidRPr="005D4AB3">
              <w:t>demonstrate achievement of the element.</w:t>
            </w:r>
          </w:p>
        </w:tc>
      </w:tr>
      <w:tr w:rsidTr="005D4AB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D4AB3">
            <w:pPr>
              <w:pStyle w:val="BodyText"/>
              <w:rPr>
                <w:lang w:val="en-NZ"/>
              </w:rPr>
            </w:pPr>
            <w:r w:rsidRPr="005D4AB3">
              <w:t>1</w:t>
            </w:r>
          </w:p>
        </w:tc>
        <w:tc>
          <w:tcPr>
            <w:tcW w:w="2357" w:type="dxa"/>
            <w:vMerge w:val="restart"/>
            <w:tcBorders>
              <w:top w:val="nil"/>
              <w:left w:val="nil"/>
              <w:bottom w:val="nil"/>
              <w:right w:val="nil"/>
            </w:tcBorders>
            <w:tcMar>
              <w:top w:w="0" w:type="dxa"/>
              <w:left w:w="62" w:type="dxa"/>
              <w:bottom w:w="0" w:type="dxa"/>
              <w:right w:w="62" w:type="dxa"/>
            </w:tcMar>
          </w:tcPr>
          <w:p w:rsidR="00000000" w:rsidP="005D4AB3">
            <w:pPr>
              <w:pStyle w:val="BodyText"/>
              <w:rPr>
                <w:lang w:val="en-NZ"/>
              </w:rPr>
            </w:pPr>
            <w:r w:rsidRPr="005D4AB3">
              <w:t>Interpret compliance requirements for building design project.</w:t>
            </w:r>
          </w:p>
        </w:tc>
        <w:tc>
          <w:tcPr>
            <w:tcW w:w="804" w:type="dxa"/>
            <w:tcBorders>
              <w:top w:val="nil"/>
              <w:left w:val="nil"/>
              <w:bottom w:val="nil"/>
              <w:right w:val="nil"/>
            </w:tcBorders>
            <w:tcMar>
              <w:top w:w="0" w:type="dxa"/>
              <w:left w:w="62" w:type="dxa"/>
              <w:bottom w:w="0" w:type="dxa"/>
              <w:right w:w="62" w:type="dxa"/>
            </w:tcMar>
          </w:tcPr>
          <w:p w:rsidR="00000000" w:rsidP="005D4AB3">
            <w:pPr>
              <w:pStyle w:val="BodyText"/>
              <w:rPr>
                <w:lang w:val="en-NZ"/>
              </w:rPr>
            </w:pPr>
            <w:r w:rsidRPr="005D4AB3">
              <w:t>1.1</w:t>
            </w:r>
          </w:p>
        </w:tc>
        <w:tc>
          <w:tcPr>
            <w:tcW w:w="5659" w:type="dxa"/>
            <w:tcBorders>
              <w:top w:val="nil"/>
              <w:left w:val="nil"/>
              <w:bottom w:val="nil"/>
              <w:right w:val="nil"/>
            </w:tcBorders>
            <w:tcMar>
              <w:top w:w="0" w:type="dxa"/>
              <w:left w:w="62" w:type="dxa"/>
              <w:bottom w:w="0" w:type="dxa"/>
              <w:right w:w="62" w:type="dxa"/>
            </w:tcMar>
          </w:tcPr>
          <w:p w:rsidR="00000000" w:rsidP="005D4AB3">
            <w:pPr>
              <w:pStyle w:val="BodyText"/>
              <w:rPr>
                <w:lang w:val="en-NZ"/>
              </w:rPr>
            </w:pPr>
            <w:r w:rsidRPr="005D4AB3">
              <w:t>Review project documentation and clarify int</w:t>
            </w:r>
            <w:r w:rsidRPr="005D4AB3">
              <w:t xml:space="preserve">ended use of building to confirm building class according to NCC. </w:t>
            </w:r>
          </w:p>
        </w:tc>
      </w:tr>
      <w:tr w:rsidTr="005D4AB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D4AB3">
            <w:pPr>
              <w:pStyle w:val="BodyText"/>
              <w:rPr>
                <w:lang w:val="en-NZ"/>
              </w:rPr>
            </w:pPr>
            <w:r w:rsidRPr="005D4AB3">
              <w:t>1.2</w:t>
            </w:r>
          </w:p>
        </w:tc>
        <w:tc>
          <w:tcPr>
            <w:tcW w:w="5659" w:type="dxa"/>
            <w:tcBorders>
              <w:top w:val="nil"/>
              <w:left w:val="nil"/>
              <w:bottom w:val="nil"/>
              <w:right w:val="nil"/>
            </w:tcBorders>
            <w:tcMar>
              <w:top w:w="0" w:type="dxa"/>
              <w:left w:w="62" w:type="dxa"/>
              <w:bottom w:w="0" w:type="dxa"/>
              <w:right w:w="62" w:type="dxa"/>
            </w:tcMar>
          </w:tcPr>
          <w:p w:rsidR="00000000" w:rsidP="005D4AB3">
            <w:pPr>
              <w:pStyle w:val="BodyText"/>
              <w:rPr>
                <w:lang w:val="en-NZ"/>
              </w:rPr>
            </w:pPr>
            <w:r w:rsidRPr="005D4AB3">
              <w:t xml:space="preserve">Identify key requirements of legislation and local planning and building regulations applicable to building design for Class 1 and 10 buildings. </w:t>
            </w:r>
          </w:p>
        </w:tc>
      </w:tr>
      <w:tr w:rsidTr="005D4AB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D4AB3">
            <w:pPr>
              <w:pStyle w:val="BodyText"/>
              <w:rPr>
                <w:lang w:val="en-NZ"/>
              </w:rPr>
            </w:pPr>
            <w:r w:rsidRPr="005D4AB3">
              <w:t>1.3</w:t>
            </w:r>
          </w:p>
        </w:tc>
        <w:tc>
          <w:tcPr>
            <w:tcW w:w="5659" w:type="dxa"/>
            <w:tcBorders>
              <w:top w:val="nil"/>
              <w:left w:val="nil"/>
              <w:bottom w:val="nil"/>
              <w:right w:val="nil"/>
            </w:tcBorders>
            <w:tcMar>
              <w:top w:w="0" w:type="dxa"/>
              <w:left w:w="62" w:type="dxa"/>
              <w:bottom w:w="0" w:type="dxa"/>
              <w:right w:w="62" w:type="dxa"/>
            </w:tcMar>
          </w:tcPr>
          <w:p w:rsidR="00000000" w:rsidP="005D4AB3">
            <w:pPr>
              <w:pStyle w:val="BodyText"/>
              <w:rPr>
                <w:lang w:val="en-NZ"/>
              </w:rPr>
            </w:pPr>
            <w:r w:rsidRPr="005D4AB3">
              <w:t>Confirm requirements for compliance of building design for project location and conditions.</w:t>
            </w:r>
          </w:p>
        </w:tc>
      </w:tr>
      <w:tr w:rsidTr="005D4AB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D4AB3">
            <w:pPr>
              <w:pStyle w:val="BodyText"/>
              <w:rPr>
                <w:lang w:val="en-NZ"/>
              </w:rPr>
            </w:pPr>
            <w:r w:rsidRPr="005D4AB3">
              <w:t>1.4</w:t>
            </w:r>
          </w:p>
        </w:tc>
        <w:tc>
          <w:tcPr>
            <w:tcW w:w="5659" w:type="dxa"/>
            <w:tcBorders>
              <w:top w:val="nil"/>
              <w:left w:val="nil"/>
              <w:bottom w:val="nil"/>
              <w:right w:val="nil"/>
            </w:tcBorders>
            <w:tcMar>
              <w:top w:w="0" w:type="dxa"/>
              <w:left w:w="62" w:type="dxa"/>
              <w:bottom w:w="0" w:type="dxa"/>
              <w:right w:w="62" w:type="dxa"/>
            </w:tcMar>
          </w:tcPr>
          <w:p w:rsidR="00000000" w:rsidP="005D4AB3">
            <w:pPr>
              <w:pStyle w:val="BodyText"/>
              <w:rPr>
                <w:lang w:val="en-NZ"/>
              </w:rPr>
            </w:pPr>
            <w:r w:rsidRPr="005D4AB3">
              <w:t>Identify risks of regulatory non-compliance associated with building design.</w:t>
            </w:r>
          </w:p>
        </w:tc>
      </w:tr>
      <w:tr w:rsidTr="005D4AB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D4AB3">
            <w:pPr>
              <w:pStyle w:val="BodyText"/>
              <w:rPr>
                <w:lang w:val="en-NZ"/>
              </w:rPr>
            </w:pPr>
            <w:r w:rsidRPr="005D4AB3">
              <w:t>1.5</w:t>
            </w:r>
          </w:p>
        </w:tc>
        <w:tc>
          <w:tcPr>
            <w:tcW w:w="5659" w:type="dxa"/>
            <w:tcBorders>
              <w:top w:val="nil"/>
              <w:left w:val="nil"/>
              <w:bottom w:val="nil"/>
              <w:right w:val="nil"/>
            </w:tcBorders>
            <w:tcMar>
              <w:top w:w="0" w:type="dxa"/>
              <w:left w:w="62" w:type="dxa"/>
              <w:bottom w:w="0" w:type="dxa"/>
              <w:right w:w="62" w:type="dxa"/>
            </w:tcMar>
          </w:tcPr>
          <w:p w:rsidR="00000000" w:rsidP="005D4AB3">
            <w:pPr>
              <w:pStyle w:val="BodyText"/>
              <w:rPr>
                <w:lang w:val="en-NZ"/>
              </w:rPr>
            </w:pPr>
            <w:r w:rsidRPr="005D4AB3">
              <w:t xml:space="preserve">Identify relevant professionals who may provide advice and clarification of compliance requirements. </w:t>
            </w:r>
          </w:p>
        </w:tc>
      </w:tr>
      <w:tr w:rsidTr="005D4AB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D4AB3">
            <w:pPr>
              <w:pStyle w:val="BodyText"/>
              <w:rPr>
                <w:lang w:val="en-NZ"/>
              </w:rPr>
            </w:pPr>
            <w:r w:rsidRPr="005D4AB3">
              <w:t>1.6</w:t>
            </w:r>
          </w:p>
        </w:tc>
        <w:tc>
          <w:tcPr>
            <w:tcW w:w="5659" w:type="dxa"/>
            <w:tcBorders>
              <w:top w:val="nil"/>
              <w:left w:val="nil"/>
              <w:bottom w:val="nil"/>
              <w:right w:val="nil"/>
            </w:tcBorders>
            <w:tcMar>
              <w:top w:w="0" w:type="dxa"/>
              <w:left w:w="62" w:type="dxa"/>
              <w:bottom w:w="0" w:type="dxa"/>
              <w:right w:w="62" w:type="dxa"/>
            </w:tcMar>
          </w:tcPr>
          <w:p w:rsidR="00000000" w:rsidP="005D4AB3">
            <w:pPr>
              <w:pStyle w:val="BodyText"/>
              <w:rPr>
                <w:lang w:val="en-NZ"/>
              </w:rPr>
            </w:pPr>
            <w:r w:rsidRPr="005D4AB3">
              <w:t xml:space="preserve">Produce compliance checklists to guide design process. </w:t>
            </w:r>
          </w:p>
        </w:tc>
      </w:tr>
      <w:tr w:rsidTr="005D4AB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D4AB3">
            <w:pPr>
              <w:pStyle w:val="BodyText"/>
              <w:rPr>
                <w:lang w:val="en-NZ"/>
              </w:rPr>
            </w:pPr>
          </w:p>
        </w:tc>
      </w:tr>
      <w:tr w:rsidTr="005D4AB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D4AB3">
            <w:pPr>
              <w:pStyle w:val="BodyText"/>
              <w:rPr>
                <w:lang w:val="en-NZ"/>
              </w:rPr>
            </w:pPr>
            <w:r w:rsidRPr="005D4AB3">
              <w:t>2</w:t>
            </w:r>
          </w:p>
        </w:tc>
        <w:tc>
          <w:tcPr>
            <w:tcW w:w="2357" w:type="dxa"/>
            <w:vMerge w:val="restart"/>
            <w:tcBorders>
              <w:top w:val="nil"/>
              <w:left w:val="nil"/>
              <w:bottom w:val="nil"/>
              <w:right w:val="nil"/>
            </w:tcBorders>
            <w:tcMar>
              <w:top w:w="0" w:type="dxa"/>
              <w:left w:w="62" w:type="dxa"/>
              <w:bottom w:w="0" w:type="dxa"/>
              <w:right w:w="62" w:type="dxa"/>
            </w:tcMar>
          </w:tcPr>
          <w:p w:rsidR="00000000" w:rsidP="005D4AB3">
            <w:pPr>
              <w:pStyle w:val="BodyText"/>
              <w:rPr>
                <w:lang w:val="en-NZ"/>
              </w:rPr>
            </w:pPr>
            <w:r w:rsidRPr="005D4AB3">
              <w:t>Confirm planning approval application requirements.</w:t>
            </w:r>
          </w:p>
        </w:tc>
        <w:tc>
          <w:tcPr>
            <w:tcW w:w="804" w:type="dxa"/>
            <w:tcBorders>
              <w:top w:val="nil"/>
              <w:left w:val="nil"/>
              <w:bottom w:val="nil"/>
              <w:right w:val="nil"/>
            </w:tcBorders>
            <w:tcMar>
              <w:top w:w="0" w:type="dxa"/>
              <w:left w:w="62" w:type="dxa"/>
              <w:bottom w:w="0" w:type="dxa"/>
              <w:right w:w="62" w:type="dxa"/>
            </w:tcMar>
          </w:tcPr>
          <w:p w:rsidR="00000000" w:rsidP="005D4AB3">
            <w:pPr>
              <w:pStyle w:val="BodyText"/>
              <w:rPr>
                <w:lang w:val="en-NZ"/>
              </w:rPr>
            </w:pPr>
            <w:r w:rsidRPr="005D4AB3">
              <w:t>2.1</w:t>
            </w:r>
          </w:p>
        </w:tc>
        <w:tc>
          <w:tcPr>
            <w:tcW w:w="5659" w:type="dxa"/>
            <w:tcBorders>
              <w:top w:val="nil"/>
              <w:left w:val="nil"/>
              <w:bottom w:val="nil"/>
              <w:right w:val="nil"/>
            </w:tcBorders>
            <w:tcMar>
              <w:top w:w="0" w:type="dxa"/>
              <w:left w:w="62" w:type="dxa"/>
              <w:bottom w:w="0" w:type="dxa"/>
              <w:right w:w="62" w:type="dxa"/>
            </w:tcMar>
          </w:tcPr>
          <w:p w:rsidR="00000000" w:rsidP="005D4AB3">
            <w:pPr>
              <w:pStyle w:val="BodyText"/>
              <w:rPr>
                <w:lang w:val="en-NZ"/>
              </w:rPr>
            </w:pPr>
            <w:r w:rsidRPr="005D4AB3">
              <w:t>Obtain documentation requirements for planning approval application from relevant authorities.</w:t>
            </w:r>
          </w:p>
        </w:tc>
      </w:tr>
      <w:tr w:rsidTr="005D4AB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D4AB3">
            <w:pPr>
              <w:pStyle w:val="BodyText"/>
              <w:rPr>
                <w:lang w:val="en-NZ"/>
              </w:rPr>
            </w:pPr>
            <w:r w:rsidRPr="005D4AB3">
              <w:t>2.2</w:t>
            </w:r>
          </w:p>
        </w:tc>
        <w:tc>
          <w:tcPr>
            <w:tcW w:w="5659" w:type="dxa"/>
            <w:tcBorders>
              <w:top w:val="nil"/>
              <w:left w:val="nil"/>
              <w:bottom w:val="nil"/>
              <w:right w:val="nil"/>
            </w:tcBorders>
            <w:tcMar>
              <w:top w:w="0" w:type="dxa"/>
              <w:left w:w="62" w:type="dxa"/>
              <w:bottom w:w="0" w:type="dxa"/>
              <w:right w:w="62" w:type="dxa"/>
            </w:tcMar>
          </w:tcPr>
          <w:p w:rsidR="00000000" w:rsidP="005D4AB3">
            <w:pPr>
              <w:pStyle w:val="BodyText"/>
              <w:rPr>
                <w:lang w:val="en-NZ"/>
              </w:rPr>
            </w:pPr>
            <w:r w:rsidRPr="005D4AB3">
              <w:t>Research local authority’s planning approval process and record findings.</w:t>
            </w:r>
          </w:p>
        </w:tc>
      </w:tr>
      <w:tr w:rsidTr="005D4AB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D4AB3">
            <w:pPr>
              <w:pStyle w:val="BodyText"/>
              <w:rPr>
                <w:lang w:val="en-NZ"/>
              </w:rPr>
            </w:pPr>
            <w:r w:rsidRPr="005D4AB3">
              <w:t>2.3</w:t>
            </w:r>
          </w:p>
        </w:tc>
        <w:tc>
          <w:tcPr>
            <w:tcW w:w="5659" w:type="dxa"/>
            <w:tcBorders>
              <w:top w:val="nil"/>
              <w:left w:val="nil"/>
              <w:bottom w:val="nil"/>
              <w:right w:val="nil"/>
            </w:tcBorders>
            <w:tcMar>
              <w:top w:w="0" w:type="dxa"/>
              <w:left w:w="62" w:type="dxa"/>
              <w:bottom w:w="0" w:type="dxa"/>
              <w:right w:w="62" w:type="dxa"/>
            </w:tcMar>
          </w:tcPr>
          <w:p w:rsidR="00000000" w:rsidP="005D4AB3">
            <w:pPr>
              <w:pStyle w:val="BodyText"/>
              <w:rPr>
                <w:lang w:val="en-NZ"/>
              </w:rPr>
            </w:pPr>
            <w:r w:rsidRPr="005D4AB3">
              <w:t>Review building design project against confirmed planning requirements and reconcile with site analysis.</w:t>
            </w:r>
          </w:p>
        </w:tc>
      </w:tr>
      <w:tr w:rsidTr="005D4AB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D4AB3">
            <w:pPr>
              <w:pStyle w:val="BodyText"/>
              <w:rPr>
                <w:lang w:val="en-NZ"/>
              </w:rPr>
            </w:pPr>
          </w:p>
        </w:tc>
      </w:tr>
      <w:tr w:rsidTr="005D4AB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D4AB3">
            <w:pPr>
              <w:pStyle w:val="BodyText"/>
              <w:rPr>
                <w:lang w:val="en-NZ"/>
              </w:rPr>
            </w:pPr>
            <w:r w:rsidRPr="005D4AB3">
              <w:t>3</w:t>
            </w:r>
          </w:p>
        </w:tc>
        <w:tc>
          <w:tcPr>
            <w:tcW w:w="2357" w:type="dxa"/>
            <w:vMerge w:val="restart"/>
            <w:tcBorders>
              <w:top w:val="nil"/>
              <w:left w:val="nil"/>
              <w:bottom w:val="nil"/>
              <w:right w:val="nil"/>
            </w:tcBorders>
            <w:tcMar>
              <w:top w:w="0" w:type="dxa"/>
              <w:left w:w="62" w:type="dxa"/>
              <w:bottom w:w="0" w:type="dxa"/>
              <w:right w:w="62" w:type="dxa"/>
            </w:tcMar>
          </w:tcPr>
          <w:p w:rsidR="00000000" w:rsidP="005D4AB3">
            <w:pPr>
              <w:pStyle w:val="BodyText"/>
              <w:rPr>
                <w:lang w:val="en-NZ"/>
              </w:rPr>
            </w:pPr>
            <w:r w:rsidRPr="005D4AB3">
              <w:t>Review building design for compliance with performance requirements.</w:t>
            </w:r>
          </w:p>
        </w:tc>
        <w:tc>
          <w:tcPr>
            <w:tcW w:w="804" w:type="dxa"/>
            <w:tcBorders>
              <w:top w:val="nil"/>
              <w:left w:val="nil"/>
              <w:bottom w:val="nil"/>
              <w:right w:val="nil"/>
            </w:tcBorders>
            <w:tcMar>
              <w:top w:w="0" w:type="dxa"/>
              <w:left w:w="62" w:type="dxa"/>
              <w:bottom w:w="0" w:type="dxa"/>
              <w:right w:w="62" w:type="dxa"/>
            </w:tcMar>
          </w:tcPr>
          <w:p w:rsidR="00000000" w:rsidP="005D4AB3">
            <w:pPr>
              <w:pStyle w:val="BodyText"/>
              <w:rPr>
                <w:lang w:val="en-NZ"/>
              </w:rPr>
            </w:pPr>
            <w:r w:rsidRPr="005D4AB3">
              <w:t>3.1</w:t>
            </w:r>
          </w:p>
        </w:tc>
        <w:tc>
          <w:tcPr>
            <w:tcW w:w="5659" w:type="dxa"/>
            <w:tcBorders>
              <w:top w:val="nil"/>
              <w:left w:val="nil"/>
              <w:bottom w:val="nil"/>
              <w:right w:val="nil"/>
            </w:tcBorders>
            <w:tcMar>
              <w:top w:w="0" w:type="dxa"/>
              <w:left w:w="62" w:type="dxa"/>
              <w:bottom w:w="0" w:type="dxa"/>
              <w:right w:w="62" w:type="dxa"/>
            </w:tcMar>
          </w:tcPr>
          <w:p w:rsidR="00000000" w:rsidP="005D4AB3">
            <w:pPr>
              <w:pStyle w:val="BodyText"/>
              <w:rPr>
                <w:lang w:val="en-NZ"/>
              </w:rPr>
            </w:pPr>
            <w:r w:rsidRPr="005D4AB3">
              <w:t>Check the building design against DTS provisions of NCC to identify if</w:t>
            </w:r>
            <w:r w:rsidRPr="005D4AB3">
              <w:t xml:space="preserve"> performance-based solutions are required. </w:t>
            </w:r>
          </w:p>
        </w:tc>
      </w:tr>
      <w:tr w:rsidTr="005D4AB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D4AB3">
            <w:pPr>
              <w:pStyle w:val="BodyText"/>
              <w:rPr>
                <w:lang w:val="en-NZ"/>
              </w:rPr>
            </w:pPr>
            <w:r w:rsidRPr="005D4AB3">
              <w:t>3.2</w:t>
            </w:r>
          </w:p>
        </w:tc>
        <w:tc>
          <w:tcPr>
            <w:tcW w:w="5659" w:type="dxa"/>
            <w:tcBorders>
              <w:top w:val="nil"/>
              <w:left w:val="nil"/>
              <w:bottom w:val="nil"/>
              <w:right w:val="nil"/>
            </w:tcBorders>
            <w:tcMar>
              <w:top w:w="0" w:type="dxa"/>
              <w:left w:w="62" w:type="dxa"/>
              <w:bottom w:w="0" w:type="dxa"/>
              <w:right w:w="62" w:type="dxa"/>
            </w:tcMar>
          </w:tcPr>
          <w:p w:rsidR="00000000" w:rsidP="005D4AB3">
            <w:pPr>
              <w:pStyle w:val="BodyText"/>
              <w:rPr>
                <w:lang w:val="en-NZ"/>
              </w:rPr>
            </w:pPr>
            <w:r w:rsidRPr="005D4AB3">
              <w:t>Determine documentation requirements for a performance-based solution.</w:t>
            </w:r>
          </w:p>
        </w:tc>
      </w:tr>
      <w:tr w:rsidTr="005D4AB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D4AB3">
            <w:pPr>
              <w:pStyle w:val="BodyText"/>
              <w:rPr>
                <w:lang w:val="en-NZ"/>
              </w:rPr>
            </w:pPr>
          </w:p>
        </w:tc>
      </w:tr>
      <w:tr w:rsidTr="005D4AB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D4AB3">
            <w:pPr>
              <w:pStyle w:val="BodyText"/>
              <w:rPr>
                <w:lang w:val="en-NZ"/>
              </w:rPr>
            </w:pPr>
            <w:r w:rsidRPr="005D4AB3">
              <w:t>4</w:t>
            </w:r>
          </w:p>
        </w:tc>
        <w:tc>
          <w:tcPr>
            <w:tcW w:w="2357" w:type="dxa"/>
            <w:vMerge w:val="restart"/>
            <w:tcBorders>
              <w:top w:val="nil"/>
              <w:left w:val="nil"/>
              <w:bottom w:val="nil"/>
              <w:right w:val="nil"/>
            </w:tcBorders>
            <w:tcMar>
              <w:top w:w="0" w:type="dxa"/>
              <w:left w:w="62" w:type="dxa"/>
              <w:bottom w:w="0" w:type="dxa"/>
              <w:right w:w="62" w:type="dxa"/>
            </w:tcMar>
          </w:tcPr>
          <w:p w:rsidR="00000000" w:rsidP="005D4AB3">
            <w:pPr>
              <w:pStyle w:val="BodyText"/>
              <w:rPr>
                <w:lang w:val="en-NZ"/>
              </w:rPr>
            </w:pPr>
            <w:r w:rsidRPr="005D4AB3">
              <w:t>Prepare planning and building application forms for submission.</w:t>
            </w:r>
          </w:p>
        </w:tc>
        <w:tc>
          <w:tcPr>
            <w:tcW w:w="804" w:type="dxa"/>
            <w:tcBorders>
              <w:top w:val="nil"/>
              <w:left w:val="nil"/>
              <w:bottom w:val="nil"/>
              <w:right w:val="nil"/>
            </w:tcBorders>
            <w:tcMar>
              <w:top w:w="0" w:type="dxa"/>
              <w:left w:w="62" w:type="dxa"/>
              <w:bottom w:w="0" w:type="dxa"/>
              <w:right w:w="62" w:type="dxa"/>
            </w:tcMar>
          </w:tcPr>
          <w:p w:rsidR="00000000" w:rsidP="005D4AB3">
            <w:pPr>
              <w:pStyle w:val="BodyText"/>
              <w:rPr>
                <w:lang w:val="en-NZ"/>
              </w:rPr>
            </w:pPr>
            <w:r w:rsidRPr="005D4AB3">
              <w:t>4.1</w:t>
            </w:r>
          </w:p>
        </w:tc>
        <w:tc>
          <w:tcPr>
            <w:tcW w:w="5659" w:type="dxa"/>
            <w:tcBorders>
              <w:top w:val="nil"/>
              <w:left w:val="nil"/>
              <w:bottom w:val="nil"/>
              <w:right w:val="nil"/>
            </w:tcBorders>
            <w:tcMar>
              <w:top w:w="0" w:type="dxa"/>
              <w:left w:w="62" w:type="dxa"/>
              <w:bottom w:w="0" w:type="dxa"/>
              <w:right w:w="62" w:type="dxa"/>
            </w:tcMar>
          </w:tcPr>
          <w:p w:rsidR="00000000" w:rsidP="005D4AB3">
            <w:pPr>
              <w:pStyle w:val="BodyText"/>
              <w:rPr>
                <w:lang w:val="en-NZ"/>
              </w:rPr>
            </w:pPr>
            <w:r w:rsidRPr="005D4AB3">
              <w:t>Confirm application submission process.</w:t>
            </w:r>
          </w:p>
        </w:tc>
      </w:tr>
      <w:tr w:rsidTr="005D4AB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D4AB3">
            <w:pPr>
              <w:pStyle w:val="BodyText"/>
              <w:rPr>
                <w:lang w:val="en-NZ"/>
              </w:rPr>
            </w:pPr>
            <w:r w:rsidRPr="005D4AB3">
              <w:t>4.2</w:t>
            </w:r>
          </w:p>
        </w:tc>
        <w:tc>
          <w:tcPr>
            <w:tcW w:w="5659" w:type="dxa"/>
            <w:tcBorders>
              <w:top w:val="nil"/>
              <w:left w:val="nil"/>
              <w:bottom w:val="nil"/>
              <w:right w:val="nil"/>
            </w:tcBorders>
            <w:tcMar>
              <w:top w:w="0" w:type="dxa"/>
              <w:left w:w="62" w:type="dxa"/>
              <w:bottom w:w="0" w:type="dxa"/>
              <w:right w:w="62" w:type="dxa"/>
            </w:tcMar>
          </w:tcPr>
          <w:p w:rsidR="00000000" w:rsidP="005D4AB3">
            <w:pPr>
              <w:pStyle w:val="BodyText"/>
              <w:rPr>
                <w:lang w:val="en-NZ"/>
              </w:rPr>
            </w:pPr>
            <w:r w:rsidRPr="005D4AB3">
              <w:t>Identify, source and complete planning and building application forms in readiness for submission with project documentation.</w:t>
            </w:r>
          </w:p>
        </w:tc>
      </w:tr>
      <w:tr w:rsidTr="005D4AB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D4AB3">
            <w:pPr>
              <w:pStyle w:val="BodyText"/>
              <w:rPr>
                <w:lang w:val="en-NZ"/>
              </w:rPr>
            </w:pPr>
            <w:r w:rsidRPr="005D4AB3">
              <w:t>4.3</w:t>
            </w:r>
          </w:p>
        </w:tc>
        <w:tc>
          <w:tcPr>
            <w:tcW w:w="5659" w:type="dxa"/>
            <w:tcBorders>
              <w:top w:val="nil"/>
              <w:left w:val="nil"/>
              <w:bottom w:val="nil"/>
              <w:right w:val="nil"/>
            </w:tcBorders>
            <w:tcMar>
              <w:top w:w="0" w:type="dxa"/>
              <w:left w:w="62" w:type="dxa"/>
              <w:bottom w:w="0" w:type="dxa"/>
              <w:right w:w="62" w:type="dxa"/>
            </w:tcMar>
          </w:tcPr>
          <w:p w:rsidR="00000000" w:rsidRPr="005D4AB3" w:rsidP="005D4AB3">
            <w:pPr>
              <w:pStyle w:val="BodyText"/>
            </w:pPr>
            <w:r w:rsidRPr="005D4AB3">
              <w:t>Record and file all documentation for future reference according to workplace and regulatory requirements.</w:t>
            </w:r>
          </w:p>
        </w:tc>
      </w:tr>
    </w:tbl>
    <w:p w:rsidR="00000000" w:rsidRPr="005D4AB3" w:rsidP="005D4AB3">
      <w:pPr>
        <w:pStyle w:val="BodyText"/>
      </w:pPr>
    </w:p>
    <w:p w:rsidR="00000000" w:rsidRPr="005D4AB3" w:rsidP="005D4AB3">
      <w:pPr>
        <w:pStyle w:val="AllowPageBreak"/>
      </w:pPr>
    </w:p>
    <w:p w:rsidR="00000000" w:rsidRPr="005D4AB3" w:rsidP="005D4AB3">
      <w:pPr>
        <w:pStyle w:val="Heading1"/>
      </w:pPr>
      <w:bookmarkStart w:id="6" w:name="O_1137681"/>
      <w:bookmarkEnd w:id="6"/>
      <w:r w:rsidRPr="005D4AB3">
        <w:t>Foundation Skills</w:t>
      </w:r>
    </w:p>
    <w:p w:rsidR="00000000" w:rsidRPr="005D4AB3" w:rsidP="00141F82">
      <w:pPr>
        <w:pStyle w:val="BodyText"/>
      </w:pPr>
      <w:r w:rsidRPr="005D4AB3">
        <w:t>As well as the foundation skills explicit in the performance criteria of this unit, candidates require:</w:t>
      </w:r>
    </w:p>
    <w:p w:rsidR="00000000" w:rsidRPr="005D4AB3" w:rsidP="005D4AB3">
      <w:pPr>
        <w:pStyle w:val="ListBullet"/>
      </w:pPr>
      <w:r w:rsidRPr="005D4AB3">
        <w:t>reading skills to:</w:t>
      </w:r>
    </w:p>
    <w:p w:rsidR="00000000" w:rsidRPr="005D4AB3" w:rsidP="005D4AB3">
      <w:pPr>
        <w:pStyle w:val="ListBullet2"/>
      </w:pPr>
      <w:r w:rsidRPr="005D4AB3">
        <w:t>understand specialised technical vocabulary and acronyms used in building design projects</w:t>
      </w:r>
    </w:p>
    <w:p w:rsidR="00000000" w:rsidRPr="005D4AB3" w:rsidP="005D4AB3">
      <w:pPr>
        <w:pStyle w:val="ListBullet2"/>
      </w:pPr>
      <w:r w:rsidRPr="005D4AB3">
        <w:t>access a range of resources, information and support, including the NCC, to locate specific compliance requirements.</w:t>
      </w:r>
    </w:p>
    <w:p w:rsidR="00000000" w:rsidRPr="005D4AB3" w:rsidP="005D4AB3">
      <w:pPr>
        <w:pStyle w:val="AllowPageBreak"/>
      </w:pPr>
    </w:p>
    <w:p w:rsidR="00000000" w:rsidRPr="005D4AB3" w:rsidP="005D4AB3">
      <w:pPr>
        <w:pStyle w:val="Heading1"/>
      </w:pPr>
      <w:bookmarkStart w:id="7" w:name="O_1137680"/>
      <w:bookmarkEnd w:id="7"/>
      <w:r w:rsidRPr="005D4AB3">
        <w:t>Unit Mapping Information</w:t>
      </w:r>
    </w:p>
    <w:p w:rsidR="00000000" w:rsidRPr="005D4AB3" w:rsidP="00141F82">
      <w:pPr>
        <w:pStyle w:val="BodyText"/>
      </w:pPr>
      <w:r w:rsidRPr="005D4AB3">
        <w:t>Unit supersedes and is not equivalent to:</w:t>
      </w:r>
    </w:p>
    <w:p w:rsidR="00000000" w:rsidRPr="005D4AB3" w:rsidP="005D4AB3">
      <w:pPr>
        <w:pStyle w:val="ListBullet"/>
      </w:pPr>
      <w:r w:rsidRPr="005D4AB3">
        <w:t>CPPBDN5003A Research compliance requirements for sma</w:t>
      </w:r>
      <w:r w:rsidRPr="005D4AB3">
        <w:t>ll scale residential building design projects.</w:t>
      </w:r>
    </w:p>
    <w:p w:rsidR="00000000" w:rsidRPr="005D4AB3" w:rsidP="005D4AB3">
      <w:pPr>
        <w:pStyle w:val="ListBullet"/>
      </w:pPr>
      <w:r w:rsidRPr="005D4AB3">
        <w:t>CPPBDN5010A Negotiate and finalise planning approval for small scale building design projects.</w:t>
      </w:r>
    </w:p>
    <w:p w:rsidR="00000000" w:rsidRPr="005D4AB3" w:rsidP="005D4AB3">
      <w:pPr>
        <w:pStyle w:val="AllowPageBreak"/>
      </w:pPr>
    </w:p>
    <w:p w:rsidR="00000000" w:rsidRPr="005D4AB3" w:rsidP="005D4AB3">
      <w:pPr>
        <w:pStyle w:val="Heading1"/>
      </w:pPr>
      <w:bookmarkStart w:id="8" w:name="O_1137673"/>
      <w:bookmarkEnd w:id="8"/>
      <w:r w:rsidRPr="005D4AB3">
        <w:t>Links</w:t>
      </w:r>
    </w:p>
    <w:p w:rsidR="00000000" w:rsidRPr="005D4AB3" w:rsidP="00141F82">
      <w:pPr>
        <w:pStyle w:val="BodyText"/>
      </w:pPr>
      <w:r w:rsidRPr="005D4AB3">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EB4305">
        <w:rPr>
          <w:rStyle w:val="Hyperlink"/>
        </w:rPr>
        <w:t>https://vetnet.gov.au/Pages/TrainingDocs.aspx?q=6f3f9672-30e8-4835-b348-205dfcf13d9b</w:t>
      </w:r>
      <w:r>
        <w:fldChar w:fldCharType="end"/>
      </w:r>
    </w:p>
    <w:p w:rsidR="00000000" w:rsidRPr="005D4AB3" w:rsidP="00141F82">
      <w:pPr>
        <w:pStyle w:val="BodyText"/>
        <w:sectPr w:rsidSect="005D4AB3">
          <w:headerReference w:type="default" r:id="rId10"/>
          <w:footerReference w:type="default" r:id="rId11"/>
          <w:pgSz w:w="11908" w:h="16833"/>
          <w:pgMar w:top="1702" w:right="1418" w:bottom="1702" w:left="1418" w:header="992" w:footer="992" w:gutter="0"/>
          <w:cols w:space="720"/>
          <w:noEndnote/>
          <w:docGrid w:linePitch="299"/>
        </w:sectPr>
      </w:pPr>
    </w:p>
    <w:p w:rsidR="00000000" w:rsidRPr="005D4AB3" w:rsidP="005D4AB3">
      <w:pPr>
        <w:pStyle w:val="SuperHeading"/>
      </w:pPr>
      <w:r w:rsidRPr="005D4AB3">
        <w:t>Assessment Requirements for CPPBDN4104 Apply compliance requirements to Class 1 and 10 building design documentation</w:t>
      </w:r>
    </w:p>
    <w:p w:rsidR="00000000" w:rsidRPr="005D4AB3" w:rsidP="005D4AB3">
      <w:pPr>
        <w:pStyle w:val="Heading1"/>
      </w:pPr>
      <w:bookmarkStart w:id="9" w:name="O_1137675"/>
      <w:bookmarkEnd w:id="9"/>
      <w:r w:rsidRPr="005D4AB3">
        <w:t>Modification History</w:t>
      </w:r>
    </w:p>
    <w:tbl>
      <w:tblPr>
        <w:tblW w:w="0" w:type="auto"/>
        <w:tblLayout w:type="fixed"/>
        <w:tblCellMar>
          <w:left w:w="62" w:type="dxa"/>
          <w:right w:w="62" w:type="dxa"/>
        </w:tblCellMar>
        <w:tblLook w:val="0000"/>
      </w:tblPr>
      <w:tblGrid>
        <w:gridCol w:w="1128"/>
        <w:gridCol w:w="7944"/>
      </w:tblGrid>
      <w:tr w:rsidTr="005D4AB3">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5D4AB3">
            <w:pPr>
              <w:pStyle w:val="BodyText"/>
              <w:rPr>
                <w:lang w:val="en-NZ"/>
              </w:rPr>
            </w:pPr>
            <w:r w:rsidRPr="005D4AB3">
              <w:t>Release 1</w:t>
            </w:r>
          </w:p>
        </w:tc>
        <w:tc>
          <w:tcPr>
            <w:tcW w:w="7944" w:type="dxa"/>
            <w:tcBorders>
              <w:top w:val="nil"/>
              <w:left w:val="nil"/>
              <w:bottom w:val="nil"/>
              <w:right w:val="nil"/>
            </w:tcBorders>
            <w:tcMar>
              <w:top w:w="0" w:type="dxa"/>
              <w:left w:w="62" w:type="dxa"/>
              <w:bottom w:w="0" w:type="dxa"/>
              <w:right w:w="62" w:type="dxa"/>
            </w:tcMar>
          </w:tcPr>
          <w:p w:rsidR="00000000" w:rsidRPr="005D4AB3" w:rsidP="005D4AB3">
            <w:pPr>
              <w:pStyle w:val="BodyText"/>
            </w:pPr>
            <w:r w:rsidRPr="005D4AB3">
              <w:t>This version first released with CPP Property Services Training Package Release 11.0.</w:t>
            </w:r>
          </w:p>
          <w:p w:rsidR="00000000" w:rsidRPr="005D4AB3" w:rsidP="005D4AB3">
            <w:pPr>
              <w:pStyle w:val="BodyText"/>
            </w:pPr>
            <w:r w:rsidRPr="005D4AB3">
              <w:t>Unit supersedes and is not equivalent to:</w:t>
            </w:r>
          </w:p>
          <w:p w:rsidR="00000000" w:rsidRPr="005D4AB3" w:rsidP="005D4AB3">
            <w:pPr>
              <w:pStyle w:val="ListBullet"/>
            </w:pPr>
            <w:r w:rsidRPr="005D4AB3">
              <w:t>CPPBDN5003A Research compliance requirements for small scale residential building desig</w:t>
            </w:r>
            <w:r w:rsidRPr="005D4AB3">
              <w:t>n projects.</w:t>
            </w:r>
          </w:p>
          <w:p w:rsidR="00000000" w:rsidRPr="005D4AB3" w:rsidP="005D4AB3">
            <w:pPr>
              <w:pStyle w:val="ListBullet"/>
            </w:pPr>
            <w:r w:rsidRPr="005D4AB3">
              <w:t>CPPBDN5010A Negotiate and finalise planning approval for small scale building design projects.</w:t>
            </w:r>
          </w:p>
          <w:p w:rsidR="00000000" w:rsidRPr="005D4AB3" w:rsidP="005D4AB3">
            <w:pPr>
              <w:pStyle w:val="BodyText"/>
            </w:pPr>
            <w:r w:rsidRPr="005D4AB3">
              <w:t>Updated to meet the Standards for Training Packages 2012.</w:t>
            </w:r>
          </w:p>
        </w:tc>
      </w:tr>
    </w:tbl>
    <w:p w:rsidR="00000000" w:rsidRPr="005D4AB3" w:rsidP="005D4AB3">
      <w:pPr>
        <w:pStyle w:val="BodyText"/>
      </w:pPr>
    </w:p>
    <w:p w:rsidR="00000000" w:rsidRPr="005D4AB3" w:rsidP="005D4AB3">
      <w:pPr>
        <w:pStyle w:val="AllowPageBreak"/>
      </w:pPr>
    </w:p>
    <w:p w:rsidR="00000000" w:rsidRPr="005D4AB3" w:rsidP="005D4AB3">
      <w:pPr>
        <w:pStyle w:val="Heading1"/>
      </w:pPr>
      <w:bookmarkStart w:id="10" w:name="O_1137678"/>
      <w:bookmarkEnd w:id="10"/>
      <w:r w:rsidRPr="005D4AB3">
        <w:t>Performance Evidence</w:t>
      </w:r>
    </w:p>
    <w:p w:rsidR="00000000" w:rsidRPr="005D4AB3" w:rsidP="00141F82">
      <w:pPr>
        <w:pStyle w:val="BodyText"/>
      </w:pPr>
      <w:r w:rsidRPr="005D4AB3">
        <w:t>To demonstrate competency, a candidate must meet the performance criteria of this unit by applying compliance requirements to the planning and approval documentation of one Class 1 building and one Class 10 building, as defined by the National Construction</w:t>
      </w:r>
      <w:r w:rsidRPr="005D4AB3">
        <w:t xml:space="preserve"> Code (NCC).</w:t>
      </w:r>
    </w:p>
    <w:p w:rsidR="00000000" w:rsidRPr="005D4AB3" w:rsidP="005D4AB3">
      <w:pPr>
        <w:pStyle w:val="Heading1"/>
      </w:pPr>
      <w:bookmarkStart w:id="11" w:name="O_1137677"/>
      <w:bookmarkEnd w:id="11"/>
      <w:r w:rsidRPr="005D4AB3">
        <w:t>Knowledge Evidence</w:t>
      </w:r>
    </w:p>
    <w:p w:rsidR="00000000" w:rsidRPr="005D4AB3" w:rsidP="00141F82">
      <w:pPr>
        <w:pStyle w:val="BodyText"/>
      </w:pPr>
      <w:r w:rsidRPr="005D4AB3">
        <w:t>To be competent in this unit, a candidate must demonstrate knowledge of:</w:t>
      </w:r>
    </w:p>
    <w:p w:rsidR="00000000" w:rsidRPr="005D4AB3" w:rsidP="005D4AB3">
      <w:pPr>
        <w:pStyle w:val="ListBullet"/>
      </w:pPr>
      <w:r w:rsidRPr="005D4AB3">
        <w:t>legislative and regulatory compliance requirements for Class 1 and 10 buildings:</w:t>
      </w:r>
    </w:p>
    <w:p w:rsidR="00000000" w:rsidRPr="005D4AB3" w:rsidP="005D4AB3">
      <w:pPr>
        <w:pStyle w:val="ListBullet2"/>
      </w:pPr>
      <w:r w:rsidRPr="005D4AB3">
        <w:t xml:space="preserve">federal, state or territory, and local authority </w:t>
      </w:r>
      <w:r w:rsidRPr="005D4AB3">
        <w:t xml:space="preserve">legislation, regulations, codes and standards </w:t>
      </w:r>
    </w:p>
    <w:p w:rsidR="00000000" w:rsidRPr="005D4AB3" w:rsidP="005D4AB3">
      <w:pPr>
        <w:pStyle w:val="ListBullet2"/>
      </w:pPr>
      <w:r w:rsidRPr="005D4AB3">
        <w:t xml:space="preserve">NCC deemed-to-satisfy (DTS) and performance-based solution requirements </w:t>
      </w:r>
    </w:p>
    <w:p w:rsidR="00000000" w:rsidRPr="005D4AB3" w:rsidP="005D4AB3">
      <w:pPr>
        <w:pStyle w:val="ListBullet2"/>
      </w:pPr>
      <w:r w:rsidRPr="005D4AB3">
        <w:t>planning requirements and processes and relevant local, state or territory government authorities</w:t>
      </w:r>
    </w:p>
    <w:p w:rsidR="00000000" w:rsidRPr="005D4AB3" w:rsidP="005D4AB3">
      <w:pPr>
        <w:pStyle w:val="ListBullet2"/>
      </w:pPr>
      <w:r w:rsidRPr="005D4AB3">
        <w:t xml:space="preserve">Australian Standards </w:t>
      </w:r>
    </w:p>
    <w:p w:rsidR="00000000" w:rsidRPr="005D4AB3" w:rsidP="005D4AB3">
      <w:pPr>
        <w:pStyle w:val="ListBullet"/>
      </w:pPr>
      <w:r w:rsidRPr="005D4AB3">
        <w:t xml:space="preserve">drafter’s duty </w:t>
      </w:r>
      <w:r w:rsidRPr="005D4AB3">
        <w:t>of care requirements</w:t>
      </w:r>
    </w:p>
    <w:p w:rsidR="00000000" w:rsidRPr="005D4AB3" w:rsidP="005D4AB3">
      <w:pPr>
        <w:pStyle w:val="ListBullet"/>
      </w:pPr>
      <w:r w:rsidRPr="005D4AB3">
        <w:t>building design approval processes</w:t>
      </w:r>
    </w:p>
    <w:p w:rsidR="00000000" w:rsidRPr="005D4AB3" w:rsidP="005D4AB3">
      <w:pPr>
        <w:pStyle w:val="ListBullet"/>
      </w:pPr>
      <w:r w:rsidRPr="005D4AB3">
        <w:t>reliable sources of information and key aspects of building design compliance requirements for relevant locations and conditions:</w:t>
      </w:r>
    </w:p>
    <w:p w:rsidR="00000000" w:rsidRPr="005D4AB3" w:rsidP="005D4AB3">
      <w:pPr>
        <w:pStyle w:val="ListBullet2"/>
      </w:pPr>
      <w:r w:rsidRPr="005D4AB3">
        <w:t>bushfire threat zones</w:t>
      </w:r>
    </w:p>
    <w:p w:rsidR="00000000" w:rsidRPr="005D4AB3" w:rsidP="005D4AB3">
      <w:pPr>
        <w:pStyle w:val="ListBullet2"/>
      </w:pPr>
      <w:r w:rsidRPr="005D4AB3">
        <w:t>coastal areas</w:t>
      </w:r>
    </w:p>
    <w:p w:rsidR="00000000" w:rsidRPr="005D4AB3" w:rsidP="005D4AB3">
      <w:pPr>
        <w:pStyle w:val="ListBullet2"/>
      </w:pPr>
      <w:r w:rsidRPr="005D4AB3">
        <w:t>climate zones</w:t>
      </w:r>
    </w:p>
    <w:p w:rsidR="00000000" w:rsidRPr="005D4AB3" w:rsidP="005D4AB3">
      <w:pPr>
        <w:pStyle w:val="ListBullet2"/>
      </w:pPr>
      <w:r w:rsidRPr="005D4AB3">
        <w:t>flood zones</w:t>
      </w:r>
    </w:p>
    <w:p w:rsidR="00000000" w:rsidRPr="005D4AB3" w:rsidP="005D4AB3">
      <w:pPr>
        <w:pStyle w:val="ListBullet2"/>
      </w:pPr>
      <w:r w:rsidRPr="005D4AB3">
        <w:t>mountainous areas</w:t>
      </w:r>
    </w:p>
    <w:p w:rsidR="00000000" w:rsidRPr="005D4AB3" w:rsidP="005D4AB3">
      <w:pPr>
        <w:pStyle w:val="ListBullet2"/>
      </w:pPr>
      <w:r w:rsidRPr="005D4AB3">
        <w:t>heritage</w:t>
      </w:r>
    </w:p>
    <w:p w:rsidR="00000000" w:rsidRPr="005D4AB3" w:rsidP="005D4AB3">
      <w:pPr>
        <w:pStyle w:val="ListBullet2"/>
      </w:pPr>
      <w:r w:rsidRPr="005D4AB3">
        <w:t>pest control.</w:t>
      </w:r>
    </w:p>
    <w:p w:rsidR="00000000" w:rsidRPr="005D4AB3" w:rsidP="005D4AB3">
      <w:pPr>
        <w:pStyle w:val="AllowPageBreak"/>
      </w:pPr>
    </w:p>
    <w:p w:rsidR="00000000" w:rsidRPr="005D4AB3" w:rsidP="005D4AB3">
      <w:pPr>
        <w:pStyle w:val="Heading1"/>
      </w:pPr>
      <w:bookmarkStart w:id="12" w:name="O_1137676"/>
      <w:bookmarkEnd w:id="12"/>
      <w:r w:rsidRPr="005D4AB3">
        <w:t>Assessment Conditions</w:t>
      </w:r>
    </w:p>
    <w:p w:rsidR="00000000" w:rsidRPr="005D4AB3" w:rsidP="00141F82">
      <w:pPr>
        <w:pStyle w:val="BodyText"/>
      </w:pPr>
      <w:r w:rsidRPr="005D4AB3">
        <w:t>Assessors must meet the requirements for assessors contained in the Standards for Registered Training Organisations. Competency is to be assessed in the workplace or a simula</w:t>
      </w:r>
      <w:r w:rsidRPr="005D4AB3">
        <w:t>ted environment that accurately reflects performance in a real workplace setting where these skills and knowledge would be performed. This includes access to:</w:t>
      </w:r>
    </w:p>
    <w:p w:rsidR="00000000" w:rsidRPr="005D4AB3" w:rsidP="005D4AB3">
      <w:pPr>
        <w:pStyle w:val="ListBullet"/>
      </w:pPr>
      <w:r w:rsidRPr="005D4AB3">
        <w:t>industry codes and standards for applying compliance requirements to building design approval do</w:t>
      </w:r>
      <w:r w:rsidRPr="005D4AB3">
        <w:t>cumentation for Class 1 and 10 buildings</w:t>
      </w:r>
    </w:p>
    <w:p w:rsidR="00000000" w:rsidRPr="005D4AB3" w:rsidP="005D4AB3">
      <w:pPr>
        <w:pStyle w:val="ListBullet"/>
      </w:pPr>
      <w:r w:rsidRPr="005D4AB3">
        <w:t xml:space="preserve">federal, state or territory and local authority legislation, regulations and approval documentation </w:t>
      </w:r>
    </w:p>
    <w:p w:rsidR="00000000" w:rsidRPr="005D4AB3" w:rsidP="005D4AB3">
      <w:pPr>
        <w:pStyle w:val="ListBullet"/>
      </w:pPr>
      <w:r w:rsidRPr="005D4AB3">
        <w:t>relevant NCC provisions and Australian standards.</w:t>
      </w:r>
    </w:p>
    <w:p w:rsidR="00000000" w:rsidRPr="005D4AB3" w:rsidP="005D4AB3">
      <w:pPr>
        <w:pStyle w:val="AllowPageBreak"/>
      </w:pPr>
    </w:p>
    <w:p w:rsidR="00000000" w:rsidRPr="005D4AB3" w:rsidP="005D4AB3">
      <w:pPr>
        <w:pStyle w:val="Heading1"/>
      </w:pPr>
      <w:bookmarkStart w:id="13" w:name="O_1137674"/>
      <w:bookmarkEnd w:id="13"/>
      <w:r w:rsidRPr="005D4AB3">
        <w:t>Links</w:t>
      </w:r>
    </w:p>
    <w:p w:rsidR="00000000" w:rsidRPr="005D4AB3" w:rsidP="00141F82">
      <w:pPr>
        <w:pStyle w:val="BodyText"/>
      </w:pPr>
      <w:r w:rsidRPr="005D4AB3">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EB4305">
        <w:rPr>
          <w:rStyle w:val="Hyperlink"/>
        </w:rPr>
        <w:t>https://vetnet.gov.au/Pages/TrainingDocs.aspx?q=6f3f9672-30e8-4835-b348-205dfcf13d9b</w:t>
      </w:r>
      <w:r>
        <w:fldChar w:fldCharType="end"/>
      </w:r>
    </w:p>
    <w:p w:rsidR="00000000" w:rsidRPr="005D4AB3" w:rsidP="005D4AB3"/>
    <w:sectPr w:rsidSect="005D4AB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A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AB3" w:rsidRPr="00141F82" w:rsidP="00141F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A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F82" w:rsidP="005D4A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41F82" w:rsidP="005D4AB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141F82" w:rsidP="005D4AB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AB3" w:rsidP="005D4AB3">
    <w:pPr>
      <w:pStyle w:val="Footer"/>
      <w:framePr w:wrap="around"/>
    </w:pPr>
    <w:r>
      <w:fldChar w:fldCharType="begin"/>
    </w:r>
    <w:r>
      <w:instrText xml:space="preserve"> DOCPROPERTY  Subject  \* MERGEFORMAT </w:instrText>
    </w:r>
    <w:r>
      <w:fldChar w:fldCharType="separate"/>
    </w:r>
    <w:r w:rsidR="00141F82">
      <w:t>Approved</w:t>
    </w:r>
    <w:r w:rsidR="00141F82">
      <w:fldChar w:fldCharType="end"/>
    </w:r>
    <w:r>
      <w:tab/>
      <w:t xml:space="preserve">Page </w:t>
    </w:r>
    <w:r>
      <w:fldChar w:fldCharType="begin"/>
    </w:r>
    <w:r>
      <w:instrText xml:space="preserve"> PAGE  \* Arabic  \* MERGEFORMAT </w:instrText>
    </w:r>
    <w:r>
      <w:fldChar w:fldCharType="separate"/>
    </w:r>
    <w:r w:rsidR="00141F8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41F82">
      <w:rPr>
        <w:noProof/>
      </w:rPr>
      <w:t>4</w:t>
    </w:r>
    <w:r>
      <w:rPr>
        <w:noProof/>
      </w:rPr>
      <w:fldChar w:fldCharType="end"/>
    </w:r>
  </w:p>
  <w:p w:rsidR="005D4AB3" w:rsidP="005D4AB3">
    <w:pPr>
      <w:pStyle w:val="Footer"/>
      <w:framePr w:wrap="around"/>
    </w:pPr>
    <w:r>
      <w:t xml:space="preserve">© Commonwealth of Australia, </w:t>
    </w:r>
    <w:r>
      <w:fldChar w:fldCharType="begin"/>
    </w:r>
    <w:r>
      <w:instrText xml:space="preserve"> DATE  \@ "yyyy"  \* MERGEFORMAT </w:instrText>
    </w:r>
    <w:r>
      <w:fldChar w:fldCharType="separate"/>
    </w:r>
    <w:r w:rsidR="00141F82">
      <w:rPr>
        <w:noProof/>
      </w:rPr>
      <w:t>2025</w:t>
    </w:r>
    <w:r>
      <w:fldChar w:fldCharType="end"/>
    </w:r>
    <w:r>
      <w:tab/>
    </w:r>
    <w:r>
      <w:fldChar w:fldCharType="begin"/>
    </w:r>
    <w:r>
      <w:instrText xml:space="preserve"> DOCPROPERTY  Author  \* MERGEFORMAT </w:instrText>
    </w:r>
    <w:r>
      <w:fldChar w:fldCharType="separate"/>
    </w:r>
    <w:r w:rsidR="00141F82">
      <w:t>BuildSkills Australia</w:t>
    </w:r>
    <w:r w:rsidR="00141F82">
      <w:fldChar w:fldCharType="end"/>
    </w:r>
  </w:p>
  <w:p w:rsidR="005D4AB3" w:rsidP="005D4A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A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F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D4AB3" w:rsidRPr="00141F82" w:rsidP="00141F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A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F82" w:rsidRPr="002D2AF8" w:rsidP="005D4AB3">
    <w:pPr>
      <w:pStyle w:val="Header"/>
      <w:framePr w:wrap="around"/>
    </w:pPr>
    <w:r>
      <w:fldChar w:fldCharType="begin"/>
    </w:r>
    <w:r>
      <w:instrText xml:space="preserve"> TITLE   \* MERGEFORMAT </w:instrText>
    </w:r>
    <w:r>
      <w:fldChar w:fldCharType="separate"/>
    </w:r>
    <w:r>
      <w:t>CPPBDN4104 Apply compliance requirements to Class 1 and 10 building design documentation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41F82" w:rsidP="005D4AB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AB3" w:rsidRPr="002D2AF8" w:rsidP="005D4AB3">
    <w:pPr>
      <w:pStyle w:val="Header"/>
      <w:framePr w:wrap="around"/>
    </w:pPr>
    <w:r>
      <w:fldChar w:fldCharType="begin"/>
    </w:r>
    <w:r>
      <w:instrText xml:space="preserve"> TITLE   \* MERGEFORMAT </w:instrText>
    </w:r>
    <w:r>
      <w:fldChar w:fldCharType="separate"/>
    </w:r>
    <w:r w:rsidR="00141F82">
      <w:t>CPPBDN4104 Apply compliance requirements to Class 1 and 10 building design documentation</w:t>
    </w:r>
    <w:r w:rsidR="00141F82">
      <w:fldChar w:fldCharType="end"/>
    </w:r>
    <w:r>
      <w:tab/>
      <w:t xml:space="preserve">Date this document was generated: </w:t>
    </w:r>
    <w:r>
      <w:fldChar w:fldCharType="begin"/>
    </w:r>
    <w:r>
      <w:instrText xml:space="preserve"> CREATEDATE  \@ "d MMMM yyyy"  \* MERGEFORMAT </w:instrText>
    </w:r>
    <w:r>
      <w:fldChar w:fldCharType="separate"/>
    </w:r>
    <w:r w:rsidR="00141F82">
      <w:rPr>
        <w:noProof/>
      </w:rPr>
      <w:t>2 March 2025</w:t>
    </w:r>
    <w:r>
      <w:fldChar w:fldCharType="end"/>
    </w:r>
  </w:p>
  <w:p w:rsidR="005D4AB3" w:rsidP="005D4A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C415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BEA8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2CCB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4A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4AB3"/>
    <w:pPr>
      <w:spacing w:before="360" w:after="60"/>
      <w:outlineLvl w:val="0"/>
    </w:pPr>
    <w:rPr>
      <w:sz w:val="32"/>
    </w:rPr>
  </w:style>
  <w:style w:type="paragraph" w:styleId="Heading2">
    <w:name w:val="heading 2"/>
    <w:basedOn w:val="HeadingBase"/>
    <w:next w:val="BodyText"/>
    <w:link w:val="Heading2Char"/>
    <w:qFormat/>
    <w:rsid w:val="005D4AB3"/>
    <w:pPr>
      <w:keepLines/>
      <w:spacing w:before="240" w:after="120"/>
      <w:outlineLvl w:val="1"/>
    </w:pPr>
    <w:rPr>
      <w:sz w:val="28"/>
      <w:szCs w:val="40"/>
    </w:rPr>
  </w:style>
  <w:style w:type="paragraph" w:styleId="Heading3">
    <w:name w:val="heading 3"/>
    <w:basedOn w:val="HeadingBase"/>
    <w:next w:val="BodyText"/>
    <w:link w:val="Heading3Char"/>
    <w:qFormat/>
    <w:rsid w:val="005D4AB3"/>
    <w:pPr>
      <w:spacing w:before="180" w:after="120"/>
      <w:outlineLvl w:val="2"/>
    </w:pPr>
    <w:rPr>
      <w:spacing w:val="-10"/>
      <w:kern w:val="32"/>
    </w:rPr>
  </w:style>
  <w:style w:type="paragraph" w:styleId="Heading4">
    <w:name w:val="heading 4"/>
    <w:basedOn w:val="HeadingBase"/>
    <w:next w:val="BodyText"/>
    <w:link w:val="Heading4Char"/>
    <w:qFormat/>
    <w:rsid w:val="005D4AB3"/>
    <w:pPr>
      <w:spacing w:before="160" w:after="120"/>
      <w:outlineLvl w:val="3"/>
    </w:pPr>
    <w:rPr>
      <w:sz w:val="22"/>
    </w:rPr>
  </w:style>
  <w:style w:type="paragraph" w:styleId="Heading5">
    <w:name w:val="heading 5"/>
    <w:basedOn w:val="HeadingBase"/>
    <w:next w:val="Normal"/>
    <w:link w:val="Heading5Char"/>
    <w:qFormat/>
    <w:rsid w:val="005D4AB3"/>
    <w:pPr>
      <w:spacing w:before="80"/>
      <w:outlineLvl w:val="4"/>
    </w:pPr>
    <w:rPr>
      <w:color w:val="918585"/>
      <w:sz w:val="20"/>
    </w:rPr>
  </w:style>
  <w:style w:type="paragraph" w:styleId="Heading6">
    <w:name w:val="heading 6"/>
    <w:basedOn w:val="HeadingBase"/>
    <w:next w:val="Normal"/>
    <w:link w:val="Heading6Char"/>
    <w:qFormat/>
    <w:rsid w:val="005D4AB3"/>
    <w:pPr>
      <w:spacing w:before="60"/>
      <w:outlineLvl w:val="5"/>
    </w:pPr>
    <w:rPr>
      <w:color w:val="918585"/>
      <w:sz w:val="20"/>
    </w:rPr>
  </w:style>
  <w:style w:type="paragraph" w:styleId="Heading7">
    <w:name w:val="heading 7"/>
    <w:basedOn w:val="Normal"/>
    <w:next w:val="Normal"/>
    <w:link w:val="Heading7Char"/>
    <w:qFormat/>
    <w:rsid w:val="005D4AB3"/>
    <w:pPr>
      <w:ind w:left="720"/>
      <w:outlineLvl w:val="6"/>
    </w:pPr>
    <w:rPr>
      <w:i/>
    </w:rPr>
  </w:style>
  <w:style w:type="paragraph" w:styleId="Heading8">
    <w:name w:val="heading 8"/>
    <w:basedOn w:val="Normal"/>
    <w:next w:val="Normal"/>
    <w:link w:val="Heading8Char"/>
    <w:qFormat/>
    <w:rsid w:val="005D4AB3"/>
    <w:pPr>
      <w:ind w:left="720"/>
      <w:outlineLvl w:val="7"/>
    </w:pPr>
    <w:rPr>
      <w:i/>
    </w:rPr>
  </w:style>
  <w:style w:type="paragraph" w:styleId="Heading9">
    <w:name w:val="heading 9"/>
    <w:basedOn w:val="Normal"/>
    <w:next w:val="Normal"/>
    <w:link w:val="Heading9Char"/>
    <w:qFormat/>
    <w:rsid w:val="005D4AB3"/>
    <w:pPr>
      <w:ind w:left="720"/>
      <w:outlineLvl w:val="8"/>
    </w:pPr>
    <w:rPr>
      <w:i/>
    </w:rPr>
  </w:style>
  <w:style w:type="character" w:default="1" w:styleId="DefaultParagraphFont">
    <w:name w:val="Default Paragraph Font"/>
    <w:uiPriority w:val="1"/>
    <w:unhideWhenUsed/>
    <w:rsid w:val="005D4A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4AB3"/>
  </w:style>
  <w:style w:type="character" w:customStyle="1" w:styleId="Heading1Char">
    <w:name w:val="Heading 1 Char"/>
    <w:basedOn w:val="DefaultParagraphFont"/>
    <w:link w:val="Heading1"/>
    <w:rsid w:val="005D4AB3"/>
    <w:rPr>
      <w:rFonts w:ascii="Times New Roman" w:eastAsia="Times New Roman" w:hAnsi="Times New Roman" w:cs="Times New Roman"/>
      <w:b/>
      <w:sz w:val="32"/>
      <w:szCs w:val="20"/>
      <w:lang w:eastAsia="en-US"/>
    </w:rPr>
  </w:style>
  <w:style w:type="paragraph" w:styleId="BodyText">
    <w:name w:val="Body Text"/>
    <w:basedOn w:val="Normal"/>
    <w:link w:val="BodyTextChar"/>
    <w:rsid w:val="005D4AB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D4AB3"/>
    <w:rPr>
      <w:rFonts w:ascii="Times New Roman" w:eastAsia="Times New Roman" w:hAnsi="Times New Roman" w:cs="Times New Roman"/>
      <w:sz w:val="24"/>
      <w:lang w:eastAsia="en-US"/>
    </w:rPr>
  </w:style>
  <w:style w:type="paragraph" w:styleId="ListBullet">
    <w:name w:val="List Bullet"/>
    <w:basedOn w:val="List"/>
    <w:rsid w:val="005D4AB3"/>
    <w:pPr>
      <w:numPr>
        <w:numId w:val="12"/>
      </w:numPr>
      <w:tabs>
        <w:tab w:val="clear" w:pos="340"/>
      </w:tabs>
      <w:spacing w:before="40" w:after="40"/>
    </w:pPr>
  </w:style>
  <w:style w:type="paragraph" w:styleId="ListBullet2">
    <w:name w:val="List Bullet 2"/>
    <w:basedOn w:val="List2"/>
    <w:rsid w:val="005D4AB3"/>
    <w:pPr>
      <w:numPr>
        <w:numId w:val="13"/>
      </w:numPr>
      <w:tabs>
        <w:tab w:val="clear" w:pos="680"/>
      </w:tabs>
    </w:pPr>
  </w:style>
  <w:style w:type="paragraph" w:customStyle="1" w:styleId="SuperHeading">
    <w:name w:val="SuperHeading"/>
    <w:basedOn w:val="Normal"/>
    <w:rsid w:val="005D4AB3"/>
    <w:pPr>
      <w:spacing w:before="240" w:after="120"/>
      <w:outlineLvl w:val="0"/>
    </w:pPr>
    <w:rPr>
      <w:rFonts w:ascii="Times New Roman" w:hAnsi="Times New Roman"/>
      <w:b/>
      <w:sz w:val="32"/>
    </w:rPr>
  </w:style>
  <w:style w:type="paragraph" w:customStyle="1" w:styleId="AllowPageBreak">
    <w:name w:val="AllowPageBreak"/>
    <w:rsid w:val="005D4A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D4A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4A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4A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4A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4A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4A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4A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4AB3"/>
    <w:rPr>
      <w:rFonts w:ascii="Courier New" w:eastAsia="Times New Roman" w:hAnsi="Courier New" w:cs="Times New Roman"/>
      <w:i/>
      <w:szCs w:val="20"/>
      <w:lang w:eastAsia="en-US"/>
    </w:rPr>
  </w:style>
  <w:style w:type="paragraph" w:customStyle="1" w:styleId="HeadingBase">
    <w:name w:val="Heading Base"/>
    <w:rsid w:val="005D4A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4AB3"/>
    <w:pPr>
      <w:tabs>
        <w:tab w:val="right" w:leader="dot" w:pos="9072"/>
      </w:tabs>
      <w:ind w:left="567"/>
    </w:pPr>
    <w:rPr>
      <w:szCs w:val="22"/>
    </w:rPr>
  </w:style>
  <w:style w:type="paragraph" w:customStyle="1" w:styleId="TOCBase">
    <w:name w:val="TOC Base"/>
    <w:rsid w:val="005D4A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4AB3"/>
    <w:pPr>
      <w:tabs>
        <w:tab w:val="right" w:leader="dot" w:pos="9072"/>
      </w:tabs>
      <w:spacing w:before="40" w:after="40"/>
      <w:ind w:left="284"/>
    </w:pPr>
    <w:rPr>
      <w:rFonts w:ascii="Times New Roman" w:hAnsi="Times New Roman"/>
    </w:rPr>
  </w:style>
  <w:style w:type="paragraph" w:styleId="TOC1">
    <w:name w:val="toc 1"/>
    <w:basedOn w:val="TOCBase"/>
    <w:next w:val="Normal"/>
    <w:rsid w:val="005D4A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4A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4AB3"/>
    <w:rPr>
      <w:rFonts w:ascii="Times New Roman" w:eastAsia="Times New Roman" w:hAnsi="Times New Roman" w:cs="Times New Roman"/>
      <w:sz w:val="16"/>
      <w:lang w:eastAsia="en-US"/>
    </w:rPr>
  </w:style>
  <w:style w:type="paragraph" w:styleId="Title">
    <w:name w:val="Title"/>
    <w:basedOn w:val="HeadingBase"/>
    <w:link w:val="TitleChar"/>
    <w:qFormat/>
    <w:rsid w:val="005D4AB3"/>
    <w:pPr>
      <w:spacing w:before="5040"/>
      <w:jc w:val="center"/>
    </w:pPr>
    <w:rPr>
      <w:sz w:val="48"/>
      <w:szCs w:val="72"/>
      <w:lang w:val="en-US"/>
    </w:rPr>
  </w:style>
  <w:style w:type="character" w:customStyle="1" w:styleId="TitleChar">
    <w:name w:val="Title Char"/>
    <w:basedOn w:val="DefaultParagraphFont"/>
    <w:link w:val="Title"/>
    <w:rsid w:val="005D4A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4AB3"/>
    <w:pPr>
      <w:tabs>
        <w:tab w:val="left" w:pos="3600"/>
        <w:tab w:val="left" w:pos="3958"/>
      </w:tabs>
    </w:pPr>
  </w:style>
  <w:style w:type="paragraph" w:styleId="List">
    <w:name w:val="List"/>
    <w:basedOn w:val="BodyText"/>
    <w:next w:val="BodyText"/>
    <w:rsid w:val="005D4AB3"/>
    <w:pPr>
      <w:tabs>
        <w:tab w:val="left" w:pos="340"/>
      </w:tabs>
      <w:spacing w:before="60" w:after="60"/>
      <w:ind w:left="340" w:hanging="340"/>
    </w:pPr>
  </w:style>
  <w:style w:type="paragraph" w:customStyle="1" w:styleId="Note">
    <w:name w:val="Note"/>
    <w:basedOn w:val="BodyText"/>
    <w:rsid w:val="005D4AB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D4AB3"/>
    <w:rPr>
      <w:b/>
      <w:spacing w:val="0"/>
    </w:rPr>
  </w:style>
  <w:style w:type="paragraph" w:customStyle="1" w:styleId="SuperTitle">
    <w:name w:val="SuperTitle"/>
    <w:basedOn w:val="Title"/>
    <w:rsid w:val="005D4AB3"/>
    <w:pPr>
      <w:framePr w:wrap="auto" w:hAnchor="text" w:y="6049"/>
    </w:pPr>
    <w:rPr>
      <w:color w:val="000000"/>
      <w:sz w:val="40"/>
    </w:rPr>
  </w:style>
  <w:style w:type="paragraph" w:customStyle="1" w:styleId="TOCTitle">
    <w:name w:val="TOCTitle"/>
    <w:basedOn w:val="Heading1"/>
    <w:rsid w:val="005D4AB3"/>
    <w:pPr>
      <w:spacing w:after="240"/>
      <w:jc w:val="center"/>
      <w:outlineLvl w:val="9"/>
    </w:pPr>
    <w:rPr>
      <w:caps/>
    </w:rPr>
  </w:style>
  <w:style w:type="paragraph" w:customStyle="1" w:styleId="Version">
    <w:name w:val="Version"/>
    <w:rsid w:val="005D4A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D4AB3"/>
    <w:pPr>
      <w:keepNext w:val="0"/>
      <w:tabs>
        <w:tab w:val="right" w:pos="4176"/>
      </w:tabs>
      <w:ind w:left="198" w:hanging="198"/>
    </w:pPr>
    <w:rPr>
      <w:rFonts w:ascii="Garamond" w:hAnsi="Garamond"/>
    </w:rPr>
  </w:style>
  <w:style w:type="paragraph" w:styleId="IndexHeading">
    <w:name w:val="index heading"/>
    <w:basedOn w:val="Normal"/>
    <w:next w:val="Index1"/>
    <w:semiHidden/>
    <w:rsid w:val="005D4AB3"/>
    <w:pPr>
      <w:spacing w:before="120" w:after="120"/>
    </w:pPr>
    <w:rPr>
      <w:rFonts w:ascii="Arial" w:hAnsi="Arial"/>
      <w:b/>
      <w:color w:val="918585"/>
      <w:sz w:val="24"/>
    </w:rPr>
  </w:style>
  <w:style w:type="paragraph" w:styleId="Header">
    <w:name w:val="header"/>
    <w:basedOn w:val="Normal"/>
    <w:link w:val="HeaderChar"/>
    <w:rsid w:val="005D4A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4AB3"/>
    <w:rPr>
      <w:rFonts w:ascii="Times New Roman" w:eastAsia="Times New Roman" w:hAnsi="Times New Roman" w:cs="Times New Roman"/>
      <w:sz w:val="16"/>
      <w:szCs w:val="20"/>
      <w:lang w:val="en-GB" w:eastAsia="en-US"/>
    </w:rPr>
  </w:style>
  <w:style w:type="paragraph" w:customStyle="1" w:styleId="Chapter">
    <w:name w:val="Chapter"/>
    <w:basedOn w:val="Normal"/>
    <w:rsid w:val="005D4AB3"/>
    <w:pPr>
      <w:spacing w:before="240"/>
    </w:pPr>
    <w:rPr>
      <w:rFonts w:ascii="Times New Roman" w:hAnsi="Times New Roman"/>
      <w:smallCaps/>
      <w:spacing w:val="80"/>
      <w:sz w:val="28"/>
    </w:rPr>
  </w:style>
  <w:style w:type="paragraph" w:customStyle="1" w:styleId="InChapter">
    <w:name w:val="InChapter"/>
    <w:basedOn w:val="Heading3"/>
    <w:rsid w:val="005D4AB3"/>
    <w:pPr>
      <w:spacing w:after="240"/>
      <w:outlineLvl w:val="9"/>
    </w:pPr>
    <w:rPr>
      <w:noProof/>
    </w:rPr>
  </w:style>
  <w:style w:type="paragraph" w:styleId="Index2">
    <w:name w:val="index 2"/>
    <w:basedOn w:val="Normal"/>
    <w:next w:val="Normal"/>
    <w:semiHidden/>
    <w:rsid w:val="005D4AB3"/>
    <w:pPr>
      <w:tabs>
        <w:tab w:val="right" w:pos="4176"/>
      </w:tabs>
      <w:ind w:left="568" w:hanging="284"/>
    </w:pPr>
    <w:rPr>
      <w:rFonts w:ascii="Garamond" w:hAnsi="Garamond"/>
    </w:rPr>
  </w:style>
  <w:style w:type="paragraph" w:customStyle="1" w:styleId="Byline">
    <w:name w:val="Byline"/>
    <w:rsid w:val="005D4A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4AB3"/>
    <w:pPr>
      <w:tabs>
        <w:tab w:val="clear" w:pos="3600"/>
        <w:tab w:val="clear" w:pos="3958"/>
      </w:tabs>
      <w:jc w:val="right"/>
    </w:pPr>
  </w:style>
  <w:style w:type="character" w:styleId="Emphasis">
    <w:name w:val="Emphasis"/>
    <w:basedOn w:val="DefaultParagraphFont"/>
    <w:qFormat/>
    <w:rsid w:val="005D4AB3"/>
    <w:rPr>
      <w:i/>
    </w:rPr>
  </w:style>
  <w:style w:type="paragraph" w:styleId="Caption">
    <w:name w:val="caption"/>
    <w:basedOn w:val="BodyText"/>
    <w:next w:val="Normal"/>
    <w:qFormat/>
    <w:rsid w:val="005D4AB3"/>
    <w:pPr>
      <w:framePr w:w="2268" w:hSpace="181" w:vSpace="181" w:wrap="around" w:vAnchor="text" w:hAnchor="page" w:x="1135" w:y="285" w:anchorLock="1"/>
    </w:pPr>
    <w:rPr>
      <w:i/>
    </w:rPr>
  </w:style>
  <w:style w:type="paragraph" w:customStyle="1" w:styleId="MiniTOCTitle">
    <w:name w:val="MiniTOCTitle"/>
    <w:basedOn w:val="Heading4"/>
    <w:rsid w:val="005D4AB3"/>
    <w:pPr>
      <w:spacing w:before="240"/>
      <w:outlineLvl w:val="9"/>
    </w:pPr>
    <w:rPr>
      <w:noProof/>
      <w:sz w:val="24"/>
    </w:rPr>
  </w:style>
  <w:style w:type="paragraph" w:customStyle="1" w:styleId="MiniTOCItem">
    <w:name w:val="MiniTOCItem"/>
    <w:basedOn w:val="ListBullet"/>
    <w:rsid w:val="005D4AB3"/>
    <w:pPr>
      <w:numPr>
        <w:numId w:val="0"/>
      </w:numPr>
      <w:tabs>
        <w:tab w:val="right" w:leader="dot" w:pos="6521"/>
      </w:tabs>
      <w:spacing w:before="0" w:after="0"/>
    </w:pPr>
  </w:style>
  <w:style w:type="paragraph" w:customStyle="1" w:styleId="TOFTitle">
    <w:name w:val="TOFTitle"/>
    <w:basedOn w:val="TOCTitle"/>
    <w:rsid w:val="005D4AB3"/>
  </w:style>
  <w:style w:type="paragraph" w:styleId="TableofFigures">
    <w:name w:val="table of figures"/>
    <w:basedOn w:val="Normal"/>
    <w:next w:val="Normal"/>
    <w:semiHidden/>
    <w:rsid w:val="005D4AB3"/>
    <w:pPr>
      <w:tabs>
        <w:tab w:val="right" w:leader="dot" w:pos="9072"/>
      </w:tabs>
      <w:ind w:left="970" w:hanging="403"/>
    </w:pPr>
    <w:rPr>
      <w:rFonts w:ascii="Times New Roman" w:hAnsi="Times New Roman"/>
      <w:b/>
    </w:rPr>
  </w:style>
  <w:style w:type="paragraph" w:styleId="ListNumber">
    <w:name w:val="List Number"/>
    <w:basedOn w:val="List"/>
    <w:rsid w:val="005D4AB3"/>
    <w:pPr>
      <w:numPr>
        <w:numId w:val="15"/>
      </w:numPr>
      <w:tabs>
        <w:tab w:val="clear" w:pos="340"/>
      </w:tabs>
    </w:pPr>
  </w:style>
  <w:style w:type="character" w:customStyle="1" w:styleId="WingdingSymbols">
    <w:name w:val="Wingding Symbols"/>
    <w:rsid w:val="005D4AB3"/>
    <w:rPr>
      <w:rFonts w:ascii="Wingdings" w:hAnsi="Wingdings"/>
    </w:rPr>
  </w:style>
  <w:style w:type="paragraph" w:customStyle="1" w:styleId="TableHeading">
    <w:name w:val="Table Heading"/>
    <w:basedOn w:val="HeadingBase"/>
    <w:rsid w:val="005D4AB3"/>
    <w:pPr>
      <w:keepLines/>
      <w:pBdr>
        <w:bottom w:val="single" w:sz="6" w:space="1" w:color="918585"/>
      </w:pBdr>
      <w:spacing w:before="240"/>
    </w:pPr>
  </w:style>
  <w:style w:type="character" w:customStyle="1" w:styleId="HotSpot">
    <w:name w:val="HotSpot"/>
    <w:rsid w:val="005D4AB3"/>
    <w:rPr>
      <w:color w:val="0033CC"/>
      <w:u w:val="none"/>
    </w:rPr>
  </w:style>
  <w:style w:type="paragraph" w:customStyle="1" w:styleId="BodyTextRight">
    <w:name w:val="Body Text Right"/>
    <w:basedOn w:val="BodyText"/>
    <w:rsid w:val="005D4AB3"/>
    <w:pPr>
      <w:spacing w:before="0" w:after="0"/>
      <w:jc w:val="right"/>
    </w:pPr>
  </w:style>
  <w:style w:type="paragraph" w:styleId="Index3">
    <w:name w:val="index 3"/>
    <w:basedOn w:val="ListNumber2"/>
    <w:next w:val="Normal"/>
    <w:semiHidden/>
    <w:rsid w:val="005D4AB3"/>
    <w:pPr>
      <w:numPr>
        <w:numId w:val="0"/>
      </w:numPr>
      <w:tabs>
        <w:tab w:val="right" w:leader="dot" w:pos="4176"/>
      </w:tabs>
    </w:pPr>
  </w:style>
  <w:style w:type="paragraph" w:styleId="ListNumber2">
    <w:name w:val="List Number 2"/>
    <w:basedOn w:val="List2"/>
    <w:rsid w:val="005D4AB3"/>
    <w:pPr>
      <w:numPr>
        <w:numId w:val="10"/>
      </w:numPr>
      <w:tabs>
        <w:tab w:val="clear" w:pos="1060"/>
      </w:tabs>
    </w:pPr>
  </w:style>
  <w:style w:type="paragraph" w:customStyle="1" w:styleId="MarginNote">
    <w:name w:val="Margin Note"/>
    <w:basedOn w:val="BodyText"/>
    <w:rsid w:val="005D4A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4A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4A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4AB3"/>
    <w:rPr>
      <w:sz w:val="32"/>
    </w:rPr>
  </w:style>
  <w:style w:type="paragraph" w:customStyle="1" w:styleId="HeadingProcedure">
    <w:name w:val="Heading Procedure"/>
    <w:basedOn w:val="HeadingBase"/>
    <w:next w:val="Normal"/>
    <w:rsid w:val="005D4AB3"/>
    <w:pPr>
      <w:tabs>
        <w:tab w:val="left" w:pos="0"/>
      </w:tabs>
      <w:spacing w:before="120" w:after="60"/>
    </w:pPr>
    <w:rPr>
      <w:i/>
      <w:color w:val="918585"/>
      <w:sz w:val="22"/>
    </w:rPr>
  </w:style>
  <w:style w:type="paragraph" w:customStyle="1" w:styleId="TableBodyText">
    <w:name w:val="Table Body Text"/>
    <w:basedOn w:val="BodyText"/>
    <w:rsid w:val="005D4AB3"/>
    <w:pPr>
      <w:spacing w:before="60" w:after="60"/>
    </w:pPr>
  </w:style>
  <w:style w:type="paragraph" w:styleId="ListContinue">
    <w:name w:val="List Continue"/>
    <w:basedOn w:val="List"/>
    <w:rsid w:val="005D4AB3"/>
    <w:pPr>
      <w:ind w:firstLine="0"/>
    </w:pPr>
  </w:style>
  <w:style w:type="paragraph" w:customStyle="1" w:styleId="ListNote">
    <w:name w:val="List Note"/>
    <w:basedOn w:val="List"/>
    <w:rsid w:val="005D4AB3"/>
    <w:pPr>
      <w:pBdr>
        <w:top w:val="single" w:sz="6" w:space="2" w:color="918585"/>
        <w:bottom w:val="single" w:sz="6" w:space="2" w:color="918585"/>
      </w:pBdr>
      <w:tabs>
        <w:tab w:val="left" w:pos="1021"/>
      </w:tabs>
      <w:ind w:firstLine="0"/>
    </w:pPr>
  </w:style>
  <w:style w:type="paragraph" w:customStyle="1" w:styleId="Warning">
    <w:name w:val="Warning"/>
    <w:basedOn w:val="BodyText"/>
    <w:rsid w:val="005D4AB3"/>
    <w:pPr>
      <w:shd w:val="clear" w:color="auto" w:fill="D9D9D9"/>
      <w:tabs>
        <w:tab w:val="left" w:pos="992"/>
      </w:tabs>
      <w:ind w:left="119" w:right="119"/>
    </w:pPr>
    <w:rPr>
      <w:sz w:val="20"/>
    </w:rPr>
  </w:style>
  <w:style w:type="paragraph" w:customStyle="1" w:styleId="MarginIcons">
    <w:name w:val="Margin Icons"/>
    <w:basedOn w:val="BodyText"/>
    <w:rsid w:val="005D4A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4AB3"/>
    <w:rPr>
      <w:rFonts w:ascii="Courier New" w:hAnsi="Courier New"/>
    </w:rPr>
  </w:style>
  <w:style w:type="paragraph" w:customStyle="1" w:styleId="NoteBullet">
    <w:name w:val="Note Bullet"/>
    <w:basedOn w:val="Note"/>
    <w:rsid w:val="005D4AB3"/>
    <w:pPr>
      <w:tabs>
        <w:tab w:val="clear" w:pos="680"/>
      </w:tabs>
      <w:spacing w:before="60" w:after="60"/>
    </w:pPr>
  </w:style>
  <w:style w:type="paragraph" w:customStyle="1" w:styleId="SubHeading2">
    <w:name w:val="SubHeading2"/>
    <w:basedOn w:val="HeadingBase"/>
    <w:rsid w:val="005D4AB3"/>
    <w:pPr>
      <w:spacing w:before="240" w:after="60"/>
    </w:pPr>
    <w:rPr>
      <w:sz w:val="20"/>
    </w:rPr>
  </w:style>
  <w:style w:type="paragraph" w:customStyle="1" w:styleId="SubHeading1">
    <w:name w:val="SubHeading1"/>
    <w:basedOn w:val="HeadingBase"/>
    <w:rsid w:val="005D4AB3"/>
    <w:pPr>
      <w:spacing w:before="240" w:after="60"/>
    </w:pPr>
    <w:rPr>
      <w:color w:val="918585"/>
      <w:sz w:val="22"/>
    </w:rPr>
  </w:style>
  <w:style w:type="paragraph" w:customStyle="1" w:styleId="SideHeading">
    <w:name w:val="Side Heading"/>
    <w:basedOn w:val="HeadingBase"/>
    <w:rsid w:val="005D4A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4AB3"/>
    <w:pPr>
      <w:tabs>
        <w:tab w:val="num" w:pos="360"/>
      </w:tabs>
    </w:pPr>
  </w:style>
  <w:style w:type="paragraph" w:styleId="PlainText">
    <w:name w:val="Plain Text"/>
    <w:basedOn w:val="Normal"/>
    <w:link w:val="PlainTextChar"/>
    <w:rsid w:val="005D4AB3"/>
    <w:rPr>
      <w:sz w:val="20"/>
    </w:rPr>
  </w:style>
  <w:style w:type="character" w:customStyle="1" w:styleId="PlainTextChar">
    <w:name w:val="Plain Text Char"/>
    <w:basedOn w:val="DefaultParagraphFont"/>
    <w:link w:val="PlainText"/>
    <w:rsid w:val="005D4AB3"/>
    <w:rPr>
      <w:rFonts w:ascii="Courier New" w:eastAsia="Times New Roman" w:hAnsi="Courier New" w:cs="Times New Roman"/>
      <w:sz w:val="20"/>
      <w:szCs w:val="20"/>
      <w:lang w:eastAsia="en-US"/>
    </w:rPr>
  </w:style>
  <w:style w:type="character" w:customStyle="1" w:styleId="MenuOption">
    <w:name w:val="Menu Option"/>
    <w:basedOn w:val="DefaultParagraphFont"/>
    <w:rsid w:val="005D4AB3"/>
    <w:rPr>
      <w:b/>
      <w:smallCaps/>
    </w:rPr>
  </w:style>
  <w:style w:type="paragraph" w:customStyle="1" w:styleId="TableListNumber">
    <w:name w:val="Table List Number"/>
    <w:basedOn w:val="ListNumber"/>
    <w:rsid w:val="005D4AB3"/>
    <w:pPr>
      <w:numPr>
        <w:numId w:val="0"/>
      </w:numPr>
    </w:pPr>
  </w:style>
  <w:style w:type="paragraph" w:styleId="TOC4">
    <w:name w:val="toc 4"/>
    <w:basedOn w:val="TOCBase"/>
    <w:next w:val="Normal"/>
    <w:semiHidden/>
    <w:rsid w:val="005D4AB3"/>
    <w:pPr>
      <w:tabs>
        <w:tab w:val="right" w:leader="dot" w:pos="9071"/>
      </w:tabs>
      <w:ind w:left="1701"/>
    </w:pPr>
  </w:style>
  <w:style w:type="paragraph" w:customStyle="1" w:styleId="ListAlpha">
    <w:name w:val="List Alpha"/>
    <w:basedOn w:val="List"/>
    <w:rsid w:val="005D4AB3"/>
    <w:pPr>
      <w:numPr>
        <w:numId w:val="9"/>
      </w:numPr>
    </w:pPr>
  </w:style>
  <w:style w:type="paragraph" w:customStyle="1" w:styleId="ListAlpha2">
    <w:name w:val="List Alpha 2"/>
    <w:basedOn w:val="List2"/>
    <w:rsid w:val="005D4AB3"/>
    <w:pPr>
      <w:numPr>
        <w:numId w:val="8"/>
      </w:numPr>
    </w:pPr>
  </w:style>
  <w:style w:type="paragraph" w:styleId="List2">
    <w:name w:val="List 2"/>
    <w:basedOn w:val="BodyText"/>
    <w:rsid w:val="005D4AB3"/>
    <w:pPr>
      <w:tabs>
        <w:tab w:val="left" w:pos="680"/>
      </w:tabs>
      <w:spacing w:before="60" w:after="60"/>
      <w:ind w:left="680" w:hanging="340"/>
    </w:pPr>
  </w:style>
  <w:style w:type="paragraph" w:styleId="List3">
    <w:name w:val="List 3"/>
    <w:basedOn w:val="BodyText"/>
    <w:rsid w:val="005D4AB3"/>
    <w:pPr>
      <w:tabs>
        <w:tab w:val="left" w:pos="1021"/>
      </w:tabs>
      <w:spacing w:before="60" w:after="60"/>
      <w:ind w:left="1020" w:hanging="340"/>
    </w:pPr>
  </w:style>
  <w:style w:type="paragraph" w:styleId="List4">
    <w:name w:val="List 4"/>
    <w:basedOn w:val="BodyText"/>
    <w:rsid w:val="005D4AB3"/>
    <w:pPr>
      <w:tabs>
        <w:tab w:val="left" w:pos="1361"/>
      </w:tabs>
      <w:spacing w:before="60" w:after="60"/>
      <w:ind w:left="1361" w:hanging="340"/>
    </w:pPr>
  </w:style>
  <w:style w:type="paragraph" w:styleId="List5">
    <w:name w:val="List 5"/>
    <w:basedOn w:val="BodyText"/>
    <w:rsid w:val="005D4AB3"/>
    <w:pPr>
      <w:tabs>
        <w:tab w:val="left" w:pos="1701"/>
      </w:tabs>
      <w:spacing w:before="60" w:after="60"/>
      <w:ind w:left="1701" w:hanging="340"/>
    </w:pPr>
  </w:style>
  <w:style w:type="paragraph" w:styleId="ListBullet3">
    <w:name w:val="List Bullet 3"/>
    <w:basedOn w:val="List3"/>
    <w:rsid w:val="005D4AB3"/>
    <w:pPr>
      <w:numPr>
        <w:numId w:val="14"/>
      </w:numPr>
      <w:tabs>
        <w:tab w:val="clear" w:pos="1021"/>
      </w:tabs>
      <w:ind w:left="1037" w:hanging="357"/>
    </w:pPr>
  </w:style>
  <w:style w:type="paragraph" w:styleId="ListBullet4">
    <w:name w:val="List Bullet 4"/>
    <w:basedOn w:val="List4"/>
    <w:rsid w:val="005D4AB3"/>
    <w:pPr>
      <w:numPr>
        <w:numId w:val="3"/>
      </w:numPr>
      <w:tabs>
        <w:tab w:val="clear" w:pos="1361"/>
      </w:tabs>
    </w:pPr>
  </w:style>
  <w:style w:type="paragraph" w:styleId="ListBullet5">
    <w:name w:val="List Bullet 5"/>
    <w:basedOn w:val="List5"/>
    <w:rsid w:val="005D4AB3"/>
    <w:pPr>
      <w:numPr>
        <w:numId w:val="4"/>
      </w:numPr>
    </w:pPr>
  </w:style>
  <w:style w:type="paragraph" w:styleId="ListContinue2">
    <w:name w:val="List Continue 2"/>
    <w:basedOn w:val="List2"/>
    <w:rsid w:val="005D4AB3"/>
    <w:pPr>
      <w:ind w:firstLine="0"/>
    </w:pPr>
  </w:style>
  <w:style w:type="paragraph" w:styleId="ListContinue3">
    <w:name w:val="List Continue 3"/>
    <w:basedOn w:val="List3"/>
    <w:rsid w:val="005D4AB3"/>
    <w:pPr>
      <w:ind w:left="1021" w:firstLine="0"/>
    </w:pPr>
  </w:style>
  <w:style w:type="paragraph" w:styleId="ListContinue4">
    <w:name w:val="List Continue 4"/>
    <w:basedOn w:val="List4"/>
    <w:rsid w:val="005D4AB3"/>
    <w:pPr>
      <w:ind w:firstLine="0"/>
    </w:pPr>
  </w:style>
  <w:style w:type="paragraph" w:styleId="ListContinue5">
    <w:name w:val="List Continue 5"/>
    <w:basedOn w:val="List5"/>
    <w:rsid w:val="005D4AB3"/>
    <w:pPr>
      <w:ind w:firstLine="0"/>
    </w:pPr>
  </w:style>
  <w:style w:type="paragraph" w:styleId="ListNumber3">
    <w:name w:val="List Number 3"/>
    <w:basedOn w:val="List3"/>
    <w:rsid w:val="005D4AB3"/>
    <w:pPr>
      <w:numPr>
        <w:numId w:val="5"/>
      </w:numPr>
    </w:pPr>
  </w:style>
  <w:style w:type="paragraph" w:styleId="ListNumber4">
    <w:name w:val="List Number 4"/>
    <w:basedOn w:val="List4"/>
    <w:rsid w:val="005D4AB3"/>
    <w:pPr>
      <w:numPr>
        <w:numId w:val="6"/>
      </w:numPr>
    </w:pPr>
  </w:style>
  <w:style w:type="paragraph" w:styleId="ListNumber5">
    <w:name w:val="List Number 5"/>
    <w:basedOn w:val="List5"/>
    <w:rsid w:val="005D4AB3"/>
    <w:pPr>
      <w:numPr>
        <w:numId w:val="7"/>
      </w:numPr>
    </w:pPr>
  </w:style>
  <w:style w:type="paragraph" w:styleId="BlockText">
    <w:name w:val="Block Text"/>
    <w:basedOn w:val="Normal"/>
    <w:rsid w:val="005D4AB3"/>
    <w:pPr>
      <w:spacing w:after="120"/>
      <w:ind w:left="1440" w:right="1440"/>
    </w:pPr>
  </w:style>
  <w:style w:type="character" w:customStyle="1" w:styleId="Subscript">
    <w:name w:val="Subscript"/>
    <w:basedOn w:val="DefaultParagraphFont"/>
    <w:rsid w:val="005D4AB3"/>
    <w:rPr>
      <w:sz w:val="16"/>
      <w:vertAlign w:val="subscript"/>
    </w:rPr>
  </w:style>
  <w:style w:type="character" w:customStyle="1" w:styleId="Superscript">
    <w:name w:val="Superscript"/>
    <w:basedOn w:val="DefaultParagraphFont"/>
    <w:rsid w:val="005D4AB3"/>
    <w:rPr>
      <w:sz w:val="16"/>
      <w:vertAlign w:val="superscript"/>
    </w:rPr>
  </w:style>
  <w:style w:type="character" w:customStyle="1" w:styleId="Symbols">
    <w:name w:val="Symbols"/>
    <w:basedOn w:val="DefaultParagraphFont"/>
    <w:rsid w:val="005D4AB3"/>
    <w:rPr>
      <w:rFonts w:ascii="Symbol" w:hAnsi="Symbol"/>
    </w:rPr>
  </w:style>
  <w:style w:type="character" w:customStyle="1" w:styleId="MenuOptions">
    <w:name w:val="Menu Options"/>
    <w:basedOn w:val="DefaultParagraphFont"/>
    <w:rsid w:val="005D4AB3"/>
    <w:rPr>
      <w:rFonts w:ascii="Arial Narrow" w:hAnsi="Arial Narrow"/>
      <w:smallCaps/>
    </w:rPr>
  </w:style>
  <w:style w:type="character" w:customStyle="1" w:styleId="Buttons">
    <w:name w:val="Buttons"/>
    <w:basedOn w:val="DefaultParagraphFont"/>
    <w:rsid w:val="005D4AB3"/>
    <w:rPr>
      <w:b/>
    </w:rPr>
  </w:style>
  <w:style w:type="character" w:customStyle="1" w:styleId="Underlined">
    <w:name w:val="Underlined"/>
    <w:basedOn w:val="DefaultParagraphFont"/>
    <w:rsid w:val="005D4AB3"/>
    <w:rPr>
      <w:u w:val="single"/>
    </w:rPr>
  </w:style>
  <w:style w:type="paragraph" w:customStyle="1" w:styleId="TableBodyTextRight">
    <w:name w:val="Table Body Text Right"/>
    <w:basedOn w:val="TableBodyText"/>
    <w:rsid w:val="005D4AB3"/>
    <w:pPr>
      <w:widowControl w:val="0"/>
      <w:autoSpaceDE w:val="0"/>
      <w:autoSpaceDN w:val="0"/>
      <w:adjustRightInd w:val="0"/>
      <w:jc w:val="right"/>
    </w:pPr>
    <w:rPr>
      <w:rFonts w:cs="Arial"/>
      <w:szCs w:val="18"/>
    </w:rPr>
  </w:style>
  <w:style w:type="paragraph" w:customStyle="1" w:styleId="CopyrightText">
    <w:name w:val="Copyright Text"/>
    <w:basedOn w:val="BodyText"/>
    <w:rsid w:val="005D4AB3"/>
    <w:rPr>
      <w:sz w:val="18"/>
    </w:rPr>
  </w:style>
  <w:style w:type="paragraph" w:customStyle="1" w:styleId="BodySmallRight">
    <w:name w:val="Body Small Right"/>
    <w:basedOn w:val="BodyTextRight"/>
    <w:rsid w:val="005D4AB3"/>
    <w:rPr>
      <w:sz w:val="18"/>
      <w:szCs w:val="18"/>
    </w:rPr>
  </w:style>
  <w:style w:type="paragraph" w:customStyle="1" w:styleId="MarginEdition">
    <w:name w:val="Margin Edition"/>
    <w:basedOn w:val="MarginNote"/>
    <w:rsid w:val="005D4AB3"/>
    <w:pPr>
      <w:spacing w:before="0" w:after="0"/>
    </w:pPr>
    <w:rPr>
      <w:rFonts w:ascii="Times New Roman" w:hAnsi="Times New Roman"/>
      <w:color w:val="999999"/>
    </w:rPr>
  </w:style>
  <w:style w:type="paragraph" w:customStyle="1" w:styleId="Spacer">
    <w:name w:val="Spacer"/>
    <w:basedOn w:val="Normal"/>
    <w:rsid w:val="005D4AB3"/>
    <w:rPr>
      <w:sz w:val="2"/>
      <w:szCs w:val="2"/>
    </w:rPr>
  </w:style>
  <w:style w:type="character" w:customStyle="1" w:styleId="Small">
    <w:name w:val="Small"/>
    <w:basedOn w:val="DefaultParagraphFont"/>
    <w:rsid w:val="005D4AB3"/>
    <w:rPr>
      <w:sz w:val="16"/>
    </w:rPr>
  </w:style>
  <w:style w:type="paragraph" w:customStyle="1" w:styleId="WideTable">
    <w:name w:val="Wide Table"/>
    <w:basedOn w:val="Normal"/>
    <w:rsid w:val="005D4AB3"/>
    <w:pPr>
      <w:ind w:left="-1418"/>
    </w:pPr>
    <w:rPr>
      <w:sz w:val="2"/>
      <w:szCs w:val="2"/>
    </w:rPr>
  </w:style>
  <w:style w:type="character" w:styleId="PageNumber">
    <w:name w:val="page number"/>
    <w:basedOn w:val="DefaultParagraphFont"/>
    <w:rsid w:val="005D4AB3"/>
  </w:style>
  <w:style w:type="paragraph" w:styleId="Quote">
    <w:name w:val="Quote"/>
    <w:basedOn w:val="Heading1"/>
    <w:link w:val="QuoteChar"/>
    <w:qFormat/>
    <w:rsid w:val="005D4AB3"/>
    <w:rPr>
      <w:b w:val="0"/>
      <w:sz w:val="72"/>
      <w:szCs w:val="72"/>
      <w:lang w:val="en-NZ"/>
    </w:rPr>
  </w:style>
  <w:style w:type="character" w:customStyle="1" w:styleId="QuoteChar">
    <w:name w:val="Quote Char"/>
    <w:basedOn w:val="DefaultParagraphFont"/>
    <w:link w:val="Quote"/>
    <w:rsid w:val="005D4A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4AB3"/>
    <w:pPr>
      <w:pageBreakBefore/>
    </w:pPr>
  </w:style>
  <w:style w:type="paragraph" w:customStyle="1" w:styleId="Border">
    <w:name w:val="Border"/>
    <w:basedOn w:val="Normal"/>
    <w:qFormat/>
    <w:rsid w:val="005D4A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4AB3"/>
    <w:rPr>
      <w:b/>
      <w:bCs/>
      <w:i/>
      <w:iCs/>
      <w:color w:val="auto"/>
    </w:rPr>
  </w:style>
  <w:style w:type="paragraph" w:styleId="IntenseQuote">
    <w:name w:val="Intense Quote"/>
    <w:basedOn w:val="Normal"/>
    <w:next w:val="Normal"/>
    <w:link w:val="IntenseQuoteChar"/>
    <w:uiPriority w:val="30"/>
    <w:qFormat/>
    <w:rsid w:val="005D4A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4A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4AB3"/>
    <w:rPr>
      <w:smallCaps/>
      <w:color w:val="auto"/>
      <w:u w:val="single"/>
    </w:rPr>
  </w:style>
  <w:style w:type="character" w:styleId="IntenseReference">
    <w:name w:val="Intense Reference"/>
    <w:basedOn w:val="DefaultParagraphFont"/>
    <w:uiPriority w:val="32"/>
    <w:qFormat/>
    <w:rsid w:val="005D4AB3"/>
    <w:rPr>
      <w:b/>
      <w:bCs/>
      <w:smallCaps/>
      <w:color w:val="auto"/>
      <w:spacing w:val="5"/>
      <w:u w:val="single"/>
    </w:rPr>
  </w:style>
  <w:style w:type="paragraph" w:customStyle="1" w:styleId="2ColumnHeading">
    <w:name w:val="2Column Heading"/>
    <w:basedOn w:val="BodyText"/>
    <w:qFormat/>
    <w:rsid w:val="005D4AB3"/>
    <w:pPr>
      <w:spacing w:after="60"/>
      <w:ind w:left="-2268"/>
    </w:pPr>
    <w:rPr>
      <w:b/>
    </w:rPr>
  </w:style>
  <w:style w:type="paragraph" w:customStyle="1" w:styleId="Heading1TOC">
    <w:name w:val="Heading1 TOC"/>
    <w:basedOn w:val="Normal"/>
    <w:qFormat/>
    <w:rsid w:val="005D4AB3"/>
    <w:pPr>
      <w:spacing w:before="240" w:after="120"/>
    </w:pPr>
    <w:rPr>
      <w:rFonts w:ascii="Times New Roman" w:hAnsi="Times New Roman"/>
      <w:b/>
      <w:sz w:val="32"/>
    </w:rPr>
  </w:style>
  <w:style w:type="paragraph" w:customStyle="1" w:styleId="Heading2TOC">
    <w:name w:val="Heading2 TOC"/>
    <w:basedOn w:val="Normal"/>
    <w:qFormat/>
    <w:rsid w:val="005D4AB3"/>
    <w:pPr>
      <w:spacing w:before="240" w:after="60"/>
    </w:pPr>
    <w:rPr>
      <w:rFonts w:ascii="Times New Roman" w:hAnsi="Times New Roman"/>
      <w:b/>
      <w:sz w:val="28"/>
    </w:rPr>
  </w:style>
  <w:style w:type="character" w:customStyle="1" w:styleId="Underline">
    <w:name w:val="Underline"/>
    <w:basedOn w:val="DefaultParagraphFont"/>
    <w:qFormat/>
    <w:rsid w:val="005D4AB3"/>
    <w:rPr>
      <w:u w:val="single"/>
    </w:rPr>
  </w:style>
  <w:style w:type="character" w:customStyle="1" w:styleId="BoldandItalics">
    <w:name w:val="Bold and Italics"/>
    <w:qFormat/>
    <w:rsid w:val="005D4AB3"/>
    <w:rPr>
      <w:b/>
      <w:i/>
      <w:u w:val="none"/>
    </w:rPr>
  </w:style>
  <w:style w:type="paragraph" w:styleId="BalloonText">
    <w:name w:val="Balloon Text"/>
    <w:basedOn w:val="Normal"/>
    <w:link w:val="BalloonTextChar"/>
    <w:rsid w:val="005D4AB3"/>
    <w:rPr>
      <w:rFonts w:ascii="Tahoma" w:hAnsi="Tahoma" w:cs="Tahoma"/>
      <w:sz w:val="16"/>
      <w:szCs w:val="16"/>
    </w:rPr>
  </w:style>
  <w:style w:type="character" w:customStyle="1" w:styleId="BalloonTextChar">
    <w:name w:val="Balloon Text Char"/>
    <w:basedOn w:val="DefaultParagraphFont"/>
    <w:link w:val="BalloonText"/>
    <w:rsid w:val="005D4A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4AB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D4A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4AB3"/>
    <w:rPr>
      <w:b/>
      <w:color w:val="660033"/>
      <w:spacing w:val="0"/>
    </w:rPr>
  </w:style>
  <w:style w:type="paragraph" w:customStyle="1" w:styleId="Nameditemlist">
    <w:name w:val="Named item list"/>
    <w:basedOn w:val="BodyText"/>
    <w:qFormat/>
    <w:rsid w:val="005D4AB3"/>
    <w:pPr>
      <w:tabs>
        <w:tab w:val="left" w:pos="2835"/>
      </w:tabs>
      <w:ind w:left="2835" w:hanging="2835"/>
    </w:pPr>
  </w:style>
  <w:style w:type="paragraph" w:customStyle="1" w:styleId="BodyTextnopadding">
    <w:name w:val="Body Text no padding"/>
    <w:basedOn w:val="BodyText"/>
    <w:qFormat/>
    <w:rsid w:val="005D4AB3"/>
    <w:pPr>
      <w:spacing w:before="0" w:after="0"/>
    </w:pPr>
  </w:style>
  <w:style w:type="paragraph" w:customStyle="1" w:styleId="BodyTextBold">
    <w:name w:val="Body Text Bold"/>
    <w:basedOn w:val="BodyText"/>
    <w:qFormat/>
    <w:rsid w:val="005D4AB3"/>
    <w:rPr>
      <w:b/>
    </w:rPr>
  </w:style>
  <w:style w:type="character" w:styleId="Hyperlink">
    <w:name w:val="Hyperlink"/>
    <w:basedOn w:val="DefaultParagraphFont"/>
    <w:uiPriority w:val="99"/>
    <w:unhideWhenUsed/>
    <w:rsid w:val="00141F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909</Words>
  <Characters>6085</Characters>
  <Application>Microsoft Office Word</Application>
  <DocSecurity>0</DocSecurity>
  <Lines>217</Lines>
  <Paragraphs>120</Paragraphs>
  <ScaleCrop>false</ScaleCrop>
  <Company>Author-it Software Corporation Ltd.</Company>
  <LinksUpToDate>false</LinksUpToDate>
  <CharactersWithSpaces>6874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CPPBDN4104 Apply compliance requirements to Class 1 and 10 building design documentation</dc:title>
  <dc:subject>Approved</dc:subject>
  <dc:creator>BuildSkills Australia</dc:creator>
  <cp:keywords>Release: 1</cp:keywords>
  <dc:description>Review Date: 12 April 2008</dc:description>
  <cp:lastModifiedBy>HSD_TPCMSd.prod</cp:lastModifiedBy>
  <cp:revision>3</cp:revision>
  <dcterms:created xsi:type="dcterms:W3CDTF">2025-03-01T14:25:00Z</dcterms:created>
  <dcterms:modified xsi:type="dcterms:W3CDTF">2025-03-01T14:25:00Z</dcterms:modified>
</cp:coreProperties>
</file>