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B1D" w:rsidP="00D24B1D">
      <w:pPr>
        <w:pStyle w:val="Title"/>
      </w:pPr>
      <w:r>
        <w:fldChar w:fldCharType="begin"/>
      </w:r>
      <w:r>
        <w:instrText xml:space="preserve"> TITLE   \* MERGEFORMAT </w:instrText>
      </w:r>
      <w:r>
        <w:fldChar w:fldCharType="separate"/>
      </w:r>
      <w:r>
        <w:t>CPPBDN4013 Produce construction detail drawings</w:t>
      </w:r>
      <w:r>
        <w:fldChar w:fldCharType="end"/>
      </w:r>
    </w:p>
    <w:p w:rsidR="00D24B1D" w:rsidP="00D24B1D">
      <w:pPr>
        <w:pStyle w:val="Version"/>
        <w:sectPr w:rsidSect="002D76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632" w:rsidP="002D7632">
      <w:pPr>
        <w:pStyle w:val="SuperHeading"/>
      </w:pPr>
      <w:r w:rsidRPr="002D7632">
        <w:t>CPPBDN4013 Produce construction detail drawings</w:t>
      </w:r>
    </w:p>
    <w:p w:rsidR="00000000" w:rsidRPr="002D7632" w:rsidP="002D7632">
      <w:pPr>
        <w:pStyle w:val="Heading1"/>
      </w:pPr>
      <w:bookmarkStart w:id="1" w:name="O_661059"/>
      <w:bookmarkEnd w:id="1"/>
      <w:r w:rsidRPr="002D7632">
        <w:t>Modification History</w:t>
      </w:r>
    </w:p>
    <w:p w:rsidR="00000000" w:rsidRPr="002D7632" w:rsidP="00D24B1D">
      <w:pPr>
        <w:pStyle w:val="BodyText"/>
      </w:pPr>
      <w:r w:rsidRPr="002D7632">
        <w:t>Release 1.  New unit.</w:t>
      </w:r>
    </w:p>
    <w:p w:rsidR="00000000" w:rsidRPr="002D7632" w:rsidP="00D24B1D">
      <w:pPr>
        <w:pStyle w:val="BodyText"/>
      </w:pPr>
      <w:r w:rsidRPr="002D7632">
        <w:t>This version first released with CPP Property Services Training Package Version 1.</w:t>
      </w:r>
    </w:p>
    <w:p w:rsidR="00000000" w:rsidRPr="002D7632" w:rsidP="002D7632">
      <w:pPr>
        <w:pStyle w:val="Heading1"/>
      </w:pPr>
      <w:bookmarkStart w:id="2" w:name="O_661067"/>
      <w:bookmarkEnd w:id="2"/>
      <w:r w:rsidRPr="002D7632">
        <w:t>Application</w:t>
      </w:r>
    </w:p>
    <w:p w:rsidR="00000000" w:rsidRPr="002D7632" w:rsidP="00D24B1D">
      <w:pPr>
        <w:pStyle w:val="BodyText"/>
      </w:pPr>
      <w:r w:rsidRPr="002D7632">
        <w:t>This unit of competency specifies the outcomes required to produce construction detail drawin</w:t>
      </w:r>
      <w:r w:rsidRPr="002D7632">
        <w:t>gs and specifications for all types of residential, commercial and industrial buildings as defined by the Building Code of Australia (BCA). Construction detail drawings will provide construction contractors with information required to select, cost and app</w:t>
      </w:r>
      <w:r w:rsidRPr="002D7632">
        <w:t xml:space="preserve">ly construction materials and methods according to the client’s design brief and relevant development approvals. </w:t>
      </w:r>
    </w:p>
    <w:p w:rsidR="00000000" w:rsidRPr="002D7632" w:rsidP="00D24B1D">
      <w:pPr>
        <w:pStyle w:val="BodyText"/>
      </w:pPr>
      <w:r w:rsidRPr="002D7632">
        <w:t xml:space="preserve">It also covers the production of drawings where variations are required during the construction process. </w:t>
      </w:r>
    </w:p>
    <w:p w:rsidR="00000000" w:rsidRPr="002D7632" w:rsidP="00D24B1D">
      <w:pPr>
        <w:pStyle w:val="BodyText"/>
      </w:pPr>
      <w:r w:rsidRPr="002D7632">
        <w:t>The unit supports drafters who ass</w:t>
      </w:r>
      <w:r w:rsidRPr="002D7632">
        <w:t>ist and work under the instruction and supervision of an architect or building designer to produce drawings relied upon throughout the various construction phases of a building development.</w:t>
      </w:r>
    </w:p>
    <w:p w:rsidR="00000000" w:rsidRPr="002D7632" w:rsidP="00D24B1D">
      <w:pPr>
        <w:pStyle w:val="BodyText"/>
      </w:pPr>
      <w:r w:rsidRPr="002D7632">
        <w:t xml:space="preserve">Licensing, legislative, regulatory or certification requirements </w:t>
      </w:r>
      <w:r w:rsidRPr="002D7632">
        <w:t>apply to building design drafting in some states. Relevant state and territory regulatory authorities should be consulted to confirm those requirements.</w:t>
      </w:r>
    </w:p>
    <w:p w:rsidR="00000000" w:rsidRPr="002D7632" w:rsidP="002D7632">
      <w:pPr>
        <w:pStyle w:val="Heading1"/>
      </w:pPr>
      <w:bookmarkStart w:id="3" w:name="O_661066"/>
      <w:bookmarkEnd w:id="3"/>
      <w:r w:rsidRPr="002D7632">
        <w:t>Pre-requisite Unit</w:t>
      </w:r>
    </w:p>
    <w:p w:rsidR="00000000" w:rsidRPr="002D7632" w:rsidP="00D24B1D">
      <w:pPr>
        <w:pStyle w:val="BodyText"/>
      </w:pPr>
      <w:r w:rsidRPr="002D7632">
        <w:t>Nil</w:t>
      </w:r>
    </w:p>
    <w:p w:rsidR="00000000" w:rsidRPr="002D7632" w:rsidP="002D7632">
      <w:pPr>
        <w:pStyle w:val="Heading1"/>
      </w:pPr>
      <w:bookmarkStart w:id="4" w:name="O_661065"/>
      <w:bookmarkEnd w:id="4"/>
      <w:r w:rsidRPr="002D7632">
        <w:t>Competency Field</w:t>
      </w:r>
    </w:p>
    <w:p w:rsidR="00000000" w:rsidRPr="002D7632" w:rsidP="00D24B1D">
      <w:pPr>
        <w:pStyle w:val="BodyText"/>
      </w:pPr>
      <w:r w:rsidRPr="002D7632">
        <w:t>Drafting</w:t>
      </w:r>
    </w:p>
    <w:p w:rsidR="00000000" w:rsidRPr="002D7632" w:rsidP="002D7632">
      <w:pPr>
        <w:pStyle w:val="Heading1"/>
      </w:pPr>
      <w:bookmarkStart w:id="5" w:name="O_661064"/>
      <w:bookmarkEnd w:id="5"/>
      <w:r w:rsidRPr="002D7632">
        <w:t>Uni</w:t>
      </w:r>
      <w:r w:rsidRPr="002D7632">
        <w:t>t Sector</w:t>
      </w:r>
    </w:p>
    <w:p w:rsidR="00000000" w:rsidRPr="002D7632" w:rsidP="00D24B1D">
      <w:pPr>
        <w:pStyle w:val="BodyText"/>
      </w:pPr>
      <w:r w:rsidRPr="002D7632">
        <w:t>Building design</w:t>
      </w:r>
    </w:p>
    <w:p w:rsidR="00000000" w:rsidRPr="002D7632" w:rsidP="002D7632">
      <w:pPr>
        <w:pStyle w:val="Heading1"/>
      </w:pPr>
      <w:bookmarkStart w:id="6" w:name="O_661063"/>
      <w:bookmarkEnd w:id="6"/>
      <w:r w:rsidRPr="002D7632">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2D7632">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Performance criteria describe the performance needed to demonstrate achievement of the element. Where bold italicised text is used, furth</w:t>
            </w:r>
            <w:r w:rsidRPr="002D7632">
              <w:t>er information is detailed in the range of conditions.</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1.</w:t>
            </w:r>
          </w:p>
        </w:tc>
        <w:tc>
          <w:tcPr>
            <w:tcW w:w="1974" w:type="dxa"/>
            <w:vMerge w:val="restart"/>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Gather and interpret project information.</w:t>
            </w: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1.1.</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 xml:space="preserve">Current </w:t>
            </w:r>
            <w:r w:rsidRPr="002D7632">
              <w:rPr>
                <w:rStyle w:val="BoldandItalics"/>
              </w:rPr>
              <w:t>documentation</w:t>
            </w:r>
            <w:r w:rsidRPr="002D7632">
              <w:t xml:space="preserve"> and project information are reviewed to identify components of drawings requiring construction </w:t>
            </w:r>
            <w:r w:rsidRPr="002D7632">
              <w:t>detail and scope of detail drawings required.</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1.2.</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Approved changes in building design requirements that have occurred since approval to build was received are identified and their impact on existing documentation is confirmed with architect or building</w:t>
            </w:r>
            <w:r w:rsidRPr="002D7632">
              <w:t xml:space="preserve"> designer.</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1.3.</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Client specifications for materials, systems and fixtures are determined and clarified throughout the detail drawing process.</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1.4.</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Research into relevant materials, systems and fixtures is undertaken and noted for applicatio</w:t>
            </w:r>
            <w:r w:rsidRPr="002D7632">
              <w:t xml:space="preserve">n to construction detail drawings. </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2.</w:t>
            </w:r>
          </w:p>
        </w:tc>
        <w:tc>
          <w:tcPr>
            <w:tcW w:w="1974" w:type="dxa"/>
            <w:vMerge w:val="restart"/>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Prepare for production of construction detail drawings.</w:t>
            </w: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2.1.</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Digital files are set up and prepared according to workplace procedures.</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2.2.</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Amendments to original working drawings are made where required, to reflect agreed changes to the building project.</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2.3.</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 xml:space="preserve">Design methodology for areas and </w:t>
            </w:r>
            <w:r w:rsidRPr="002D7632">
              <w:rPr>
                <w:rStyle w:val="BoldandItalics"/>
              </w:rPr>
              <w:t>elements of the building</w:t>
            </w:r>
            <w:r w:rsidRPr="002D7632">
              <w:t xml:space="preserve"> to be drawn in detail are confirmed in consultation with architect or buil</w:t>
            </w:r>
            <w:r w:rsidRPr="002D7632">
              <w:t>ding designer.</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2.4.</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Specific requirements for construction detail drawings are confirmed based on marked-up drawings received from architect or building designer.</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3.</w:t>
            </w:r>
          </w:p>
        </w:tc>
        <w:tc>
          <w:tcPr>
            <w:tcW w:w="1974" w:type="dxa"/>
            <w:vMerge w:val="restart"/>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Create initial construction views and details.</w:t>
            </w: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3.1.</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Existing library of objects is rev</w:t>
            </w:r>
            <w:r w:rsidRPr="002D7632">
              <w:t>iewed and relevant objects are imported and manipulated where appropriate for the production of construction detail drawings.</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3.2.</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Views of building elements are created according to requirements for the production of construction detail drawings.</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3.3.</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Callouts are used or created as necessary to show required detail in plans.</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3.4.</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Initial detail construction drawings and specifications are produced and submitted to the architect or building designer for feedback.</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4.</w:t>
            </w:r>
          </w:p>
        </w:tc>
        <w:tc>
          <w:tcPr>
            <w:tcW w:w="1974" w:type="dxa"/>
            <w:vMerge w:val="restart"/>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Modify and update detail drawings.</w:t>
            </w: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4.1.</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Modifications to construction detail drawings are undertaken in response to architect or building designer feedback and instructions.</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4.2.</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Final construction detail drawings are provided to client and construction</w:t>
            </w:r>
            <w:r w:rsidRPr="002D7632">
              <w:t xml:space="preserve"> practitioners as directed and in an approved format.</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4.3.</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Approved variations to drawings received during construction are actioned and revised drawings are submitted to architect or building designer for sign-off.</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5.</w:t>
            </w:r>
          </w:p>
        </w:tc>
        <w:tc>
          <w:tcPr>
            <w:tcW w:w="1974" w:type="dxa"/>
            <w:vMerge w:val="restart"/>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Finalise construction detail draw</w:t>
            </w:r>
            <w:r w:rsidRPr="002D7632">
              <w:t>ing.</w:t>
            </w: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5.1.</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 xml:space="preserve">Design personnel are consulted to ensure iterations of the construction detail drawings adhere to project design brief. </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5.2.</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Builder and other construction personnel are consulted where necessary to confirm construction methodologies and to inform finalisation of construction detail drawings.</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5.3.</w:t>
            </w:r>
          </w:p>
        </w:tc>
        <w:tc>
          <w:tcPr>
            <w:tcW w:w="5641"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External consultant’s documentation and expertise are sought as directed to ens</w:t>
            </w:r>
            <w:r w:rsidRPr="002D7632">
              <w:t>ure accuracy of drawings.</w:t>
            </w:r>
          </w:p>
        </w:tc>
      </w:tr>
      <w:tr w:rsidTr="002D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5.4.</w:t>
            </w:r>
          </w:p>
        </w:tc>
        <w:tc>
          <w:tcPr>
            <w:tcW w:w="5641" w:type="dxa"/>
            <w:tcBorders>
              <w:top w:val="nil"/>
              <w:left w:val="nil"/>
              <w:bottom w:val="nil"/>
              <w:right w:val="nil"/>
            </w:tcBorders>
            <w:tcMar>
              <w:top w:w="0" w:type="dxa"/>
              <w:left w:w="62" w:type="dxa"/>
              <w:bottom w:w="0" w:type="dxa"/>
              <w:right w:w="62" w:type="dxa"/>
            </w:tcMar>
          </w:tcPr>
          <w:p w:rsidR="00000000" w:rsidRPr="002D7632" w:rsidP="002D7632">
            <w:pPr>
              <w:pStyle w:val="BodyText"/>
            </w:pPr>
            <w:r w:rsidRPr="002D7632">
              <w:t>Relevant approval authorities are consulted as required to undertake final cross-checking and confirmation of approval conditions and to resolve unforeseen conflicts.</w:t>
            </w:r>
          </w:p>
        </w:tc>
      </w:tr>
    </w:tbl>
    <w:p w:rsidR="00D24B1D" w:rsidP="002D7632">
      <w:pPr>
        <w:pStyle w:val="BodyText"/>
      </w:pPr>
    </w:p>
    <w:p w:rsidR="00D24B1D" w:rsidP="002D7632">
      <w:pPr>
        <w:pStyle w:val="BodyText"/>
      </w:pPr>
    </w:p>
    <w:p w:rsidR="00000000" w:rsidRPr="002D7632" w:rsidP="002D7632">
      <w:pPr>
        <w:pStyle w:val="Heading1"/>
      </w:pPr>
      <w:bookmarkStart w:id="7" w:name="O_661062"/>
      <w:bookmarkEnd w:id="7"/>
      <w:r w:rsidRPr="002D7632">
        <w:t>Foundation Skills</w:t>
      </w:r>
    </w:p>
    <w:tbl>
      <w:tblPr>
        <w:tblW w:w="0" w:type="auto"/>
        <w:tblCellMar>
          <w:left w:w="62" w:type="dxa"/>
          <w:right w:w="62" w:type="dxa"/>
        </w:tblCellMar>
        <w:tblLook w:val="0000"/>
      </w:tblPr>
      <w:tblGrid>
        <w:gridCol w:w="2163"/>
        <w:gridCol w:w="7033"/>
      </w:tblGrid>
      <w:tr w:rsidTr="00D24B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This section describes core skills that are essential to performance and not explicit in the performance criteria.  Employment skills essential to performance are explicit in the performance criteria of this unit of competency.</w:t>
            </w:r>
          </w:p>
        </w:tc>
      </w:tr>
      <w:tr w:rsidTr="00D2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D7632" w:rsidP="002D7632">
            <w:pPr>
              <w:pStyle w:val="BodyText"/>
            </w:pPr>
            <w:r w:rsidRPr="002D7632">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rPr>
                <w:rStyle w:val="SpecialBold"/>
              </w:rPr>
              <w:t>Performance feature</w:t>
            </w:r>
          </w:p>
        </w:tc>
      </w:tr>
      <w:tr w:rsidTr="00D2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Learning skills to:</w:t>
            </w:r>
          </w:p>
        </w:tc>
        <w:tc>
          <w:tcPr>
            <w:tcW w:w="0" w:type="auto"/>
            <w:tcBorders>
              <w:top w:val="nil"/>
              <w:left w:val="nil"/>
              <w:bottom w:val="nil"/>
              <w:right w:val="nil"/>
            </w:tcBorders>
            <w:tcMar>
              <w:top w:w="0" w:type="dxa"/>
              <w:left w:w="62" w:type="dxa"/>
              <w:bottom w:w="0" w:type="dxa"/>
              <w:right w:w="62" w:type="dxa"/>
            </w:tcMar>
          </w:tcPr>
          <w:p w:rsidR="00000000" w:rsidRPr="002D7632" w:rsidP="002D7632">
            <w:pPr>
              <w:pStyle w:val="ListBullet"/>
            </w:pPr>
            <w:r w:rsidRPr="002D7632">
              <w:t>assess nature and scope of construction detail drawings required across a range of different building types</w:t>
            </w:r>
          </w:p>
          <w:p w:rsidR="00000000" w:rsidP="002D7632">
            <w:pPr>
              <w:pStyle w:val="ListBullet"/>
              <w:rPr>
                <w:lang w:val="en-NZ"/>
              </w:rPr>
            </w:pPr>
            <w:r w:rsidRPr="002D7632">
              <w:t>independently access a range of information and resources to support the production of construction detail drawings required.</w:t>
            </w:r>
          </w:p>
        </w:tc>
      </w:tr>
      <w:tr w:rsidTr="00D2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Numeracy skills to:</w:t>
            </w:r>
          </w:p>
        </w:tc>
        <w:tc>
          <w:tcPr>
            <w:tcW w:w="0" w:type="auto"/>
            <w:tcBorders>
              <w:top w:val="nil"/>
              <w:left w:val="nil"/>
              <w:bottom w:val="nil"/>
              <w:right w:val="nil"/>
            </w:tcBorders>
            <w:tcMar>
              <w:top w:w="0" w:type="dxa"/>
              <w:left w:w="62" w:type="dxa"/>
              <w:bottom w:w="0" w:type="dxa"/>
              <w:right w:w="62" w:type="dxa"/>
            </w:tcMar>
          </w:tcPr>
          <w:p w:rsidR="00000000" w:rsidRPr="002D7632" w:rsidP="002D7632">
            <w:pPr>
              <w:pStyle w:val="ListBullet"/>
            </w:pPr>
            <w:r w:rsidRPr="002D7632">
              <w:t>interpret and convert ratios and scales on drawings</w:t>
            </w:r>
          </w:p>
          <w:p w:rsidR="00000000" w:rsidP="002D7632">
            <w:pPr>
              <w:pStyle w:val="ListBullet"/>
              <w:rPr>
                <w:lang w:val="en-NZ"/>
              </w:rPr>
            </w:pPr>
            <w:r w:rsidRPr="002D7632">
              <w:t>use and apply knowledge about space and shape when drawing accurate two-dimensional (2-D) and three-dimensional (3-D) scale plans and construction detail drawings.</w:t>
            </w:r>
          </w:p>
        </w:tc>
      </w:tr>
      <w:tr w:rsidTr="00D2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Oral communicatio</w:t>
            </w:r>
            <w:r w:rsidRPr="002D7632">
              <w:t>n skills to:</w:t>
            </w:r>
          </w:p>
        </w:tc>
        <w:tc>
          <w:tcPr>
            <w:tcW w:w="0" w:type="auto"/>
            <w:tcBorders>
              <w:top w:val="nil"/>
              <w:left w:val="nil"/>
              <w:bottom w:val="nil"/>
              <w:right w:val="nil"/>
            </w:tcBorders>
            <w:tcMar>
              <w:top w:w="0" w:type="dxa"/>
              <w:left w:w="62" w:type="dxa"/>
              <w:bottom w:w="0" w:type="dxa"/>
              <w:right w:w="62" w:type="dxa"/>
            </w:tcMar>
          </w:tcPr>
          <w:p w:rsidR="00000000" w:rsidRPr="002D7632" w:rsidP="002D7632">
            <w:pPr>
              <w:pStyle w:val="ListBullet"/>
            </w:pPr>
            <w:r w:rsidRPr="002D7632">
              <w:t>liaise with external consultants regarding interpretation of specialist documentation and plans</w:t>
            </w:r>
          </w:p>
          <w:p w:rsidR="00000000" w:rsidP="002D7632">
            <w:pPr>
              <w:pStyle w:val="ListBullet"/>
              <w:rPr>
                <w:lang w:val="en-NZ"/>
              </w:rPr>
            </w:pPr>
            <w:r w:rsidRPr="002D7632">
              <w:t>discuss required modifications to drawings with architect or building designer using construction and design terminology.</w:t>
            </w:r>
          </w:p>
        </w:tc>
      </w:tr>
      <w:tr w:rsidTr="00D2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Reading skills to:</w:t>
            </w:r>
          </w:p>
        </w:tc>
        <w:tc>
          <w:tcPr>
            <w:tcW w:w="0" w:type="auto"/>
            <w:tcBorders>
              <w:top w:val="nil"/>
              <w:left w:val="nil"/>
              <w:bottom w:val="nil"/>
              <w:right w:val="nil"/>
            </w:tcBorders>
            <w:tcMar>
              <w:top w:w="0" w:type="dxa"/>
              <w:left w:w="62" w:type="dxa"/>
              <w:bottom w:w="0" w:type="dxa"/>
              <w:right w:w="62" w:type="dxa"/>
            </w:tcMar>
          </w:tcPr>
          <w:p w:rsidR="00000000" w:rsidP="002D7632">
            <w:pPr>
              <w:pStyle w:val="ListBullet"/>
              <w:rPr>
                <w:lang w:val="en-NZ"/>
              </w:rPr>
            </w:pPr>
            <w:r w:rsidRPr="002D7632">
              <w:t>int</w:t>
            </w:r>
            <w:r w:rsidRPr="002D7632">
              <w:t>erpret margin notes on plans, drawings and simple diagrams.</w:t>
            </w:r>
          </w:p>
        </w:tc>
      </w:tr>
      <w:tr w:rsidTr="00D2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Writing skills to:</w:t>
            </w:r>
          </w:p>
        </w:tc>
        <w:tc>
          <w:tcPr>
            <w:tcW w:w="0" w:type="auto"/>
            <w:tcBorders>
              <w:top w:val="nil"/>
              <w:left w:val="nil"/>
              <w:bottom w:val="nil"/>
              <w:right w:val="nil"/>
            </w:tcBorders>
            <w:tcMar>
              <w:top w:w="0" w:type="dxa"/>
              <w:left w:w="62" w:type="dxa"/>
              <w:bottom w:w="0" w:type="dxa"/>
              <w:right w:w="62" w:type="dxa"/>
            </w:tcMar>
          </w:tcPr>
          <w:p w:rsidR="00000000" w:rsidRPr="002D7632" w:rsidP="002D7632">
            <w:pPr>
              <w:pStyle w:val="ListBullet"/>
            </w:pPr>
            <w:r w:rsidRPr="002D7632">
              <w:t>represent technical information in notations using language suitable for clients with no technical knowledge.</w:t>
            </w:r>
          </w:p>
        </w:tc>
      </w:tr>
    </w:tbl>
    <w:p w:rsidR="00000000" w:rsidRPr="002D7632" w:rsidP="002D7632">
      <w:pPr>
        <w:pStyle w:val="BodyText"/>
      </w:pPr>
    </w:p>
    <w:p w:rsidR="00000000" w:rsidRPr="002D7632" w:rsidP="002D7632">
      <w:pPr>
        <w:pStyle w:val="AllowPageBreak"/>
      </w:pPr>
    </w:p>
    <w:p w:rsidR="00000000" w:rsidRPr="002D7632" w:rsidP="002D7632">
      <w:pPr>
        <w:pStyle w:val="Heading1"/>
      </w:pPr>
      <w:bookmarkStart w:id="8" w:name="O_661061"/>
      <w:bookmarkEnd w:id="8"/>
      <w:r w:rsidRPr="002D7632">
        <w:t>Range of Conditions</w:t>
      </w:r>
    </w:p>
    <w:tbl>
      <w:tblPr>
        <w:tblW w:w="0" w:type="auto"/>
        <w:tblCellMar>
          <w:left w:w="62" w:type="dxa"/>
          <w:right w:w="62" w:type="dxa"/>
        </w:tblCellMar>
        <w:tblLook w:val="0000"/>
      </w:tblPr>
      <w:tblGrid>
        <w:gridCol w:w="2163"/>
        <w:gridCol w:w="7033"/>
      </w:tblGrid>
      <w:tr w:rsidTr="00D24B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t>This section specifies work environments and conditions that may affect performance. Essential operating conditions that may be present (depending on the work situation, needs of the candidate, accessibility of the item, and local industry and regional con</w:t>
            </w:r>
            <w:r w:rsidRPr="002D7632">
              <w:t>texts) are included. Bold italicised wording, if used in the performance criteria, is detailed below.</w:t>
            </w:r>
          </w:p>
        </w:tc>
      </w:tr>
      <w:tr w:rsidTr="00D2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rPr>
                <w:rStyle w:val="SpecialBold"/>
              </w:rPr>
              <w:t>Documentation</w:t>
            </w:r>
            <w:r w:rsidRPr="002D7632">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2D7632" w:rsidP="002D7632">
            <w:pPr>
              <w:pStyle w:val="ListBullet"/>
            </w:pPr>
            <w:r w:rsidRPr="002D7632">
              <w:t>building plans and permits, including:</w:t>
            </w:r>
          </w:p>
          <w:p w:rsidR="00000000" w:rsidRPr="002D7632" w:rsidP="002D7632">
            <w:pPr>
              <w:pStyle w:val="ListBullet2"/>
            </w:pPr>
            <w:r w:rsidRPr="002D7632">
              <w:t>approval conditions</w:t>
            </w:r>
          </w:p>
          <w:p w:rsidR="00000000" w:rsidRPr="002D7632" w:rsidP="002D7632">
            <w:pPr>
              <w:pStyle w:val="ListBullet2"/>
            </w:pPr>
            <w:r w:rsidRPr="002D7632">
              <w:t>comments and notations on drawings</w:t>
            </w:r>
          </w:p>
          <w:p w:rsidR="00000000" w:rsidRPr="002D7632" w:rsidP="002D7632">
            <w:pPr>
              <w:pStyle w:val="ListBullet2"/>
            </w:pPr>
            <w:r w:rsidRPr="002D7632">
              <w:t>services related approvals</w:t>
            </w:r>
          </w:p>
          <w:p w:rsidR="00000000" w:rsidP="002D7632">
            <w:pPr>
              <w:pStyle w:val="ListBullet"/>
              <w:rPr>
                <w:lang w:val="en-NZ"/>
              </w:rPr>
            </w:pPr>
            <w:r w:rsidRPr="002D7632">
              <w:t>2-D and 3-D digital design drawings and models.</w:t>
            </w:r>
          </w:p>
        </w:tc>
      </w:tr>
      <w:tr w:rsidTr="00D2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7632">
            <w:pPr>
              <w:pStyle w:val="BodyText"/>
              <w:rPr>
                <w:lang w:val="en-NZ"/>
              </w:rPr>
            </w:pPr>
            <w:r w:rsidRPr="002D7632">
              <w:rPr>
                <w:rStyle w:val="BoldandItalics"/>
              </w:rPr>
              <w:t>Elements of the building</w:t>
            </w:r>
            <w:r w:rsidRPr="002D7632">
              <w:t xml:space="preserve"> must include one or more of:</w:t>
            </w:r>
          </w:p>
        </w:tc>
        <w:tc>
          <w:tcPr>
            <w:tcW w:w="0" w:type="auto"/>
            <w:tcBorders>
              <w:top w:val="nil"/>
              <w:left w:val="nil"/>
              <w:bottom w:val="nil"/>
              <w:right w:val="nil"/>
            </w:tcBorders>
            <w:tcMar>
              <w:top w:w="0" w:type="dxa"/>
              <w:left w:w="62" w:type="dxa"/>
              <w:bottom w:w="0" w:type="dxa"/>
              <w:right w:w="62" w:type="dxa"/>
            </w:tcMar>
          </w:tcPr>
          <w:p w:rsidR="00000000" w:rsidRPr="002D7632" w:rsidP="002D7632">
            <w:pPr>
              <w:pStyle w:val="ListBullet"/>
            </w:pPr>
            <w:r w:rsidRPr="002D7632">
              <w:t>architraves</w:t>
            </w:r>
          </w:p>
          <w:p w:rsidR="00000000" w:rsidRPr="002D7632" w:rsidP="002D7632">
            <w:pPr>
              <w:pStyle w:val="ListBullet"/>
            </w:pPr>
            <w:r w:rsidRPr="002D7632">
              <w:t xml:space="preserve">balustrades </w:t>
            </w:r>
          </w:p>
          <w:p w:rsidR="00000000" w:rsidRPr="002D7632" w:rsidP="002D7632">
            <w:pPr>
              <w:pStyle w:val="ListBullet"/>
            </w:pPr>
            <w:r w:rsidRPr="002D7632">
              <w:t>box gutters</w:t>
            </w:r>
          </w:p>
          <w:p w:rsidR="00000000" w:rsidRPr="002D7632" w:rsidP="002D7632">
            <w:pPr>
              <w:pStyle w:val="ListBullet"/>
            </w:pPr>
            <w:r w:rsidRPr="002D7632">
              <w:t>ceiling finishes</w:t>
            </w:r>
          </w:p>
          <w:p w:rsidR="00000000" w:rsidRPr="002D7632" w:rsidP="002D7632">
            <w:pPr>
              <w:pStyle w:val="ListBullet"/>
            </w:pPr>
            <w:r w:rsidRPr="002D7632">
              <w:t>connections between floor and wall and wall and ceiling</w:t>
            </w:r>
          </w:p>
          <w:p w:rsidR="00000000" w:rsidRPr="002D7632" w:rsidP="002D7632">
            <w:pPr>
              <w:pStyle w:val="ListBullet"/>
            </w:pPr>
            <w:r w:rsidRPr="002D7632">
              <w:t>doors, including trims</w:t>
            </w:r>
          </w:p>
          <w:p w:rsidR="00000000" w:rsidRPr="002D7632" w:rsidP="002D7632">
            <w:pPr>
              <w:pStyle w:val="ListBullet"/>
            </w:pPr>
            <w:r w:rsidRPr="002D7632">
              <w:t>flashings</w:t>
            </w:r>
          </w:p>
          <w:p w:rsidR="00000000" w:rsidRPr="002D7632" w:rsidP="002D7632">
            <w:pPr>
              <w:pStyle w:val="ListBullet"/>
            </w:pPr>
            <w:r w:rsidRPr="002D7632">
              <w:t>kitchen or bathroom interior, including wall finishes, fixtures, fittings</w:t>
            </w:r>
          </w:p>
          <w:p w:rsidR="00000000" w:rsidRPr="002D7632" w:rsidP="002D7632">
            <w:pPr>
              <w:pStyle w:val="ListBullet"/>
            </w:pPr>
            <w:r w:rsidRPr="002D7632">
              <w:t>parapets</w:t>
            </w:r>
          </w:p>
          <w:p w:rsidR="00000000" w:rsidRPr="002D7632" w:rsidP="002D7632">
            <w:pPr>
              <w:pStyle w:val="ListBullet"/>
            </w:pPr>
            <w:r w:rsidRPr="002D7632">
              <w:t>roof details, including fascias</w:t>
            </w:r>
          </w:p>
          <w:p w:rsidR="00000000" w:rsidRPr="002D7632" w:rsidP="002D7632">
            <w:pPr>
              <w:pStyle w:val="ListBullet"/>
            </w:pPr>
            <w:r w:rsidRPr="002D7632">
              <w:t>skirting boards</w:t>
            </w:r>
          </w:p>
          <w:p w:rsidR="00000000" w:rsidRPr="002D7632" w:rsidP="002D7632">
            <w:pPr>
              <w:pStyle w:val="ListBullet"/>
            </w:pPr>
            <w:r w:rsidRPr="002D7632">
              <w:t>stair construction details</w:t>
            </w:r>
          </w:p>
          <w:p w:rsidR="00000000" w:rsidRPr="002D7632" w:rsidP="002D7632">
            <w:pPr>
              <w:pStyle w:val="ListBullet"/>
            </w:pPr>
            <w:r w:rsidRPr="002D7632">
              <w:t>timber reveals</w:t>
            </w:r>
          </w:p>
          <w:p w:rsidR="00000000" w:rsidRPr="002D7632" w:rsidP="002D7632">
            <w:pPr>
              <w:pStyle w:val="ListBullet"/>
            </w:pPr>
            <w:r w:rsidRPr="002D7632">
              <w:t>vermin proofing</w:t>
            </w:r>
          </w:p>
          <w:p w:rsidR="00000000" w:rsidRPr="002D7632" w:rsidP="002D7632">
            <w:pPr>
              <w:pStyle w:val="ListBullet"/>
            </w:pPr>
            <w:r w:rsidRPr="002D7632">
              <w:t>wall design</w:t>
            </w:r>
          </w:p>
          <w:p w:rsidR="00000000" w:rsidRPr="002D7632" w:rsidP="002D7632">
            <w:pPr>
              <w:pStyle w:val="ListBullet"/>
            </w:pPr>
            <w:r w:rsidRPr="002D7632">
              <w:t>windows, including trims and rebates.</w:t>
            </w:r>
          </w:p>
        </w:tc>
      </w:tr>
    </w:tbl>
    <w:p w:rsidR="00000000" w:rsidRPr="002D7632" w:rsidP="002D7632">
      <w:pPr>
        <w:pStyle w:val="BodyText"/>
      </w:pPr>
    </w:p>
    <w:p w:rsidR="00000000" w:rsidRPr="002D7632" w:rsidP="002D7632">
      <w:pPr>
        <w:pStyle w:val="AllowPageBreak"/>
      </w:pPr>
    </w:p>
    <w:p w:rsidR="00000000" w:rsidRPr="002D7632" w:rsidP="002D7632">
      <w:pPr>
        <w:pStyle w:val="Heading1"/>
      </w:pPr>
      <w:bookmarkStart w:id="9" w:name="O_661060"/>
      <w:bookmarkEnd w:id="9"/>
      <w:r w:rsidRPr="002D7632">
        <w:t>Unit Mapping Information</w:t>
      </w:r>
    </w:p>
    <w:p w:rsidR="00000000" w:rsidRPr="002D7632" w:rsidP="00D24B1D">
      <w:pPr>
        <w:pStyle w:val="BodyText"/>
      </w:pPr>
      <w:r w:rsidRPr="002D7632">
        <w:t>No equivalent unit.</w:t>
      </w:r>
    </w:p>
    <w:p w:rsidR="00000000" w:rsidRPr="002D7632" w:rsidP="002D7632">
      <w:pPr>
        <w:pStyle w:val="Heading1"/>
      </w:pPr>
      <w:bookmarkStart w:id="10" w:name="O_661053"/>
      <w:bookmarkEnd w:id="10"/>
      <w:r w:rsidRPr="002D7632">
        <w:t>Links</w:t>
      </w:r>
    </w:p>
    <w:p w:rsidR="00000000" w:rsidRPr="002D7632" w:rsidP="00D24B1D">
      <w:pPr>
        <w:pStyle w:val="BodyText"/>
      </w:pPr>
      <w:r w:rsidRPr="002D763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4636E">
        <w:rPr>
          <w:rStyle w:val="Hyperlink"/>
        </w:rPr>
        <w:t>https://vetnet.gov.au/Pages/TrainingDocs.aspx?q=6f3f9672-30e8-4835-b348-205dfcf13d9b</w:t>
      </w:r>
      <w:r>
        <w:fldChar w:fldCharType="end"/>
      </w:r>
    </w:p>
    <w:p w:rsidR="00000000" w:rsidRPr="002D7632" w:rsidP="002D7632"/>
    <w:sectPr w:rsidSect="002D76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32" w:rsidRPr="00D24B1D" w:rsidP="00D24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1D" w:rsidP="002D7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4B1D" w:rsidP="002D763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D24B1D" w:rsidP="002D76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632" w:rsidRPr="00D24B1D" w:rsidP="00D24B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1D" w:rsidRPr="002D2AF8" w:rsidP="002D7632">
    <w:pPr>
      <w:pStyle w:val="Header"/>
      <w:framePr w:wrap="around"/>
    </w:pPr>
    <w:r>
      <w:fldChar w:fldCharType="begin"/>
    </w:r>
    <w:r>
      <w:instrText xml:space="preserve"> TITLE   \* MERGEFORMAT </w:instrText>
    </w:r>
    <w:r>
      <w:fldChar w:fldCharType="separate"/>
    </w:r>
    <w:r>
      <w:t>CPPBDN4013 Produce construction detail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D24B1D" w:rsidP="002D76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A22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D0B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ECA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6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632"/>
    <w:pPr>
      <w:spacing w:before="360" w:after="60"/>
      <w:outlineLvl w:val="0"/>
    </w:pPr>
    <w:rPr>
      <w:sz w:val="32"/>
    </w:rPr>
  </w:style>
  <w:style w:type="paragraph" w:styleId="Heading2">
    <w:name w:val="heading 2"/>
    <w:basedOn w:val="HeadingBase"/>
    <w:next w:val="BodyText"/>
    <w:link w:val="Heading2Char"/>
    <w:qFormat/>
    <w:rsid w:val="002D7632"/>
    <w:pPr>
      <w:keepLines/>
      <w:spacing w:before="240" w:after="120"/>
      <w:outlineLvl w:val="1"/>
    </w:pPr>
    <w:rPr>
      <w:sz w:val="28"/>
      <w:szCs w:val="40"/>
    </w:rPr>
  </w:style>
  <w:style w:type="paragraph" w:styleId="Heading3">
    <w:name w:val="heading 3"/>
    <w:basedOn w:val="HeadingBase"/>
    <w:next w:val="BodyText"/>
    <w:link w:val="Heading3Char"/>
    <w:qFormat/>
    <w:rsid w:val="002D7632"/>
    <w:pPr>
      <w:spacing w:before="180" w:after="120"/>
      <w:outlineLvl w:val="2"/>
    </w:pPr>
    <w:rPr>
      <w:spacing w:val="-10"/>
      <w:kern w:val="32"/>
    </w:rPr>
  </w:style>
  <w:style w:type="paragraph" w:styleId="Heading4">
    <w:name w:val="heading 4"/>
    <w:basedOn w:val="HeadingBase"/>
    <w:next w:val="BodyText"/>
    <w:link w:val="Heading4Char"/>
    <w:qFormat/>
    <w:rsid w:val="002D7632"/>
    <w:pPr>
      <w:spacing w:before="160" w:after="120"/>
      <w:outlineLvl w:val="3"/>
    </w:pPr>
    <w:rPr>
      <w:sz w:val="22"/>
    </w:rPr>
  </w:style>
  <w:style w:type="paragraph" w:styleId="Heading5">
    <w:name w:val="heading 5"/>
    <w:basedOn w:val="HeadingBase"/>
    <w:next w:val="Normal"/>
    <w:link w:val="Heading5Char"/>
    <w:qFormat/>
    <w:rsid w:val="002D7632"/>
    <w:pPr>
      <w:spacing w:before="80"/>
      <w:outlineLvl w:val="4"/>
    </w:pPr>
    <w:rPr>
      <w:color w:val="918585"/>
      <w:sz w:val="20"/>
    </w:rPr>
  </w:style>
  <w:style w:type="paragraph" w:styleId="Heading6">
    <w:name w:val="heading 6"/>
    <w:basedOn w:val="HeadingBase"/>
    <w:next w:val="Normal"/>
    <w:link w:val="Heading6Char"/>
    <w:qFormat/>
    <w:rsid w:val="002D7632"/>
    <w:pPr>
      <w:spacing w:before="60"/>
      <w:outlineLvl w:val="5"/>
    </w:pPr>
    <w:rPr>
      <w:color w:val="918585"/>
      <w:sz w:val="20"/>
    </w:rPr>
  </w:style>
  <w:style w:type="paragraph" w:styleId="Heading7">
    <w:name w:val="heading 7"/>
    <w:basedOn w:val="Normal"/>
    <w:next w:val="Normal"/>
    <w:link w:val="Heading7Char"/>
    <w:qFormat/>
    <w:rsid w:val="002D7632"/>
    <w:pPr>
      <w:ind w:left="720"/>
      <w:outlineLvl w:val="6"/>
    </w:pPr>
    <w:rPr>
      <w:i/>
    </w:rPr>
  </w:style>
  <w:style w:type="paragraph" w:styleId="Heading8">
    <w:name w:val="heading 8"/>
    <w:basedOn w:val="Normal"/>
    <w:next w:val="Normal"/>
    <w:link w:val="Heading8Char"/>
    <w:qFormat/>
    <w:rsid w:val="002D7632"/>
    <w:pPr>
      <w:ind w:left="720"/>
      <w:outlineLvl w:val="7"/>
    </w:pPr>
    <w:rPr>
      <w:i/>
    </w:rPr>
  </w:style>
  <w:style w:type="paragraph" w:styleId="Heading9">
    <w:name w:val="heading 9"/>
    <w:basedOn w:val="Normal"/>
    <w:next w:val="Normal"/>
    <w:link w:val="Heading9Char"/>
    <w:qFormat/>
    <w:rsid w:val="002D7632"/>
    <w:pPr>
      <w:ind w:left="720"/>
      <w:outlineLvl w:val="8"/>
    </w:pPr>
    <w:rPr>
      <w:i/>
    </w:rPr>
  </w:style>
  <w:style w:type="character" w:default="1" w:styleId="DefaultParagraphFont">
    <w:name w:val="Default Paragraph Font"/>
    <w:uiPriority w:val="1"/>
    <w:unhideWhenUsed/>
    <w:rsid w:val="002D7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632"/>
  </w:style>
  <w:style w:type="character" w:customStyle="1" w:styleId="Heading1Char">
    <w:name w:val="Heading 1 Char"/>
    <w:basedOn w:val="DefaultParagraphFont"/>
    <w:link w:val="Heading1"/>
    <w:rsid w:val="002D7632"/>
    <w:rPr>
      <w:rFonts w:ascii="Times New Roman" w:eastAsia="Times New Roman" w:hAnsi="Times New Roman" w:cs="Times New Roman"/>
      <w:b/>
      <w:sz w:val="32"/>
      <w:szCs w:val="20"/>
      <w:lang w:eastAsia="en-US"/>
    </w:rPr>
  </w:style>
  <w:style w:type="paragraph" w:styleId="BodyText">
    <w:name w:val="Body Text"/>
    <w:basedOn w:val="Normal"/>
    <w:link w:val="BodyTextChar"/>
    <w:rsid w:val="002D76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632"/>
    <w:rPr>
      <w:rFonts w:ascii="Times New Roman" w:eastAsia="Times New Roman" w:hAnsi="Times New Roman" w:cs="Times New Roman"/>
      <w:sz w:val="24"/>
      <w:lang w:eastAsia="en-US"/>
    </w:rPr>
  </w:style>
  <w:style w:type="paragraph" w:styleId="ListBullet">
    <w:name w:val="List Bullet"/>
    <w:basedOn w:val="List"/>
    <w:rsid w:val="002D7632"/>
    <w:pPr>
      <w:numPr>
        <w:numId w:val="12"/>
      </w:numPr>
      <w:tabs>
        <w:tab w:val="clear" w:pos="340"/>
      </w:tabs>
      <w:spacing w:before="40" w:after="40"/>
    </w:pPr>
  </w:style>
  <w:style w:type="character" w:customStyle="1" w:styleId="SpecialBold">
    <w:name w:val="Special Bold"/>
    <w:basedOn w:val="DefaultParagraphFont"/>
    <w:rsid w:val="002D7632"/>
    <w:rPr>
      <w:b/>
      <w:spacing w:val="0"/>
    </w:rPr>
  </w:style>
  <w:style w:type="paragraph" w:styleId="ListBullet2">
    <w:name w:val="List Bullet 2"/>
    <w:basedOn w:val="List2"/>
    <w:rsid w:val="002D7632"/>
    <w:pPr>
      <w:numPr>
        <w:numId w:val="13"/>
      </w:numPr>
      <w:tabs>
        <w:tab w:val="clear" w:pos="680"/>
      </w:tabs>
    </w:pPr>
  </w:style>
  <w:style w:type="paragraph" w:customStyle="1" w:styleId="SuperHeading">
    <w:name w:val="SuperHeading"/>
    <w:basedOn w:val="Normal"/>
    <w:rsid w:val="002D7632"/>
    <w:pPr>
      <w:spacing w:before="240" w:after="120"/>
      <w:outlineLvl w:val="0"/>
    </w:pPr>
    <w:rPr>
      <w:rFonts w:ascii="Times New Roman" w:hAnsi="Times New Roman"/>
      <w:b/>
      <w:sz w:val="32"/>
    </w:rPr>
  </w:style>
  <w:style w:type="paragraph" w:customStyle="1" w:styleId="AllowPageBreak">
    <w:name w:val="AllowPageBreak"/>
    <w:rsid w:val="002D76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7632"/>
    <w:rPr>
      <w:b/>
      <w:i/>
      <w:u w:val="none"/>
    </w:rPr>
  </w:style>
  <w:style w:type="character" w:customStyle="1" w:styleId="Heading2Char">
    <w:name w:val="Heading 2 Char"/>
    <w:basedOn w:val="DefaultParagraphFont"/>
    <w:link w:val="Heading2"/>
    <w:rsid w:val="002D7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6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6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632"/>
    <w:rPr>
      <w:rFonts w:ascii="Courier New" w:eastAsia="Times New Roman" w:hAnsi="Courier New" w:cs="Times New Roman"/>
      <w:i/>
      <w:szCs w:val="20"/>
      <w:lang w:eastAsia="en-US"/>
    </w:rPr>
  </w:style>
  <w:style w:type="paragraph" w:customStyle="1" w:styleId="HeadingBase">
    <w:name w:val="Heading Base"/>
    <w:rsid w:val="002D7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632"/>
    <w:pPr>
      <w:tabs>
        <w:tab w:val="right" w:leader="dot" w:pos="9072"/>
      </w:tabs>
      <w:ind w:left="567"/>
    </w:pPr>
    <w:rPr>
      <w:szCs w:val="22"/>
    </w:rPr>
  </w:style>
  <w:style w:type="paragraph" w:customStyle="1" w:styleId="TOCBase">
    <w:name w:val="TOC Base"/>
    <w:rsid w:val="002D7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632"/>
    <w:pPr>
      <w:tabs>
        <w:tab w:val="right" w:leader="dot" w:pos="9072"/>
      </w:tabs>
      <w:spacing w:before="40" w:after="40"/>
      <w:ind w:left="284"/>
    </w:pPr>
    <w:rPr>
      <w:rFonts w:ascii="Times New Roman" w:hAnsi="Times New Roman"/>
    </w:rPr>
  </w:style>
  <w:style w:type="paragraph" w:styleId="TOC1">
    <w:name w:val="toc 1"/>
    <w:basedOn w:val="TOCBase"/>
    <w:next w:val="Normal"/>
    <w:rsid w:val="002D76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632"/>
    <w:rPr>
      <w:rFonts w:ascii="Times New Roman" w:eastAsia="Times New Roman" w:hAnsi="Times New Roman" w:cs="Times New Roman"/>
      <w:sz w:val="16"/>
      <w:lang w:eastAsia="en-US"/>
    </w:rPr>
  </w:style>
  <w:style w:type="paragraph" w:styleId="Title">
    <w:name w:val="Title"/>
    <w:basedOn w:val="HeadingBase"/>
    <w:link w:val="TitleChar"/>
    <w:qFormat/>
    <w:rsid w:val="002D7632"/>
    <w:pPr>
      <w:spacing w:before="5040"/>
      <w:jc w:val="center"/>
    </w:pPr>
    <w:rPr>
      <w:sz w:val="48"/>
      <w:szCs w:val="72"/>
      <w:lang w:val="en-US"/>
    </w:rPr>
  </w:style>
  <w:style w:type="character" w:customStyle="1" w:styleId="TitleChar">
    <w:name w:val="Title Char"/>
    <w:basedOn w:val="DefaultParagraphFont"/>
    <w:link w:val="Title"/>
    <w:rsid w:val="002D7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632"/>
    <w:pPr>
      <w:tabs>
        <w:tab w:val="left" w:pos="3600"/>
        <w:tab w:val="left" w:pos="3958"/>
      </w:tabs>
    </w:pPr>
  </w:style>
  <w:style w:type="paragraph" w:styleId="List">
    <w:name w:val="List"/>
    <w:basedOn w:val="BodyText"/>
    <w:next w:val="BodyText"/>
    <w:rsid w:val="002D7632"/>
    <w:pPr>
      <w:tabs>
        <w:tab w:val="left" w:pos="340"/>
      </w:tabs>
      <w:spacing w:before="60" w:after="60"/>
      <w:ind w:left="340" w:hanging="340"/>
    </w:pPr>
  </w:style>
  <w:style w:type="paragraph" w:customStyle="1" w:styleId="Note">
    <w:name w:val="Note"/>
    <w:basedOn w:val="BodyText"/>
    <w:rsid w:val="002D76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632"/>
    <w:pPr>
      <w:framePr w:wrap="auto" w:hAnchor="text" w:y="6049"/>
    </w:pPr>
    <w:rPr>
      <w:color w:val="000000"/>
      <w:sz w:val="40"/>
    </w:rPr>
  </w:style>
  <w:style w:type="paragraph" w:customStyle="1" w:styleId="TOCTitle">
    <w:name w:val="TOCTitle"/>
    <w:basedOn w:val="Heading1"/>
    <w:rsid w:val="002D7632"/>
    <w:pPr>
      <w:spacing w:after="240"/>
      <w:jc w:val="center"/>
      <w:outlineLvl w:val="9"/>
    </w:pPr>
    <w:rPr>
      <w:caps/>
    </w:rPr>
  </w:style>
  <w:style w:type="paragraph" w:customStyle="1" w:styleId="Version">
    <w:name w:val="Version"/>
    <w:rsid w:val="002D76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632"/>
    <w:pPr>
      <w:keepNext w:val="0"/>
      <w:tabs>
        <w:tab w:val="right" w:pos="4176"/>
      </w:tabs>
      <w:ind w:left="198" w:hanging="198"/>
    </w:pPr>
    <w:rPr>
      <w:rFonts w:ascii="Garamond" w:hAnsi="Garamond"/>
    </w:rPr>
  </w:style>
  <w:style w:type="paragraph" w:styleId="IndexHeading">
    <w:name w:val="index heading"/>
    <w:basedOn w:val="Normal"/>
    <w:next w:val="Index1"/>
    <w:semiHidden/>
    <w:rsid w:val="002D7632"/>
    <w:pPr>
      <w:spacing w:before="120" w:after="120"/>
    </w:pPr>
    <w:rPr>
      <w:rFonts w:ascii="Arial" w:hAnsi="Arial"/>
      <w:b/>
      <w:color w:val="918585"/>
      <w:sz w:val="24"/>
    </w:rPr>
  </w:style>
  <w:style w:type="paragraph" w:styleId="Header">
    <w:name w:val="header"/>
    <w:basedOn w:val="Normal"/>
    <w:link w:val="HeaderChar"/>
    <w:rsid w:val="002D7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632"/>
    <w:rPr>
      <w:rFonts w:ascii="Times New Roman" w:eastAsia="Times New Roman" w:hAnsi="Times New Roman" w:cs="Times New Roman"/>
      <w:sz w:val="16"/>
      <w:szCs w:val="20"/>
      <w:lang w:val="en-GB" w:eastAsia="en-US"/>
    </w:rPr>
  </w:style>
  <w:style w:type="paragraph" w:customStyle="1" w:styleId="Chapter">
    <w:name w:val="Chapter"/>
    <w:basedOn w:val="Normal"/>
    <w:rsid w:val="002D7632"/>
    <w:pPr>
      <w:spacing w:before="240"/>
    </w:pPr>
    <w:rPr>
      <w:rFonts w:ascii="Times New Roman" w:hAnsi="Times New Roman"/>
      <w:smallCaps/>
      <w:spacing w:val="80"/>
      <w:sz w:val="28"/>
    </w:rPr>
  </w:style>
  <w:style w:type="paragraph" w:customStyle="1" w:styleId="InChapter">
    <w:name w:val="InChapter"/>
    <w:basedOn w:val="Heading3"/>
    <w:rsid w:val="002D7632"/>
    <w:pPr>
      <w:spacing w:after="240"/>
      <w:outlineLvl w:val="9"/>
    </w:pPr>
    <w:rPr>
      <w:noProof/>
    </w:rPr>
  </w:style>
  <w:style w:type="paragraph" w:styleId="Index2">
    <w:name w:val="index 2"/>
    <w:basedOn w:val="Normal"/>
    <w:next w:val="Normal"/>
    <w:semiHidden/>
    <w:rsid w:val="002D7632"/>
    <w:pPr>
      <w:tabs>
        <w:tab w:val="right" w:pos="4176"/>
      </w:tabs>
      <w:ind w:left="568" w:hanging="284"/>
    </w:pPr>
    <w:rPr>
      <w:rFonts w:ascii="Garamond" w:hAnsi="Garamond"/>
    </w:rPr>
  </w:style>
  <w:style w:type="paragraph" w:customStyle="1" w:styleId="Byline">
    <w:name w:val="Byline"/>
    <w:rsid w:val="002D7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632"/>
    <w:pPr>
      <w:tabs>
        <w:tab w:val="clear" w:pos="3600"/>
        <w:tab w:val="clear" w:pos="3958"/>
      </w:tabs>
      <w:jc w:val="right"/>
    </w:pPr>
  </w:style>
  <w:style w:type="character" w:styleId="Emphasis">
    <w:name w:val="Emphasis"/>
    <w:basedOn w:val="DefaultParagraphFont"/>
    <w:qFormat/>
    <w:rsid w:val="002D7632"/>
    <w:rPr>
      <w:i/>
    </w:rPr>
  </w:style>
  <w:style w:type="paragraph" w:styleId="Caption">
    <w:name w:val="caption"/>
    <w:basedOn w:val="BodyText"/>
    <w:next w:val="Normal"/>
    <w:qFormat/>
    <w:rsid w:val="002D7632"/>
    <w:pPr>
      <w:framePr w:w="2268" w:hSpace="181" w:vSpace="181" w:wrap="around" w:vAnchor="text" w:hAnchor="page" w:x="1135" w:y="285" w:anchorLock="1"/>
    </w:pPr>
    <w:rPr>
      <w:i/>
    </w:rPr>
  </w:style>
  <w:style w:type="paragraph" w:customStyle="1" w:styleId="MiniTOCTitle">
    <w:name w:val="MiniTOCTitle"/>
    <w:basedOn w:val="Heading4"/>
    <w:rsid w:val="002D7632"/>
    <w:pPr>
      <w:spacing w:before="240"/>
      <w:outlineLvl w:val="9"/>
    </w:pPr>
    <w:rPr>
      <w:noProof/>
      <w:sz w:val="24"/>
    </w:rPr>
  </w:style>
  <w:style w:type="paragraph" w:customStyle="1" w:styleId="MiniTOCItem">
    <w:name w:val="MiniTOCItem"/>
    <w:basedOn w:val="ListBullet"/>
    <w:rsid w:val="002D7632"/>
    <w:pPr>
      <w:numPr>
        <w:numId w:val="0"/>
      </w:numPr>
      <w:tabs>
        <w:tab w:val="right" w:leader="dot" w:pos="6521"/>
      </w:tabs>
      <w:spacing w:before="0" w:after="0"/>
    </w:pPr>
  </w:style>
  <w:style w:type="paragraph" w:customStyle="1" w:styleId="TOFTitle">
    <w:name w:val="TOFTitle"/>
    <w:basedOn w:val="TOCTitle"/>
    <w:rsid w:val="002D7632"/>
  </w:style>
  <w:style w:type="paragraph" w:styleId="TableofFigures">
    <w:name w:val="table of figures"/>
    <w:basedOn w:val="Normal"/>
    <w:next w:val="Normal"/>
    <w:semiHidden/>
    <w:rsid w:val="002D7632"/>
    <w:pPr>
      <w:tabs>
        <w:tab w:val="right" w:leader="dot" w:pos="9072"/>
      </w:tabs>
      <w:ind w:left="970" w:hanging="403"/>
    </w:pPr>
    <w:rPr>
      <w:rFonts w:ascii="Times New Roman" w:hAnsi="Times New Roman"/>
      <w:b/>
    </w:rPr>
  </w:style>
  <w:style w:type="paragraph" w:styleId="ListNumber">
    <w:name w:val="List Number"/>
    <w:basedOn w:val="List"/>
    <w:rsid w:val="002D7632"/>
    <w:pPr>
      <w:numPr>
        <w:numId w:val="15"/>
      </w:numPr>
      <w:tabs>
        <w:tab w:val="clear" w:pos="340"/>
      </w:tabs>
    </w:pPr>
  </w:style>
  <w:style w:type="character" w:customStyle="1" w:styleId="WingdingSymbols">
    <w:name w:val="Wingding Symbols"/>
    <w:rsid w:val="002D7632"/>
    <w:rPr>
      <w:rFonts w:ascii="Wingdings" w:hAnsi="Wingdings"/>
    </w:rPr>
  </w:style>
  <w:style w:type="paragraph" w:customStyle="1" w:styleId="TableHeading">
    <w:name w:val="Table Heading"/>
    <w:basedOn w:val="HeadingBase"/>
    <w:rsid w:val="002D7632"/>
    <w:pPr>
      <w:keepLines/>
      <w:pBdr>
        <w:bottom w:val="single" w:sz="6" w:space="1" w:color="918585"/>
      </w:pBdr>
      <w:spacing w:before="240"/>
    </w:pPr>
  </w:style>
  <w:style w:type="character" w:customStyle="1" w:styleId="HotSpot">
    <w:name w:val="HotSpot"/>
    <w:rsid w:val="002D7632"/>
    <w:rPr>
      <w:color w:val="0033CC"/>
      <w:u w:val="none"/>
    </w:rPr>
  </w:style>
  <w:style w:type="paragraph" w:customStyle="1" w:styleId="BodyTextRight">
    <w:name w:val="Body Text Right"/>
    <w:basedOn w:val="BodyText"/>
    <w:rsid w:val="002D7632"/>
    <w:pPr>
      <w:spacing w:before="0" w:after="0"/>
      <w:jc w:val="right"/>
    </w:pPr>
  </w:style>
  <w:style w:type="paragraph" w:styleId="Index3">
    <w:name w:val="index 3"/>
    <w:basedOn w:val="ListNumber2"/>
    <w:next w:val="Normal"/>
    <w:semiHidden/>
    <w:rsid w:val="002D7632"/>
    <w:pPr>
      <w:numPr>
        <w:numId w:val="0"/>
      </w:numPr>
      <w:tabs>
        <w:tab w:val="right" w:leader="dot" w:pos="4176"/>
      </w:tabs>
    </w:pPr>
  </w:style>
  <w:style w:type="paragraph" w:styleId="ListNumber2">
    <w:name w:val="List Number 2"/>
    <w:basedOn w:val="List2"/>
    <w:rsid w:val="002D7632"/>
    <w:pPr>
      <w:numPr>
        <w:numId w:val="10"/>
      </w:numPr>
      <w:tabs>
        <w:tab w:val="clear" w:pos="1060"/>
      </w:tabs>
    </w:pPr>
  </w:style>
  <w:style w:type="paragraph" w:customStyle="1" w:styleId="MarginNote">
    <w:name w:val="Margin Note"/>
    <w:basedOn w:val="BodyText"/>
    <w:rsid w:val="002D7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6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632"/>
    <w:rPr>
      <w:sz w:val="32"/>
    </w:rPr>
  </w:style>
  <w:style w:type="paragraph" w:customStyle="1" w:styleId="HeadingProcedure">
    <w:name w:val="Heading Procedure"/>
    <w:basedOn w:val="HeadingBase"/>
    <w:next w:val="Normal"/>
    <w:rsid w:val="002D7632"/>
    <w:pPr>
      <w:tabs>
        <w:tab w:val="left" w:pos="0"/>
      </w:tabs>
      <w:spacing w:before="120" w:after="60"/>
    </w:pPr>
    <w:rPr>
      <w:i/>
      <w:color w:val="918585"/>
      <w:sz w:val="22"/>
    </w:rPr>
  </w:style>
  <w:style w:type="paragraph" w:customStyle="1" w:styleId="TableBodyText">
    <w:name w:val="Table Body Text"/>
    <w:basedOn w:val="BodyText"/>
    <w:rsid w:val="002D7632"/>
    <w:pPr>
      <w:spacing w:before="60" w:after="60"/>
    </w:pPr>
  </w:style>
  <w:style w:type="paragraph" w:styleId="ListContinue">
    <w:name w:val="List Continue"/>
    <w:basedOn w:val="List"/>
    <w:rsid w:val="002D7632"/>
    <w:pPr>
      <w:ind w:firstLine="0"/>
    </w:pPr>
  </w:style>
  <w:style w:type="paragraph" w:customStyle="1" w:styleId="ListNote">
    <w:name w:val="List Note"/>
    <w:basedOn w:val="List"/>
    <w:rsid w:val="002D7632"/>
    <w:pPr>
      <w:pBdr>
        <w:top w:val="single" w:sz="6" w:space="2" w:color="918585"/>
        <w:bottom w:val="single" w:sz="6" w:space="2" w:color="918585"/>
      </w:pBdr>
      <w:tabs>
        <w:tab w:val="left" w:pos="1021"/>
      </w:tabs>
      <w:ind w:firstLine="0"/>
    </w:pPr>
  </w:style>
  <w:style w:type="paragraph" w:customStyle="1" w:styleId="Warning">
    <w:name w:val="Warning"/>
    <w:basedOn w:val="BodyText"/>
    <w:rsid w:val="002D7632"/>
    <w:pPr>
      <w:shd w:val="clear" w:color="auto" w:fill="D9D9D9"/>
      <w:tabs>
        <w:tab w:val="left" w:pos="992"/>
      </w:tabs>
      <w:ind w:left="119" w:right="119"/>
    </w:pPr>
    <w:rPr>
      <w:sz w:val="20"/>
    </w:rPr>
  </w:style>
  <w:style w:type="paragraph" w:customStyle="1" w:styleId="MarginIcons">
    <w:name w:val="Margin Icons"/>
    <w:basedOn w:val="BodyText"/>
    <w:rsid w:val="002D7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632"/>
    <w:rPr>
      <w:rFonts w:ascii="Courier New" w:hAnsi="Courier New"/>
    </w:rPr>
  </w:style>
  <w:style w:type="paragraph" w:customStyle="1" w:styleId="NoteBullet">
    <w:name w:val="Note Bullet"/>
    <w:basedOn w:val="Note"/>
    <w:rsid w:val="002D7632"/>
    <w:pPr>
      <w:tabs>
        <w:tab w:val="clear" w:pos="680"/>
      </w:tabs>
      <w:spacing w:before="60" w:after="60"/>
    </w:pPr>
  </w:style>
  <w:style w:type="paragraph" w:customStyle="1" w:styleId="SubHeading2">
    <w:name w:val="SubHeading2"/>
    <w:basedOn w:val="HeadingBase"/>
    <w:rsid w:val="002D7632"/>
    <w:pPr>
      <w:spacing w:before="240" w:after="60"/>
    </w:pPr>
    <w:rPr>
      <w:sz w:val="20"/>
    </w:rPr>
  </w:style>
  <w:style w:type="paragraph" w:customStyle="1" w:styleId="SubHeading1">
    <w:name w:val="SubHeading1"/>
    <w:basedOn w:val="HeadingBase"/>
    <w:rsid w:val="002D7632"/>
    <w:pPr>
      <w:spacing w:before="240" w:after="60"/>
    </w:pPr>
    <w:rPr>
      <w:color w:val="918585"/>
      <w:sz w:val="22"/>
    </w:rPr>
  </w:style>
  <w:style w:type="paragraph" w:customStyle="1" w:styleId="SideHeading">
    <w:name w:val="Side Heading"/>
    <w:basedOn w:val="HeadingBase"/>
    <w:rsid w:val="002D7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632"/>
    <w:pPr>
      <w:tabs>
        <w:tab w:val="num" w:pos="360"/>
      </w:tabs>
    </w:pPr>
  </w:style>
  <w:style w:type="paragraph" w:styleId="PlainText">
    <w:name w:val="Plain Text"/>
    <w:basedOn w:val="Normal"/>
    <w:link w:val="PlainTextChar"/>
    <w:rsid w:val="002D7632"/>
    <w:rPr>
      <w:sz w:val="20"/>
    </w:rPr>
  </w:style>
  <w:style w:type="character" w:customStyle="1" w:styleId="PlainTextChar">
    <w:name w:val="Plain Text Char"/>
    <w:basedOn w:val="DefaultParagraphFont"/>
    <w:link w:val="PlainText"/>
    <w:rsid w:val="002D7632"/>
    <w:rPr>
      <w:rFonts w:ascii="Courier New" w:eastAsia="Times New Roman" w:hAnsi="Courier New" w:cs="Times New Roman"/>
      <w:sz w:val="20"/>
      <w:szCs w:val="20"/>
      <w:lang w:eastAsia="en-US"/>
    </w:rPr>
  </w:style>
  <w:style w:type="character" w:customStyle="1" w:styleId="MenuOption">
    <w:name w:val="Menu Option"/>
    <w:basedOn w:val="DefaultParagraphFont"/>
    <w:rsid w:val="002D7632"/>
    <w:rPr>
      <w:b/>
      <w:smallCaps/>
    </w:rPr>
  </w:style>
  <w:style w:type="paragraph" w:customStyle="1" w:styleId="TableListNumber">
    <w:name w:val="Table List Number"/>
    <w:basedOn w:val="ListNumber"/>
    <w:rsid w:val="002D7632"/>
    <w:pPr>
      <w:numPr>
        <w:numId w:val="0"/>
      </w:numPr>
    </w:pPr>
  </w:style>
  <w:style w:type="paragraph" w:styleId="TOC4">
    <w:name w:val="toc 4"/>
    <w:basedOn w:val="TOCBase"/>
    <w:next w:val="Normal"/>
    <w:semiHidden/>
    <w:rsid w:val="002D7632"/>
    <w:pPr>
      <w:tabs>
        <w:tab w:val="right" w:leader="dot" w:pos="9071"/>
      </w:tabs>
      <w:ind w:left="1701"/>
    </w:pPr>
  </w:style>
  <w:style w:type="paragraph" w:customStyle="1" w:styleId="ListAlpha">
    <w:name w:val="List Alpha"/>
    <w:basedOn w:val="List"/>
    <w:rsid w:val="002D7632"/>
    <w:pPr>
      <w:numPr>
        <w:numId w:val="9"/>
      </w:numPr>
    </w:pPr>
  </w:style>
  <w:style w:type="paragraph" w:customStyle="1" w:styleId="ListAlpha2">
    <w:name w:val="List Alpha 2"/>
    <w:basedOn w:val="List2"/>
    <w:rsid w:val="002D7632"/>
    <w:pPr>
      <w:numPr>
        <w:numId w:val="8"/>
      </w:numPr>
    </w:pPr>
  </w:style>
  <w:style w:type="paragraph" w:styleId="List2">
    <w:name w:val="List 2"/>
    <w:basedOn w:val="BodyText"/>
    <w:rsid w:val="002D7632"/>
    <w:pPr>
      <w:tabs>
        <w:tab w:val="left" w:pos="680"/>
      </w:tabs>
      <w:spacing w:before="60" w:after="60"/>
      <w:ind w:left="680" w:hanging="340"/>
    </w:pPr>
  </w:style>
  <w:style w:type="paragraph" w:styleId="List3">
    <w:name w:val="List 3"/>
    <w:basedOn w:val="BodyText"/>
    <w:rsid w:val="002D7632"/>
    <w:pPr>
      <w:tabs>
        <w:tab w:val="left" w:pos="1021"/>
      </w:tabs>
      <w:spacing w:before="60" w:after="60"/>
      <w:ind w:left="1020" w:hanging="340"/>
    </w:pPr>
  </w:style>
  <w:style w:type="paragraph" w:styleId="List4">
    <w:name w:val="List 4"/>
    <w:basedOn w:val="BodyText"/>
    <w:rsid w:val="002D7632"/>
    <w:pPr>
      <w:tabs>
        <w:tab w:val="left" w:pos="1361"/>
      </w:tabs>
      <w:spacing w:before="60" w:after="60"/>
      <w:ind w:left="1361" w:hanging="340"/>
    </w:pPr>
  </w:style>
  <w:style w:type="paragraph" w:styleId="List5">
    <w:name w:val="List 5"/>
    <w:basedOn w:val="BodyText"/>
    <w:rsid w:val="002D7632"/>
    <w:pPr>
      <w:tabs>
        <w:tab w:val="left" w:pos="1701"/>
      </w:tabs>
      <w:spacing w:before="60" w:after="60"/>
      <w:ind w:left="1701" w:hanging="340"/>
    </w:pPr>
  </w:style>
  <w:style w:type="paragraph" w:styleId="ListBullet3">
    <w:name w:val="List Bullet 3"/>
    <w:basedOn w:val="List3"/>
    <w:rsid w:val="002D7632"/>
    <w:pPr>
      <w:numPr>
        <w:numId w:val="14"/>
      </w:numPr>
      <w:tabs>
        <w:tab w:val="clear" w:pos="1021"/>
      </w:tabs>
      <w:ind w:left="1037" w:hanging="357"/>
    </w:pPr>
  </w:style>
  <w:style w:type="paragraph" w:styleId="ListBullet4">
    <w:name w:val="List Bullet 4"/>
    <w:basedOn w:val="List4"/>
    <w:rsid w:val="002D7632"/>
    <w:pPr>
      <w:numPr>
        <w:numId w:val="3"/>
      </w:numPr>
      <w:tabs>
        <w:tab w:val="clear" w:pos="1361"/>
      </w:tabs>
    </w:pPr>
  </w:style>
  <w:style w:type="paragraph" w:styleId="ListBullet5">
    <w:name w:val="List Bullet 5"/>
    <w:basedOn w:val="List5"/>
    <w:rsid w:val="002D7632"/>
    <w:pPr>
      <w:numPr>
        <w:numId w:val="4"/>
      </w:numPr>
    </w:pPr>
  </w:style>
  <w:style w:type="paragraph" w:styleId="ListContinue2">
    <w:name w:val="List Continue 2"/>
    <w:basedOn w:val="List2"/>
    <w:rsid w:val="002D7632"/>
    <w:pPr>
      <w:ind w:firstLine="0"/>
    </w:pPr>
  </w:style>
  <w:style w:type="paragraph" w:styleId="ListContinue3">
    <w:name w:val="List Continue 3"/>
    <w:basedOn w:val="List3"/>
    <w:rsid w:val="002D7632"/>
    <w:pPr>
      <w:ind w:left="1021" w:firstLine="0"/>
    </w:pPr>
  </w:style>
  <w:style w:type="paragraph" w:styleId="ListContinue4">
    <w:name w:val="List Continue 4"/>
    <w:basedOn w:val="List4"/>
    <w:rsid w:val="002D7632"/>
    <w:pPr>
      <w:ind w:firstLine="0"/>
    </w:pPr>
  </w:style>
  <w:style w:type="paragraph" w:styleId="ListContinue5">
    <w:name w:val="List Continue 5"/>
    <w:basedOn w:val="List5"/>
    <w:rsid w:val="002D7632"/>
    <w:pPr>
      <w:ind w:firstLine="0"/>
    </w:pPr>
  </w:style>
  <w:style w:type="paragraph" w:styleId="ListNumber3">
    <w:name w:val="List Number 3"/>
    <w:basedOn w:val="List3"/>
    <w:rsid w:val="002D7632"/>
    <w:pPr>
      <w:numPr>
        <w:numId w:val="5"/>
      </w:numPr>
    </w:pPr>
  </w:style>
  <w:style w:type="paragraph" w:styleId="ListNumber4">
    <w:name w:val="List Number 4"/>
    <w:basedOn w:val="List4"/>
    <w:rsid w:val="002D7632"/>
    <w:pPr>
      <w:numPr>
        <w:numId w:val="6"/>
      </w:numPr>
    </w:pPr>
  </w:style>
  <w:style w:type="paragraph" w:styleId="ListNumber5">
    <w:name w:val="List Number 5"/>
    <w:basedOn w:val="List5"/>
    <w:rsid w:val="002D7632"/>
    <w:pPr>
      <w:numPr>
        <w:numId w:val="7"/>
      </w:numPr>
    </w:pPr>
  </w:style>
  <w:style w:type="paragraph" w:styleId="BlockText">
    <w:name w:val="Block Text"/>
    <w:basedOn w:val="Normal"/>
    <w:rsid w:val="002D7632"/>
    <w:pPr>
      <w:spacing w:after="120"/>
      <w:ind w:left="1440" w:right="1440"/>
    </w:pPr>
  </w:style>
  <w:style w:type="character" w:customStyle="1" w:styleId="Subscript">
    <w:name w:val="Subscript"/>
    <w:basedOn w:val="DefaultParagraphFont"/>
    <w:rsid w:val="002D7632"/>
    <w:rPr>
      <w:sz w:val="16"/>
      <w:vertAlign w:val="subscript"/>
    </w:rPr>
  </w:style>
  <w:style w:type="character" w:customStyle="1" w:styleId="Superscript">
    <w:name w:val="Superscript"/>
    <w:basedOn w:val="DefaultParagraphFont"/>
    <w:rsid w:val="002D7632"/>
    <w:rPr>
      <w:sz w:val="16"/>
      <w:vertAlign w:val="superscript"/>
    </w:rPr>
  </w:style>
  <w:style w:type="character" w:customStyle="1" w:styleId="Symbols">
    <w:name w:val="Symbols"/>
    <w:basedOn w:val="DefaultParagraphFont"/>
    <w:rsid w:val="002D7632"/>
    <w:rPr>
      <w:rFonts w:ascii="Symbol" w:hAnsi="Symbol"/>
    </w:rPr>
  </w:style>
  <w:style w:type="character" w:customStyle="1" w:styleId="MenuOptions">
    <w:name w:val="Menu Options"/>
    <w:basedOn w:val="DefaultParagraphFont"/>
    <w:rsid w:val="002D7632"/>
    <w:rPr>
      <w:rFonts w:ascii="Arial Narrow" w:hAnsi="Arial Narrow"/>
      <w:smallCaps/>
    </w:rPr>
  </w:style>
  <w:style w:type="character" w:customStyle="1" w:styleId="Buttons">
    <w:name w:val="Buttons"/>
    <w:basedOn w:val="DefaultParagraphFont"/>
    <w:rsid w:val="002D7632"/>
    <w:rPr>
      <w:b/>
    </w:rPr>
  </w:style>
  <w:style w:type="character" w:customStyle="1" w:styleId="Underlined">
    <w:name w:val="Underlined"/>
    <w:basedOn w:val="DefaultParagraphFont"/>
    <w:rsid w:val="002D7632"/>
    <w:rPr>
      <w:u w:val="single"/>
    </w:rPr>
  </w:style>
  <w:style w:type="paragraph" w:customStyle="1" w:styleId="TableBodyTextRight">
    <w:name w:val="Table Body Text Right"/>
    <w:basedOn w:val="TableBodyText"/>
    <w:rsid w:val="002D7632"/>
    <w:pPr>
      <w:widowControl w:val="0"/>
      <w:autoSpaceDE w:val="0"/>
      <w:autoSpaceDN w:val="0"/>
      <w:adjustRightInd w:val="0"/>
      <w:jc w:val="right"/>
    </w:pPr>
    <w:rPr>
      <w:rFonts w:cs="Arial"/>
      <w:szCs w:val="18"/>
    </w:rPr>
  </w:style>
  <w:style w:type="paragraph" w:customStyle="1" w:styleId="CopyrightText">
    <w:name w:val="Copyright Text"/>
    <w:basedOn w:val="BodyText"/>
    <w:rsid w:val="002D7632"/>
    <w:rPr>
      <w:sz w:val="18"/>
    </w:rPr>
  </w:style>
  <w:style w:type="paragraph" w:customStyle="1" w:styleId="BodySmallRight">
    <w:name w:val="Body Small Right"/>
    <w:basedOn w:val="BodyTextRight"/>
    <w:rsid w:val="002D7632"/>
    <w:rPr>
      <w:sz w:val="18"/>
      <w:szCs w:val="18"/>
    </w:rPr>
  </w:style>
  <w:style w:type="paragraph" w:customStyle="1" w:styleId="MarginEdition">
    <w:name w:val="Margin Edition"/>
    <w:basedOn w:val="MarginNote"/>
    <w:rsid w:val="002D7632"/>
    <w:pPr>
      <w:spacing w:before="0" w:after="0"/>
    </w:pPr>
    <w:rPr>
      <w:rFonts w:ascii="Times New Roman" w:hAnsi="Times New Roman"/>
      <w:color w:val="999999"/>
    </w:rPr>
  </w:style>
  <w:style w:type="paragraph" w:customStyle="1" w:styleId="Spacer">
    <w:name w:val="Spacer"/>
    <w:basedOn w:val="Normal"/>
    <w:rsid w:val="002D7632"/>
    <w:rPr>
      <w:sz w:val="2"/>
      <w:szCs w:val="2"/>
    </w:rPr>
  </w:style>
  <w:style w:type="character" w:customStyle="1" w:styleId="Small">
    <w:name w:val="Small"/>
    <w:basedOn w:val="DefaultParagraphFont"/>
    <w:rsid w:val="002D7632"/>
    <w:rPr>
      <w:sz w:val="16"/>
    </w:rPr>
  </w:style>
  <w:style w:type="paragraph" w:customStyle="1" w:styleId="WideTable">
    <w:name w:val="Wide Table"/>
    <w:basedOn w:val="Normal"/>
    <w:rsid w:val="002D7632"/>
    <w:pPr>
      <w:ind w:left="-1418"/>
    </w:pPr>
    <w:rPr>
      <w:sz w:val="2"/>
      <w:szCs w:val="2"/>
    </w:rPr>
  </w:style>
  <w:style w:type="character" w:styleId="PageNumber">
    <w:name w:val="page number"/>
    <w:basedOn w:val="DefaultParagraphFont"/>
    <w:rsid w:val="002D7632"/>
  </w:style>
  <w:style w:type="paragraph" w:styleId="Quote">
    <w:name w:val="Quote"/>
    <w:basedOn w:val="Heading1"/>
    <w:link w:val="QuoteChar"/>
    <w:qFormat/>
    <w:rsid w:val="002D7632"/>
    <w:rPr>
      <w:b w:val="0"/>
      <w:sz w:val="72"/>
      <w:szCs w:val="72"/>
      <w:lang w:val="en-NZ"/>
    </w:rPr>
  </w:style>
  <w:style w:type="character" w:customStyle="1" w:styleId="QuoteChar">
    <w:name w:val="Quote Char"/>
    <w:basedOn w:val="DefaultParagraphFont"/>
    <w:link w:val="Quote"/>
    <w:rsid w:val="002D7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632"/>
    <w:pPr>
      <w:pageBreakBefore/>
    </w:pPr>
  </w:style>
  <w:style w:type="paragraph" w:customStyle="1" w:styleId="Border">
    <w:name w:val="Border"/>
    <w:basedOn w:val="Normal"/>
    <w:qFormat/>
    <w:rsid w:val="002D7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632"/>
    <w:rPr>
      <w:b/>
      <w:bCs/>
      <w:i/>
      <w:iCs/>
      <w:color w:val="auto"/>
    </w:rPr>
  </w:style>
  <w:style w:type="paragraph" w:styleId="IntenseQuote">
    <w:name w:val="Intense Quote"/>
    <w:basedOn w:val="Normal"/>
    <w:next w:val="Normal"/>
    <w:link w:val="IntenseQuoteChar"/>
    <w:uiPriority w:val="30"/>
    <w:qFormat/>
    <w:rsid w:val="002D7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6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632"/>
    <w:rPr>
      <w:smallCaps/>
      <w:color w:val="auto"/>
      <w:u w:val="single"/>
    </w:rPr>
  </w:style>
  <w:style w:type="character" w:styleId="IntenseReference">
    <w:name w:val="Intense Reference"/>
    <w:basedOn w:val="DefaultParagraphFont"/>
    <w:uiPriority w:val="32"/>
    <w:qFormat/>
    <w:rsid w:val="002D7632"/>
    <w:rPr>
      <w:b/>
      <w:bCs/>
      <w:smallCaps/>
      <w:color w:val="auto"/>
      <w:spacing w:val="5"/>
      <w:u w:val="single"/>
    </w:rPr>
  </w:style>
  <w:style w:type="paragraph" w:customStyle="1" w:styleId="2ColumnHeading">
    <w:name w:val="2Column Heading"/>
    <w:basedOn w:val="BodyText"/>
    <w:qFormat/>
    <w:rsid w:val="002D7632"/>
    <w:pPr>
      <w:spacing w:after="60"/>
      <w:ind w:left="-2268"/>
    </w:pPr>
    <w:rPr>
      <w:b/>
    </w:rPr>
  </w:style>
  <w:style w:type="paragraph" w:customStyle="1" w:styleId="Heading1TOC">
    <w:name w:val="Heading1 TOC"/>
    <w:basedOn w:val="Normal"/>
    <w:qFormat/>
    <w:rsid w:val="002D7632"/>
    <w:pPr>
      <w:spacing w:before="240" w:after="120"/>
    </w:pPr>
    <w:rPr>
      <w:rFonts w:ascii="Times New Roman" w:hAnsi="Times New Roman"/>
      <w:b/>
      <w:sz w:val="32"/>
    </w:rPr>
  </w:style>
  <w:style w:type="paragraph" w:customStyle="1" w:styleId="Heading2TOC">
    <w:name w:val="Heading2 TOC"/>
    <w:basedOn w:val="Normal"/>
    <w:qFormat/>
    <w:rsid w:val="002D7632"/>
    <w:pPr>
      <w:spacing w:before="240" w:after="60"/>
    </w:pPr>
    <w:rPr>
      <w:rFonts w:ascii="Times New Roman" w:hAnsi="Times New Roman"/>
      <w:b/>
      <w:sz w:val="28"/>
    </w:rPr>
  </w:style>
  <w:style w:type="character" w:customStyle="1" w:styleId="Underline">
    <w:name w:val="Underline"/>
    <w:basedOn w:val="DefaultParagraphFont"/>
    <w:qFormat/>
    <w:rsid w:val="002D7632"/>
    <w:rPr>
      <w:u w:val="single"/>
    </w:rPr>
  </w:style>
  <w:style w:type="paragraph" w:styleId="BalloonText">
    <w:name w:val="Balloon Text"/>
    <w:basedOn w:val="Normal"/>
    <w:link w:val="BalloonTextChar"/>
    <w:rsid w:val="002D7632"/>
    <w:rPr>
      <w:rFonts w:ascii="Tahoma" w:hAnsi="Tahoma" w:cs="Tahoma"/>
      <w:sz w:val="16"/>
      <w:szCs w:val="16"/>
    </w:rPr>
  </w:style>
  <w:style w:type="character" w:customStyle="1" w:styleId="BalloonTextChar">
    <w:name w:val="Balloon Text Char"/>
    <w:basedOn w:val="DefaultParagraphFont"/>
    <w:link w:val="BalloonText"/>
    <w:rsid w:val="002D76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6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6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632"/>
    <w:rPr>
      <w:b/>
      <w:color w:val="660033"/>
      <w:spacing w:val="0"/>
    </w:rPr>
  </w:style>
  <w:style w:type="paragraph" w:customStyle="1" w:styleId="Nameditemlist">
    <w:name w:val="Named item list"/>
    <w:basedOn w:val="BodyText"/>
    <w:qFormat/>
    <w:rsid w:val="002D7632"/>
    <w:pPr>
      <w:tabs>
        <w:tab w:val="left" w:pos="2835"/>
      </w:tabs>
      <w:ind w:left="2835" w:hanging="2835"/>
    </w:pPr>
  </w:style>
  <w:style w:type="paragraph" w:customStyle="1" w:styleId="BodyTextnopadding">
    <w:name w:val="Body Text no padding"/>
    <w:basedOn w:val="BodyText"/>
    <w:qFormat/>
    <w:rsid w:val="002D7632"/>
    <w:pPr>
      <w:spacing w:before="0" w:after="0"/>
    </w:pPr>
  </w:style>
  <w:style w:type="paragraph" w:customStyle="1" w:styleId="BodyTextBold">
    <w:name w:val="Body Text Bold"/>
    <w:basedOn w:val="BodyText"/>
    <w:qFormat/>
    <w:rsid w:val="002D7632"/>
    <w:rPr>
      <w:b/>
    </w:rPr>
  </w:style>
  <w:style w:type="character" w:styleId="Hyperlink">
    <w:name w:val="Hyperlink"/>
    <w:basedOn w:val="DefaultParagraphFont"/>
    <w:uiPriority w:val="99"/>
    <w:unhideWhenUsed/>
    <w:rsid w:val="00D24B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967</Words>
  <Characters>6205</Characters>
  <Application>Microsoft Office Word</Application>
  <DocSecurity>0</DocSecurity>
  <Lines>248</Lines>
  <Paragraphs>135</Paragraphs>
  <ScaleCrop>false</ScaleCrop>
  <Company>Author-it Software Corporation Ltd.</Company>
  <LinksUpToDate>false</LinksUpToDate>
  <CharactersWithSpaces>7037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CPPBDN4013 Produce construction detail drawings</dc:title>
  <dc:subject>Approved</dc:subject>
  <dc:creator>Artibus Innovation</dc:creator>
  <cp:keywords>Release: 1</cp:keywords>
  <dc:description>Review Date: 12 April 2008</dc:description>
  <cp:lastModifiedBy>HSD_TPCMSd.prod</cp:lastModifiedBy>
  <cp:revision>3</cp:revision>
  <dcterms:created xsi:type="dcterms:W3CDTF">2020-07-07T05:09:00Z</dcterms:created>
  <dcterms:modified xsi:type="dcterms:W3CDTF">2020-07-07T05:09:00Z</dcterms:modified>
</cp:coreProperties>
</file>