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F8D" w:rsidP="00E55F8D">
      <w:pPr>
        <w:pStyle w:val="Title"/>
      </w:pPr>
      <w:r>
        <w:fldChar w:fldCharType="begin"/>
      </w:r>
      <w:r>
        <w:instrText xml:space="preserve"> TITLE   \* MERGEFORMAT </w:instrText>
      </w:r>
      <w:r>
        <w:fldChar w:fldCharType="separate"/>
      </w:r>
      <w:r>
        <w:t>CPPBDN4012 Provide support to project building designers</w:t>
      </w:r>
      <w:r>
        <w:fldChar w:fldCharType="end"/>
      </w:r>
    </w:p>
    <w:p w:rsidR="00E55F8D" w:rsidP="00E55F8D">
      <w:pPr>
        <w:pStyle w:val="Version"/>
        <w:sectPr w:rsidSect="003D6F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F86" w:rsidP="003D6F86">
      <w:pPr>
        <w:pStyle w:val="SuperHeading"/>
      </w:pPr>
      <w:r w:rsidRPr="003D6F86">
        <w:t>CPPBDN4012 Provide support to project building designers</w:t>
      </w:r>
    </w:p>
    <w:p w:rsidR="00000000" w:rsidRPr="003D6F86" w:rsidP="003D6F86">
      <w:pPr>
        <w:pStyle w:val="Heading1"/>
      </w:pPr>
      <w:bookmarkStart w:id="1" w:name="O_661040"/>
      <w:bookmarkEnd w:id="1"/>
      <w:r w:rsidRPr="003D6F86">
        <w:t>Modification History</w:t>
      </w:r>
    </w:p>
    <w:p w:rsidR="00000000" w:rsidRPr="003D6F86" w:rsidP="00E55F8D">
      <w:pPr>
        <w:pStyle w:val="BodyText"/>
      </w:pPr>
      <w:r w:rsidRPr="003D6F86">
        <w:t>Release 1.  New unit.</w:t>
      </w:r>
    </w:p>
    <w:p w:rsidR="00000000" w:rsidRPr="003D6F86" w:rsidP="00E55F8D">
      <w:pPr>
        <w:pStyle w:val="BodyText"/>
      </w:pPr>
      <w:r w:rsidRPr="003D6F86">
        <w:t>This version first released with CPP Property Services Training Package Version 1.</w:t>
      </w:r>
    </w:p>
    <w:p w:rsidR="00000000" w:rsidRPr="003D6F86" w:rsidP="003D6F86">
      <w:pPr>
        <w:pStyle w:val="Heading1"/>
      </w:pPr>
      <w:bookmarkStart w:id="2" w:name="O_661048"/>
      <w:bookmarkEnd w:id="2"/>
      <w:r w:rsidRPr="003D6F86">
        <w:t>Application</w:t>
      </w:r>
    </w:p>
    <w:p w:rsidR="00000000" w:rsidRPr="003D6F86" w:rsidP="00E55F8D">
      <w:pPr>
        <w:pStyle w:val="BodyText"/>
      </w:pPr>
      <w:r w:rsidRPr="003D6F86">
        <w:t>This unit of competency specifies the outcomes required to provide a range of support</w:t>
      </w:r>
      <w:r w:rsidRPr="003D6F86">
        <w:t xml:space="preserve"> to project building designers. </w:t>
      </w:r>
    </w:p>
    <w:p w:rsidR="00000000" w:rsidRPr="003D6F86" w:rsidP="00E55F8D">
      <w:pPr>
        <w:pStyle w:val="BodyText"/>
      </w:pPr>
      <w:r w:rsidRPr="003D6F86">
        <w:t>It covers attending and supporting client and stakeholder meetings, undertaking site visits, using industry-approved software, and liaising with relevant authorities on behalf of the architect or building designer responsi</w:t>
      </w:r>
      <w:r w:rsidRPr="003D6F86">
        <w:t>ble for the overall project design.</w:t>
      </w:r>
    </w:p>
    <w:p w:rsidR="00000000" w:rsidRPr="003D6F86" w:rsidP="00E55F8D">
      <w:pPr>
        <w:pStyle w:val="BodyText"/>
      </w:pPr>
      <w:r w:rsidRPr="003D6F86">
        <w:t>The unit supports drafters who assist and work under the supervision and instruction of architects or building designers and engage in a range of consultation processes as part of the building design process.</w:t>
      </w:r>
    </w:p>
    <w:p w:rsidR="00000000" w:rsidRPr="003D6F86" w:rsidP="00E55F8D">
      <w:pPr>
        <w:pStyle w:val="BodyText"/>
      </w:pPr>
      <w:r w:rsidRPr="003D6F86">
        <w:t>Licensing</w:t>
      </w:r>
      <w:r w:rsidRPr="003D6F86">
        <w:t>, legislative, regulatory or certification requirements apply to building design drafting in some states. Relevant state and territory regulatory authorities should be consulted to confirm those requirements.</w:t>
      </w:r>
    </w:p>
    <w:p w:rsidR="00000000" w:rsidRPr="003D6F86" w:rsidP="003D6F86">
      <w:pPr>
        <w:pStyle w:val="Heading1"/>
      </w:pPr>
      <w:bookmarkStart w:id="3" w:name="O_661047"/>
      <w:bookmarkEnd w:id="3"/>
      <w:r w:rsidRPr="003D6F86">
        <w:t>Pre-requisite Unit</w:t>
      </w:r>
    </w:p>
    <w:p w:rsidR="00000000" w:rsidRPr="003D6F86" w:rsidP="00E55F8D">
      <w:pPr>
        <w:pStyle w:val="BodyText"/>
      </w:pPr>
      <w:r w:rsidRPr="003D6F86">
        <w:t>Nil</w:t>
      </w:r>
    </w:p>
    <w:p w:rsidR="00000000" w:rsidRPr="003D6F86" w:rsidP="003D6F86">
      <w:pPr>
        <w:pStyle w:val="Heading1"/>
      </w:pPr>
      <w:bookmarkStart w:id="4" w:name="O_661046"/>
      <w:bookmarkEnd w:id="4"/>
      <w:r w:rsidRPr="003D6F86">
        <w:t>Competency Field</w:t>
      </w:r>
    </w:p>
    <w:p w:rsidR="00000000" w:rsidRPr="003D6F86" w:rsidP="00E55F8D">
      <w:pPr>
        <w:pStyle w:val="BodyText"/>
      </w:pPr>
      <w:r w:rsidRPr="003D6F86">
        <w:t>Drafting</w:t>
      </w:r>
    </w:p>
    <w:p w:rsidR="00000000" w:rsidRPr="003D6F86" w:rsidP="003D6F86">
      <w:pPr>
        <w:pStyle w:val="Heading1"/>
      </w:pPr>
      <w:bookmarkStart w:id="5" w:name="O_661045"/>
      <w:bookmarkEnd w:id="5"/>
      <w:r w:rsidRPr="003D6F86">
        <w:t>Unit Sector</w:t>
      </w:r>
    </w:p>
    <w:p w:rsidR="00000000" w:rsidRPr="003D6F86" w:rsidP="00E55F8D">
      <w:pPr>
        <w:pStyle w:val="BodyText"/>
      </w:pPr>
      <w:r w:rsidRPr="003D6F86">
        <w:t>Building design</w:t>
      </w:r>
    </w:p>
    <w:p w:rsidR="00000000" w:rsidRPr="003D6F86" w:rsidP="003D6F86">
      <w:pPr>
        <w:pStyle w:val="Heading1"/>
      </w:pPr>
      <w:bookmarkStart w:id="6" w:name="O_661044"/>
      <w:bookmarkEnd w:id="6"/>
      <w:r w:rsidRPr="003D6F86">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3D6F86">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Performance criteria describe the performance needed to demonstrate achievement o</w:t>
            </w:r>
            <w:r w:rsidRPr="003D6F86">
              <w:t xml:space="preserve">f the element. Where bold italicised text is used, further information is detailed in the range of </w:t>
            </w:r>
            <w:r w:rsidRPr="003D6F86">
              <w:t>conditions.</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1.</w:t>
            </w:r>
          </w:p>
        </w:tc>
        <w:tc>
          <w:tcPr>
            <w:tcW w:w="1974" w:type="dxa"/>
            <w:vMerge w:val="restart"/>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Participate in client communications.</w:t>
            </w: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1.1.</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 xml:space="preserve">Client consultations are attended and detailed </w:t>
            </w:r>
            <w:r w:rsidRPr="003D6F86">
              <w:rPr>
                <w:rStyle w:val="BoldandItalics"/>
              </w:rPr>
              <w:t>notes</w:t>
            </w:r>
            <w:r w:rsidRPr="003D6F86">
              <w:t xml:space="preserve"> are taken to support the role of the designer or architect according to workplace requirements.</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1.2.</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 xml:space="preserve">Client preferences and proposed building outcomes are represented in line with designer’s instructions using </w:t>
            </w:r>
            <w:r w:rsidRPr="003D6F86">
              <w:rPr>
                <w:rStyle w:val="BoldandItalics"/>
              </w:rPr>
              <w:t>building design software</w:t>
            </w:r>
            <w:r w:rsidRPr="003D6F86">
              <w:t>.</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1.3.</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Clients are consulted independently according to designer’s instructions, as required.</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1.4.</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Records of written and verbal correspondence with clients are checked for accuracy, kept up-to-date, filed and stored for access by designer or architect in comp</w:t>
            </w:r>
            <w:r w:rsidRPr="003D6F86">
              <w:t xml:space="preserve">liance with relevant legislation and standards. </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2.</w:t>
            </w:r>
          </w:p>
        </w:tc>
        <w:tc>
          <w:tcPr>
            <w:tcW w:w="1974" w:type="dxa"/>
            <w:vMerge w:val="restart"/>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Assist designer with project tasks.</w:t>
            </w: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2.1.</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Concept plans are drafted under the supervision and instruction of the designer and according to client brief.</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2.2.</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Research into materials, mechanical systems and construction methods is conducted and documented as required, to assist in developing appropriate and compliant building design solutions.</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2.3.</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 xml:space="preserve">Accurate drawings are completed in line with </w:t>
            </w:r>
            <w:r w:rsidRPr="003D6F86">
              <w:rPr>
                <w:rStyle w:val="BoldandItalics"/>
              </w:rPr>
              <w:t>compliance requi</w:t>
            </w:r>
            <w:r w:rsidRPr="003D6F86">
              <w:rPr>
                <w:rStyle w:val="BoldandItalics"/>
              </w:rPr>
              <w:t>rements</w:t>
            </w:r>
            <w:r w:rsidRPr="003D6F86">
              <w:t xml:space="preserve"> to reflect client specifications and any requested variations.</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2.4.</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Project cost estimates and material quantities are identified and calculated with reference to plans and drawings as required.</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3.</w:t>
            </w:r>
          </w:p>
        </w:tc>
        <w:tc>
          <w:tcPr>
            <w:tcW w:w="1974" w:type="dxa"/>
            <w:vMerge w:val="restart"/>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Liaise with others to support the project.</w:t>
            </w: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3.1</w:t>
            </w:r>
            <w:r w:rsidRPr="003D6F86">
              <w:t>.</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Consultation meetings with building design project contractors are attended and detailed notes are taken to support the designer.</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3.2.</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Relevant authorities are consulted and information is obtained to support the timely completion and compliance of the project.</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3.3.</w:t>
            </w:r>
          </w:p>
        </w:tc>
        <w:tc>
          <w:tcPr>
            <w:tcW w:w="5641"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Technical experts are consulted for specialist advice, and information is noted and provided to the designer to assist in</w:t>
            </w:r>
            <w:r w:rsidRPr="003D6F86">
              <w:t xml:space="preserve"> design development.</w:t>
            </w:r>
          </w:p>
        </w:tc>
      </w:tr>
      <w:tr w:rsidTr="003D6F8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3.4.</w:t>
            </w:r>
          </w:p>
        </w:tc>
        <w:tc>
          <w:tcPr>
            <w:tcW w:w="5641" w:type="dxa"/>
            <w:tcBorders>
              <w:top w:val="nil"/>
              <w:left w:val="nil"/>
              <w:bottom w:val="nil"/>
              <w:right w:val="nil"/>
            </w:tcBorders>
            <w:tcMar>
              <w:top w:w="0" w:type="dxa"/>
              <w:left w:w="62" w:type="dxa"/>
              <w:bottom w:w="0" w:type="dxa"/>
              <w:right w:w="62" w:type="dxa"/>
            </w:tcMar>
          </w:tcPr>
          <w:p w:rsidR="00000000" w:rsidRPr="003D6F86" w:rsidP="003D6F86">
            <w:pPr>
              <w:pStyle w:val="BodyText"/>
            </w:pPr>
            <w:r w:rsidRPr="003D6F86">
              <w:t xml:space="preserve">Sales representatives and manufacturers are consulted regarding products, specifications and costings, and information is collated and filed according to workplace </w:t>
            </w:r>
            <w:r w:rsidRPr="003D6F86">
              <w:t>procedures.</w:t>
            </w:r>
          </w:p>
        </w:tc>
      </w:tr>
    </w:tbl>
    <w:p w:rsidR="00E55F8D" w:rsidP="003D6F86">
      <w:pPr>
        <w:pStyle w:val="BodyText"/>
      </w:pPr>
    </w:p>
    <w:p w:rsidR="00E55F8D" w:rsidP="003D6F86">
      <w:pPr>
        <w:pStyle w:val="BodyText"/>
      </w:pPr>
    </w:p>
    <w:p w:rsidR="00000000" w:rsidRPr="003D6F86" w:rsidP="003D6F86">
      <w:pPr>
        <w:pStyle w:val="Heading1"/>
      </w:pPr>
      <w:bookmarkStart w:id="7" w:name="O_661043"/>
      <w:bookmarkEnd w:id="7"/>
      <w:r w:rsidRPr="003D6F86">
        <w:t>Foundation Skills</w:t>
      </w:r>
    </w:p>
    <w:tbl>
      <w:tblPr>
        <w:tblW w:w="0" w:type="auto"/>
        <w:tblCellMar>
          <w:left w:w="62" w:type="dxa"/>
          <w:right w:w="62" w:type="dxa"/>
        </w:tblCellMar>
        <w:tblLook w:val="0000"/>
      </w:tblPr>
      <w:tblGrid>
        <w:gridCol w:w="2163"/>
        <w:gridCol w:w="7033"/>
      </w:tblGrid>
      <w:tr w:rsidTr="00E55F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This section describes core skills that are essential to performance and not explicit in the performance criteria.  Employment skills essential to performance are explicit in the performance criteria of this unit of competency.</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6F86" w:rsidP="003D6F86">
            <w:pPr>
              <w:pStyle w:val="BodyText"/>
            </w:pPr>
            <w:r w:rsidRPr="003D6F86">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rPr>
                <w:rStyle w:val="SpecialBold"/>
              </w:rPr>
              <w:t>Performance feature</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Learning skills to:</w:t>
            </w:r>
          </w:p>
        </w:tc>
        <w:tc>
          <w:tcPr>
            <w:tcW w:w="0" w:type="auto"/>
            <w:tcBorders>
              <w:top w:val="nil"/>
              <w:left w:val="nil"/>
              <w:bottom w:val="nil"/>
              <w:right w:val="nil"/>
            </w:tcBorders>
            <w:tcMar>
              <w:top w:w="0" w:type="dxa"/>
              <w:left w:w="62" w:type="dxa"/>
              <w:bottom w:w="0" w:type="dxa"/>
              <w:right w:w="62" w:type="dxa"/>
            </w:tcMar>
          </w:tcPr>
          <w:p w:rsidR="00000000" w:rsidRPr="003D6F86" w:rsidP="003D6F86">
            <w:pPr>
              <w:pStyle w:val="ListBullet"/>
            </w:pPr>
            <w:r w:rsidRPr="003D6F86">
              <w:t>independently access a range of information sources to assist in providing accurate and relevant support to the building designer</w:t>
            </w:r>
          </w:p>
          <w:p w:rsidR="00000000" w:rsidP="003D6F86">
            <w:pPr>
              <w:pStyle w:val="ListBullet"/>
              <w:rPr>
                <w:lang w:val="en-NZ"/>
              </w:rPr>
            </w:pPr>
            <w:r w:rsidRPr="003D6F86">
              <w:t>interpret research information relating to materials and products.</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Numeracy skills to:</w:t>
            </w:r>
          </w:p>
        </w:tc>
        <w:tc>
          <w:tcPr>
            <w:tcW w:w="0" w:type="auto"/>
            <w:tcBorders>
              <w:top w:val="nil"/>
              <w:left w:val="nil"/>
              <w:bottom w:val="nil"/>
              <w:right w:val="nil"/>
            </w:tcBorders>
            <w:tcMar>
              <w:top w:w="0" w:type="dxa"/>
              <w:left w:w="62" w:type="dxa"/>
              <w:bottom w:w="0" w:type="dxa"/>
              <w:right w:w="62" w:type="dxa"/>
            </w:tcMar>
          </w:tcPr>
          <w:p w:rsidR="00000000" w:rsidRPr="003D6F86" w:rsidP="003D6F86">
            <w:pPr>
              <w:pStyle w:val="ListBullet"/>
            </w:pPr>
            <w:r w:rsidRPr="003D6F86">
              <w:t xml:space="preserve">interpret and apply numerical information from technical documentation </w:t>
            </w:r>
          </w:p>
          <w:p w:rsidR="00000000" w:rsidP="003D6F86">
            <w:pPr>
              <w:pStyle w:val="ListBullet"/>
              <w:rPr>
                <w:lang w:val="en-NZ"/>
              </w:rPr>
            </w:pPr>
            <w:r w:rsidRPr="003D6F86">
              <w:t>estimate project costs and material quantities.</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3D6F86" w:rsidP="003D6F86">
            <w:pPr>
              <w:pStyle w:val="ListBullet"/>
            </w:pPr>
            <w:r w:rsidRPr="003D6F86">
              <w:t>ask technical questions concerning materials, systems and construction methods</w:t>
            </w:r>
          </w:p>
          <w:p w:rsidR="00000000" w:rsidP="003D6F86">
            <w:pPr>
              <w:pStyle w:val="ListBullet"/>
              <w:rPr>
                <w:lang w:val="en-NZ"/>
              </w:rPr>
            </w:pPr>
            <w:r w:rsidRPr="003D6F86">
              <w:t>consult with manufacturer</w:t>
            </w:r>
            <w:r w:rsidRPr="003D6F86">
              <w:t>s and make enquiries that assist with providing support to the building designer.</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Reading skills to:</w:t>
            </w:r>
          </w:p>
        </w:tc>
        <w:tc>
          <w:tcPr>
            <w:tcW w:w="0" w:type="auto"/>
            <w:tcBorders>
              <w:top w:val="nil"/>
              <w:left w:val="nil"/>
              <w:bottom w:val="nil"/>
              <w:right w:val="nil"/>
            </w:tcBorders>
            <w:tcMar>
              <w:top w:w="0" w:type="dxa"/>
              <w:left w:w="62" w:type="dxa"/>
              <w:bottom w:w="0" w:type="dxa"/>
              <w:right w:w="62" w:type="dxa"/>
            </w:tcMar>
          </w:tcPr>
          <w:p w:rsidR="00000000" w:rsidP="003D6F86">
            <w:pPr>
              <w:pStyle w:val="ListBullet"/>
              <w:rPr>
                <w:lang w:val="en-NZ"/>
              </w:rPr>
            </w:pPr>
            <w:r w:rsidRPr="003D6F86">
              <w:t>use different reading strategies to identify relevant information located through research into materials and systems.</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Writing skills to:</w:t>
            </w:r>
          </w:p>
        </w:tc>
        <w:tc>
          <w:tcPr>
            <w:tcW w:w="0" w:type="auto"/>
            <w:tcBorders>
              <w:top w:val="nil"/>
              <w:left w:val="nil"/>
              <w:bottom w:val="nil"/>
              <w:right w:val="nil"/>
            </w:tcBorders>
            <w:tcMar>
              <w:top w:w="0" w:type="dxa"/>
              <w:left w:w="62" w:type="dxa"/>
              <w:bottom w:w="0" w:type="dxa"/>
              <w:right w:w="62" w:type="dxa"/>
            </w:tcMar>
          </w:tcPr>
          <w:p w:rsidR="00000000" w:rsidRPr="003D6F86" w:rsidP="003D6F86">
            <w:pPr>
              <w:pStyle w:val="ListBullet"/>
            </w:pPr>
            <w:r w:rsidRPr="003D6F86">
              <w:t xml:space="preserve">make legible </w:t>
            </w:r>
            <w:r w:rsidRPr="003D6F86">
              <w:t>notes of discussions with colleagues and external specialists in a range of agreed formats</w:t>
            </w:r>
          </w:p>
          <w:p w:rsidR="00000000" w:rsidRPr="003D6F86" w:rsidP="003D6F86">
            <w:pPr>
              <w:pStyle w:val="ListBullet"/>
            </w:pPr>
            <w:r w:rsidRPr="003D6F86">
              <w:t>use specialised vocabulary relating to building design projects.</w:t>
            </w:r>
          </w:p>
        </w:tc>
      </w:tr>
    </w:tbl>
    <w:p w:rsidR="00000000" w:rsidRPr="003D6F86" w:rsidP="003D6F86">
      <w:pPr>
        <w:pStyle w:val="BodyText"/>
      </w:pPr>
    </w:p>
    <w:p w:rsidR="00000000" w:rsidRPr="003D6F86" w:rsidP="003D6F86">
      <w:pPr>
        <w:pStyle w:val="AllowPageBreak"/>
      </w:pPr>
    </w:p>
    <w:p w:rsidR="00000000" w:rsidRPr="003D6F86" w:rsidP="003D6F86">
      <w:pPr>
        <w:pStyle w:val="Heading1"/>
      </w:pPr>
      <w:bookmarkStart w:id="8" w:name="O_661042"/>
      <w:bookmarkEnd w:id="8"/>
      <w:r w:rsidRPr="003D6F86">
        <w:t>Range of Conditions</w:t>
      </w:r>
    </w:p>
    <w:tbl>
      <w:tblPr>
        <w:tblW w:w="0" w:type="auto"/>
        <w:tblCellMar>
          <w:left w:w="62" w:type="dxa"/>
          <w:right w:w="62" w:type="dxa"/>
        </w:tblCellMar>
        <w:tblLook w:val="0000"/>
      </w:tblPr>
      <w:tblGrid>
        <w:gridCol w:w="2163"/>
        <w:gridCol w:w="7033"/>
      </w:tblGrid>
      <w:tr w:rsidTr="00E55F8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t>This section specifies work environments and conditions that may affect performance. Essential operating conditions that may be present (depending on the work situation, needs of the candidate, accessibility of the item, and local industry and regional con</w:t>
            </w:r>
            <w:r w:rsidRPr="003D6F86">
              <w:t>texts) are included. Bold italicised wording, if used in the performance criteria, is detailed below.</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rPr>
                <w:rStyle w:val="BoldandItalics"/>
              </w:rPr>
              <w:t>Notes</w:t>
            </w:r>
            <w:r w:rsidRPr="003D6F86">
              <w:t xml:space="preserve"> must cover:</w:t>
            </w:r>
          </w:p>
        </w:tc>
        <w:tc>
          <w:tcPr>
            <w:tcW w:w="0" w:type="auto"/>
            <w:tcBorders>
              <w:top w:val="nil"/>
              <w:left w:val="nil"/>
              <w:bottom w:val="nil"/>
              <w:right w:val="nil"/>
            </w:tcBorders>
            <w:tcMar>
              <w:top w:w="0" w:type="dxa"/>
              <w:left w:w="62" w:type="dxa"/>
              <w:bottom w:w="0" w:type="dxa"/>
              <w:right w:w="62" w:type="dxa"/>
            </w:tcMar>
          </w:tcPr>
          <w:p w:rsidR="00000000" w:rsidRPr="003D6F86" w:rsidP="003D6F86">
            <w:pPr>
              <w:pStyle w:val="ListBullet"/>
            </w:pPr>
            <w:r w:rsidRPr="003D6F86">
              <w:t>agreed actions</w:t>
            </w:r>
          </w:p>
          <w:p w:rsidR="00000000" w:rsidP="003D6F86">
            <w:pPr>
              <w:pStyle w:val="ListBullet"/>
              <w:rPr>
                <w:lang w:val="en-NZ"/>
              </w:rPr>
            </w:pPr>
            <w:r w:rsidRPr="003D6F86">
              <w:t>variations to drawings.</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rPr>
                <w:rStyle w:val="BoldandItalics"/>
              </w:rPr>
              <w:t>Building design software</w:t>
            </w:r>
            <w:r w:rsidRPr="003D6F86">
              <w:t xml:space="preserve"> must include:</w:t>
            </w:r>
          </w:p>
        </w:tc>
        <w:tc>
          <w:tcPr>
            <w:tcW w:w="0" w:type="auto"/>
            <w:tcBorders>
              <w:top w:val="nil"/>
              <w:left w:val="nil"/>
              <w:bottom w:val="nil"/>
              <w:right w:val="nil"/>
            </w:tcBorders>
            <w:tcMar>
              <w:top w:w="0" w:type="dxa"/>
              <w:left w:w="62" w:type="dxa"/>
              <w:bottom w:w="0" w:type="dxa"/>
              <w:right w:w="62" w:type="dxa"/>
            </w:tcMar>
          </w:tcPr>
          <w:p w:rsidR="00000000" w:rsidP="003D6F86">
            <w:pPr>
              <w:pStyle w:val="ListBullet"/>
              <w:rPr>
                <w:lang w:val="en-NZ"/>
              </w:rPr>
            </w:pPr>
            <w:r w:rsidRPr="003D6F86">
              <w:t>current industry-standard building information modelling (BIM)-capable software.</w:t>
            </w:r>
          </w:p>
        </w:tc>
      </w:tr>
      <w:tr w:rsidTr="00E55F8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6F86">
            <w:pPr>
              <w:pStyle w:val="BodyText"/>
              <w:rPr>
                <w:lang w:val="en-NZ"/>
              </w:rPr>
            </w:pPr>
            <w:r w:rsidRPr="003D6F86">
              <w:rPr>
                <w:rStyle w:val="BoldandItalics"/>
              </w:rPr>
              <w:t>Compliance requirements</w:t>
            </w:r>
            <w:r w:rsidRPr="003D6F86">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3D6F86" w:rsidP="003D6F86">
            <w:pPr>
              <w:pStyle w:val="ListBullet"/>
            </w:pPr>
            <w:r w:rsidRPr="003D6F86">
              <w:t>current Australian standards applicable to the building design</w:t>
            </w:r>
          </w:p>
          <w:p w:rsidR="00000000" w:rsidRPr="003D6F86" w:rsidP="003D6F86">
            <w:pPr>
              <w:pStyle w:val="ListBullet"/>
            </w:pPr>
            <w:r w:rsidRPr="003D6F86">
              <w:t>federal, state or territory, and local authority legislation and regulat</w:t>
            </w:r>
            <w:r w:rsidRPr="003D6F86">
              <w:t>ions applicable to the building design</w:t>
            </w:r>
          </w:p>
          <w:p w:rsidR="00000000" w:rsidRPr="003D6F86" w:rsidP="003D6F86">
            <w:pPr>
              <w:pStyle w:val="ListBullet"/>
            </w:pPr>
            <w:r w:rsidRPr="003D6F86">
              <w:t>National Construction Code.</w:t>
            </w:r>
          </w:p>
        </w:tc>
      </w:tr>
    </w:tbl>
    <w:p w:rsidR="00000000" w:rsidRPr="003D6F86" w:rsidP="003D6F86">
      <w:pPr>
        <w:pStyle w:val="BodyText"/>
      </w:pPr>
    </w:p>
    <w:p w:rsidR="00000000" w:rsidRPr="003D6F86" w:rsidP="003D6F86">
      <w:pPr>
        <w:pStyle w:val="AllowPageBreak"/>
      </w:pPr>
    </w:p>
    <w:p w:rsidR="00000000" w:rsidRPr="003D6F86" w:rsidP="003D6F86">
      <w:pPr>
        <w:pStyle w:val="Heading1"/>
      </w:pPr>
      <w:bookmarkStart w:id="9" w:name="O_661041"/>
      <w:bookmarkEnd w:id="9"/>
      <w:r w:rsidRPr="003D6F86">
        <w:t>Unit Mapping Information</w:t>
      </w:r>
    </w:p>
    <w:p w:rsidR="00000000" w:rsidRPr="003D6F86" w:rsidP="00E55F8D">
      <w:pPr>
        <w:pStyle w:val="BodyText"/>
      </w:pPr>
      <w:r w:rsidRPr="003D6F86">
        <w:t>No equivalent unit.</w:t>
      </w:r>
    </w:p>
    <w:p w:rsidR="00000000" w:rsidRPr="003D6F86" w:rsidP="003D6F86">
      <w:pPr>
        <w:pStyle w:val="Heading1"/>
      </w:pPr>
      <w:bookmarkStart w:id="10" w:name="O_661034"/>
      <w:bookmarkEnd w:id="10"/>
      <w:r w:rsidRPr="003D6F86">
        <w:t>Links</w:t>
      </w:r>
    </w:p>
    <w:p w:rsidR="00000000" w:rsidRPr="003D6F86" w:rsidP="00E55F8D">
      <w:pPr>
        <w:pStyle w:val="BodyText"/>
      </w:pPr>
      <w:r w:rsidRPr="003D6F86">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773669">
        <w:rPr>
          <w:rStyle w:val="Hyperlink"/>
        </w:rPr>
        <w:t>https://vetnet.gov.au/Pages/TrainingDocs.aspx?q=6f3f9672-30e8-4835-b348-205dfcf13d9b</w:t>
      </w:r>
      <w:r>
        <w:fldChar w:fldCharType="end"/>
      </w:r>
    </w:p>
    <w:p w:rsidR="00000000" w:rsidRPr="003D6F86" w:rsidP="003D6F86"/>
    <w:sectPr w:rsidSect="003D6F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F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F86" w:rsidRPr="00E55F8D" w:rsidP="00E55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F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8D" w:rsidP="003D6F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5F8D" w:rsidP="003D6F8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Artibus Innovation</w:t>
    </w:r>
    <w:r>
      <w:fldChar w:fldCharType="end"/>
    </w:r>
  </w:p>
  <w:p w:rsidR="00E55F8D" w:rsidP="003D6F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F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8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F86" w:rsidRPr="00E55F8D" w:rsidP="00E55F8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F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F8D" w:rsidRPr="002D2AF8" w:rsidP="003D6F86">
    <w:pPr>
      <w:pStyle w:val="Header"/>
      <w:framePr w:wrap="around"/>
    </w:pPr>
    <w:r>
      <w:fldChar w:fldCharType="begin"/>
    </w:r>
    <w:r>
      <w:instrText xml:space="preserve"> TITLE   \* MERGEFORMAT </w:instrText>
    </w:r>
    <w:r>
      <w:fldChar w:fldCharType="separate"/>
    </w:r>
    <w:r>
      <w:t>CPPBDN4012 Provide support to project building designers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E55F8D" w:rsidP="003D6F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B6F8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E096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F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F86"/>
    <w:pPr>
      <w:spacing w:before="360" w:after="60"/>
      <w:outlineLvl w:val="0"/>
    </w:pPr>
    <w:rPr>
      <w:sz w:val="32"/>
    </w:rPr>
  </w:style>
  <w:style w:type="paragraph" w:styleId="Heading2">
    <w:name w:val="heading 2"/>
    <w:basedOn w:val="HeadingBase"/>
    <w:next w:val="BodyText"/>
    <w:link w:val="Heading2Char"/>
    <w:qFormat/>
    <w:rsid w:val="003D6F86"/>
    <w:pPr>
      <w:keepLines/>
      <w:spacing w:before="240" w:after="120"/>
      <w:outlineLvl w:val="1"/>
    </w:pPr>
    <w:rPr>
      <w:sz w:val="28"/>
      <w:szCs w:val="40"/>
    </w:rPr>
  </w:style>
  <w:style w:type="paragraph" w:styleId="Heading3">
    <w:name w:val="heading 3"/>
    <w:basedOn w:val="HeadingBase"/>
    <w:next w:val="BodyText"/>
    <w:link w:val="Heading3Char"/>
    <w:qFormat/>
    <w:rsid w:val="003D6F86"/>
    <w:pPr>
      <w:spacing w:before="180" w:after="120"/>
      <w:outlineLvl w:val="2"/>
    </w:pPr>
    <w:rPr>
      <w:spacing w:val="-10"/>
      <w:kern w:val="32"/>
    </w:rPr>
  </w:style>
  <w:style w:type="paragraph" w:styleId="Heading4">
    <w:name w:val="heading 4"/>
    <w:basedOn w:val="HeadingBase"/>
    <w:next w:val="BodyText"/>
    <w:link w:val="Heading4Char"/>
    <w:qFormat/>
    <w:rsid w:val="003D6F86"/>
    <w:pPr>
      <w:spacing w:before="160" w:after="120"/>
      <w:outlineLvl w:val="3"/>
    </w:pPr>
    <w:rPr>
      <w:sz w:val="22"/>
    </w:rPr>
  </w:style>
  <w:style w:type="paragraph" w:styleId="Heading5">
    <w:name w:val="heading 5"/>
    <w:basedOn w:val="HeadingBase"/>
    <w:next w:val="Normal"/>
    <w:link w:val="Heading5Char"/>
    <w:qFormat/>
    <w:rsid w:val="003D6F86"/>
    <w:pPr>
      <w:spacing w:before="80"/>
      <w:outlineLvl w:val="4"/>
    </w:pPr>
    <w:rPr>
      <w:color w:val="918585"/>
      <w:sz w:val="20"/>
    </w:rPr>
  </w:style>
  <w:style w:type="paragraph" w:styleId="Heading6">
    <w:name w:val="heading 6"/>
    <w:basedOn w:val="HeadingBase"/>
    <w:next w:val="Normal"/>
    <w:link w:val="Heading6Char"/>
    <w:qFormat/>
    <w:rsid w:val="003D6F86"/>
    <w:pPr>
      <w:spacing w:before="60"/>
      <w:outlineLvl w:val="5"/>
    </w:pPr>
    <w:rPr>
      <w:color w:val="918585"/>
      <w:sz w:val="20"/>
    </w:rPr>
  </w:style>
  <w:style w:type="paragraph" w:styleId="Heading7">
    <w:name w:val="heading 7"/>
    <w:basedOn w:val="Normal"/>
    <w:next w:val="Normal"/>
    <w:link w:val="Heading7Char"/>
    <w:qFormat/>
    <w:rsid w:val="003D6F86"/>
    <w:pPr>
      <w:ind w:left="720"/>
      <w:outlineLvl w:val="6"/>
    </w:pPr>
    <w:rPr>
      <w:i/>
    </w:rPr>
  </w:style>
  <w:style w:type="paragraph" w:styleId="Heading8">
    <w:name w:val="heading 8"/>
    <w:basedOn w:val="Normal"/>
    <w:next w:val="Normal"/>
    <w:link w:val="Heading8Char"/>
    <w:qFormat/>
    <w:rsid w:val="003D6F86"/>
    <w:pPr>
      <w:ind w:left="720"/>
      <w:outlineLvl w:val="7"/>
    </w:pPr>
    <w:rPr>
      <w:i/>
    </w:rPr>
  </w:style>
  <w:style w:type="paragraph" w:styleId="Heading9">
    <w:name w:val="heading 9"/>
    <w:basedOn w:val="Normal"/>
    <w:next w:val="Normal"/>
    <w:link w:val="Heading9Char"/>
    <w:qFormat/>
    <w:rsid w:val="003D6F86"/>
    <w:pPr>
      <w:ind w:left="720"/>
      <w:outlineLvl w:val="8"/>
    </w:pPr>
    <w:rPr>
      <w:i/>
    </w:rPr>
  </w:style>
  <w:style w:type="character" w:default="1" w:styleId="DefaultParagraphFont">
    <w:name w:val="Default Paragraph Font"/>
    <w:uiPriority w:val="1"/>
    <w:unhideWhenUsed/>
    <w:rsid w:val="003D6F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F86"/>
  </w:style>
  <w:style w:type="character" w:customStyle="1" w:styleId="Heading1Char">
    <w:name w:val="Heading 1 Char"/>
    <w:basedOn w:val="DefaultParagraphFont"/>
    <w:link w:val="Heading1"/>
    <w:rsid w:val="003D6F86"/>
    <w:rPr>
      <w:rFonts w:ascii="Times New Roman" w:eastAsia="Times New Roman" w:hAnsi="Times New Roman" w:cs="Times New Roman"/>
      <w:b/>
      <w:sz w:val="32"/>
      <w:szCs w:val="20"/>
      <w:lang w:eastAsia="en-US"/>
    </w:rPr>
  </w:style>
  <w:style w:type="paragraph" w:styleId="BodyText">
    <w:name w:val="Body Text"/>
    <w:basedOn w:val="Normal"/>
    <w:link w:val="BodyTextChar"/>
    <w:rsid w:val="003D6F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F86"/>
    <w:rPr>
      <w:rFonts w:ascii="Times New Roman" w:eastAsia="Times New Roman" w:hAnsi="Times New Roman" w:cs="Times New Roman"/>
      <w:sz w:val="24"/>
      <w:lang w:eastAsia="en-US"/>
    </w:rPr>
  </w:style>
  <w:style w:type="paragraph" w:styleId="ListBullet">
    <w:name w:val="List Bullet"/>
    <w:basedOn w:val="List"/>
    <w:rsid w:val="003D6F86"/>
    <w:pPr>
      <w:numPr>
        <w:numId w:val="11"/>
      </w:numPr>
      <w:tabs>
        <w:tab w:val="clear" w:pos="340"/>
      </w:tabs>
      <w:spacing w:before="40" w:after="40"/>
    </w:pPr>
  </w:style>
  <w:style w:type="character" w:customStyle="1" w:styleId="SpecialBold">
    <w:name w:val="Special Bold"/>
    <w:basedOn w:val="DefaultParagraphFont"/>
    <w:rsid w:val="003D6F86"/>
    <w:rPr>
      <w:b/>
      <w:spacing w:val="0"/>
    </w:rPr>
  </w:style>
  <w:style w:type="paragraph" w:customStyle="1" w:styleId="SuperHeading">
    <w:name w:val="SuperHeading"/>
    <w:basedOn w:val="Normal"/>
    <w:rsid w:val="003D6F86"/>
    <w:pPr>
      <w:spacing w:before="240" w:after="120"/>
      <w:outlineLvl w:val="0"/>
    </w:pPr>
    <w:rPr>
      <w:rFonts w:ascii="Times New Roman" w:hAnsi="Times New Roman"/>
      <w:b/>
      <w:sz w:val="32"/>
    </w:rPr>
  </w:style>
  <w:style w:type="paragraph" w:customStyle="1" w:styleId="AllowPageBreak">
    <w:name w:val="AllowPageBreak"/>
    <w:rsid w:val="003D6F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D6F86"/>
    <w:rPr>
      <w:b/>
      <w:i/>
      <w:u w:val="none"/>
    </w:rPr>
  </w:style>
  <w:style w:type="character" w:customStyle="1" w:styleId="Heading2Char">
    <w:name w:val="Heading 2 Char"/>
    <w:basedOn w:val="DefaultParagraphFont"/>
    <w:link w:val="Heading2"/>
    <w:rsid w:val="003D6F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F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F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F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F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F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F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F86"/>
    <w:rPr>
      <w:rFonts w:ascii="Courier New" w:eastAsia="Times New Roman" w:hAnsi="Courier New" w:cs="Times New Roman"/>
      <w:i/>
      <w:szCs w:val="20"/>
      <w:lang w:eastAsia="en-US"/>
    </w:rPr>
  </w:style>
  <w:style w:type="paragraph" w:customStyle="1" w:styleId="HeadingBase">
    <w:name w:val="Heading Base"/>
    <w:rsid w:val="003D6F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F86"/>
    <w:pPr>
      <w:tabs>
        <w:tab w:val="right" w:leader="dot" w:pos="9072"/>
      </w:tabs>
      <w:ind w:left="567"/>
    </w:pPr>
    <w:rPr>
      <w:szCs w:val="22"/>
    </w:rPr>
  </w:style>
  <w:style w:type="paragraph" w:customStyle="1" w:styleId="TOCBase">
    <w:name w:val="TOC Base"/>
    <w:rsid w:val="003D6F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F86"/>
    <w:pPr>
      <w:tabs>
        <w:tab w:val="right" w:leader="dot" w:pos="9072"/>
      </w:tabs>
      <w:spacing w:before="40" w:after="40"/>
      <w:ind w:left="284"/>
    </w:pPr>
    <w:rPr>
      <w:rFonts w:ascii="Times New Roman" w:hAnsi="Times New Roman"/>
    </w:rPr>
  </w:style>
  <w:style w:type="paragraph" w:styleId="TOC1">
    <w:name w:val="toc 1"/>
    <w:basedOn w:val="TOCBase"/>
    <w:next w:val="Normal"/>
    <w:rsid w:val="003D6F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F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F86"/>
    <w:rPr>
      <w:rFonts w:ascii="Times New Roman" w:eastAsia="Times New Roman" w:hAnsi="Times New Roman" w:cs="Times New Roman"/>
      <w:sz w:val="16"/>
      <w:lang w:eastAsia="en-US"/>
    </w:rPr>
  </w:style>
  <w:style w:type="paragraph" w:styleId="Title">
    <w:name w:val="Title"/>
    <w:basedOn w:val="HeadingBase"/>
    <w:link w:val="TitleChar"/>
    <w:qFormat/>
    <w:rsid w:val="003D6F86"/>
    <w:pPr>
      <w:spacing w:before="5040"/>
      <w:jc w:val="center"/>
    </w:pPr>
    <w:rPr>
      <w:sz w:val="48"/>
      <w:szCs w:val="72"/>
      <w:lang w:val="en-US"/>
    </w:rPr>
  </w:style>
  <w:style w:type="character" w:customStyle="1" w:styleId="TitleChar">
    <w:name w:val="Title Char"/>
    <w:basedOn w:val="DefaultParagraphFont"/>
    <w:link w:val="Title"/>
    <w:rsid w:val="003D6F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F86"/>
    <w:pPr>
      <w:tabs>
        <w:tab w:val="left" w:pos="3600"/>
        <w:tab w:val="left" w:pos="3958"/>
      </w:tabs>
    </w:pPr>
  </w:style>
  <w:style w:type="paragraph" w:styleId="List">
    <w:name w:val="List"/>
    <w:basedOn w:val="BodyText"/>
    <w:next w:val="BodyText"/>
    <w:rsid w:val="003D6F86"/>
    <w:pPr>
      <w:tabs>
        <w:tab w:val="left" w:pos="340"/>
      </w:tabs>
      <w:spacing w:before="60" w:after="60"/>
      <w:ind w:left="340" w:hanging="340"/>
    </w:pPr>
  </w:style>
  <w:style w:type="paragraph" w:customStyle="1" w:styleId="Note">
    <w:name w:val="Note"/>
    <w:basedOn w:val="BodyText"/>
    <w:rsid w:val="003D6F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F86"/>
    <w:pPr>
      <w:framePr w:wrap="auto" w:hAnchor="text" w:y="6049"/>
    </w:pPr>
    <w:rPr>
      <w:color w:val="000000"/>
      <w:sz w:val="40"/>
    </w:rPr>
  </w:style>
  <w:style w:type="paragraph" w:customStyle="1" w:styleId="TOCTitle">
    <w:name w:val="TOCTitle"/>
    <w:basedOn w:val="Heading1"/>
    <w:rsid w:val="003D6F86"/>
    <w:pPr>
      <w:spacing w:after="240"/>
      <w:jc w:val="center"/>
      <w:outlineLvl w:val="9"/>
    </w:pPr>
    <w:rPr>
      <w:caps/>
    </w:rPr>
  </w:style>
  <w:style w:type="paragraph" w:customStyle="1" w:styleId="Version">
    <w:name w:val="Version"/>
    <w:rsid w:val="003D6F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F86"/>
    <w:pPr>
      <w:numPr>
        <w:numId w:val="12"/>
      </w:numPr>
      <w:tabs>
        <w:tab w:val="clear" w:pos="680"/>
      </w:tabs>
    </w:pPr>
  </w:style>
  <w:style w:type="paragraph" w:styleId="Index1">
    <w:name w:val="index 1"/>
    <w:basedOn w:val="Normal"/>
    <w:next w:val="Normal"/>
    <w:semiHidden/>
    <w:rsid w:val="003D6F86"/>
    <w:pPr>
      <w:keepNext w:val="0"/>
      <w:tabs>
        <w:tab w:val="right" w:pos="4176"/>
      </w:tabs>
      <w:ind w:left="198" w:hanging="198"/>
    </w:pPr>
    <w:rPr>
      <w:rFonts w:ascii="Garamond" w:hAnsi="Garamond"/>
    </w:rPr>
  </w:style>
  <w:style w:type="paragraph" w:styleId="IndexHeading">
    <w:name w:val="index heading"/>
    <w:basedOn w:val="Normal"/>
    <w:next w:val="Index1"/>
    <w:semiHidden/>
    <w:rsid w:val="003D6F86"/>
    <w:pPr>
      <w:spacing w:before="120" w:after="120"/>
    </w:pPr>
    <w:rPr>
      <w:rFonts w:ascii="Arial" w:hAnsi="Arial"/>
      <w:b/>
      <w:color w:val="918585"/>
      <w:sz w:val="24"/>
    </w:rPr>
  </w:style>
  <w:style w:type="paragraph" w:styleId="Header">
    <w:name w:val="header"/>
    <w:basedOn w:val="Normal"/>
    <w:link w:val="HeaderChar"/>
    <w:rsid w:val="003D6F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F86"/>
    <w:rPr>
      <w:rFonts w:ascii="Times New Roman" w:eastAsia="Times New Roman" w:hAnsi="Times New Roman" w:cs="Times New Roman"/>
      <w:sz w:val="16"/>
      <w:szCs w:val="20"/>
      <w:lang w:val="en-GB" w:eastAsia="en-US"/>
    </w:rPr>
  </w:style>
  <w:style w:type="paragraph" w:customStyle="1" w:styleId="Chapter">
    <w:name w:val="Chapter"/>
    <w:basedOn w:val="Normal"/>
    <w:rsid w:val="003D6F86"/>
    <w:pPr>
      <w:spacing w:before="240"/>
    </w:pPr>
    <w:rPr>
      <w:rFonts w:ascii="Times New Roman" w:hAnsi="Times New Roman"/>
      <w:smallCaps/>
      <w:spacing w:val="80"/>
      <w:sz w:val="28"/>
    </w:rPr>
  </w:style>
  <w:style w:type="paragraph" w:customStyle="1" w:styleId="InChapter">
    <w:name w:val="InChapter"/>
    <w:basedOn w:val="Heading3"/>
    <w:rsid w:val="003D6F86"/>
    <w:pPr>
      <w:spacing w:after="240"/>
      <w:outlineLvl w:val="9"/>
    </w:pPr>
    <w:rPr>
      <w:noProof/>
    </w:rPr>
  </w:style>
  <w:style w:type="paragraph" w:styleId="Index2">
    <w:name w:val="index 2"/>
    <w:basedOn w:val="Normal"/>
    <w:next w:val="Normal"/>
    <w:semiHidden/>
    <w:rsid w:val="003D6F86"/>
    <w:pPr>
      <w:tabs>
        <w:tab w:val="right" w:pos="4176"/>
      </w:tabs>
      <w:ind w:left="568" w:hanging="284"/>
    </w:pPr>
    <w:rPr>
      <w:rFonts w:ascii="Garamond" w:hAnsi="Garamond"/>
    </w:rPr>
  </w:style>
  <w:style w:type="paragraph" w:customStyle="1" w:styleId="Byline">
    <w:name w:val="Byline"/>
    <w:rsid w:val="003D6F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F86"/>
    <w:pPr>
      <w:tabs>
        <w:tab w:val="clear" w:pos="3600"/>
        <w:tab w:val="clear" w:pos="3958"/>
      </w:tabs>
      <w:jc w:val="right"/>
    </w:pPr>
  </w:style>
  <w:style w:type="character" w:styleId="Emphasis">
    <w:name w:val="Emphasis"/>
    <w:basedOn w:val="DefaultParagraphFont"/>
    <w:qFormat/>
    <w:rsid w:val="003D6F86"/>
    <w:rPr>
      <w:i/>
    </w:rPr>
  </w:style>
  <w:style w:type="paragraph" w:styleId="Caption">
    <w:name w:val="caption"/>
    <w:basedOn w:val="BodyText"/>
    <w:next w:val="Normal"/>
    <w:qFormat/>
    <w:rsid w:val="003D6F86"/>
    <w:pPr>
      <w:framePr w:w="2268" w:hSpace="181" w:vSpace="181" w:wrap="around" w:vAnchor="text" w:hAnchor="page" w:x="1135" w:y="285" w:anchorLock="1"/>
    </w:pPr>
    <w:rPr>
      <w:i/>
    </w:rPr>
  </w:style>
  <w:style w:type="paragraph" w:customStyle="1" w:styleId="MiniTOCTitle">
    <w:name w:val="MiniTOCTitle"/>
    <w:basedOn w:val="Heading4"/>
    <w:rsid w:val="003D6F86"/>
    <w:pPr>
      <w:spacing w:before="240"/>
      <w:outlineLvl w:val="9"/>
    </w:pPr>
    <w:rPr>
      <w:noProof/>
      <w:sz w:val="24"/>
    </w:rPr>
  </w:style>
  <w:style w:type="paragraph" w:customStyle="1" w:styleId="MiniTOCItem">
    <w:name w:val="MiniTOCItem"/>
    <w:basedOn w:val="ListBullet"/>
    <w:rsid w:val="003D6F86"/>
    <w:pPr>
      <w:numPr>
        <w:numId w:val="0"/>
      </w:numPr>
      <w:tabs>
        <w:tab w:val="right" w:leader="dot" w:pos="6521"/>
      </w:tabs>
      <w:spacing w:before="0" w:after="0"/>
    </w:pPr>
  </w:style>
  <w:style w:type="paragraph" w:customStyle="1" w:styleId="TOFTitle">
    <w:name w:val="TOFTitle"/>
    <w:basedOn w:val="TOCTitle"/>
    <w:rsid w:val="003D6F86"/>
  </w:style>
  <w:style w:type="paragraph" w:styleId="TableofFigures">
    <w:name w:val="table of figures"/>
    <w:basedOn w:val="Normal"/>
    <w:next w:val="Normal"/>
    <w:semiHidden/>
    <w:rsid w:val="003D6F86"/>
    <w:pPr>
      <w:tabs>
        <w:tab w:val="right" w:leader="dot" w:pos="9072"/>
      </w:tabs>
      <w:ind w:left="970" w:hanging="403"/>
    </w:pPr>
    <w:rPr>
      <w:rFonts w:ascii="Times New Roman" w:hAnsi="Times New Roman"/>
      <w:b/>
    </w:rPr>
  </w:style>
  <w:style w:type="paragraph" w:styleId="ListNumber">
    <w:name w:val="List Number"/>
    <w:basedOn w:val="List"/>
    <w:rsid w:val="003D6F86"/>
    <w:pPr>
      <w:numPr>
        <w:numId w:val="14"/>
      </w:numPr>
      <w:tabs>
        <w:tab w:val="clear" w:pos="340"/>
      </w:tabs>
    </w:pPr>
  </w:style>
  <w:style w:type="character" w:customStyle="1" w:styleId="WingdingSymbols">
    <w:name w:val="Wingding Symbols"/>
    <w:rsid w:val="003D6F86"/>
    <w:rPr>
      <w:rFonts w:ascii="Wingdings" w:hAnsi="Wingdings"/>
    </w:rPr>
  </w:style>
  <w:style w:type="paragraph" w:customStyle="1" w:styleId="TableHeading">
    <w:name w:val="Table Heading"/>
    <w:basedOn w:val="HeadingBase"/>
    <w:rsid w:val="003D6F86"/>
    <w:pPr>
      <w:keepLines/>
      <w:pBdr>
        <w:bottom w:val="single" w:sz="6" w:space="1" w:color="918585"/>
      </w:pBdr>
      <w:spacing w:before="240"/>
    </w:pPr>
  </w:style>
  <w:style w:type="character" w:customStyle="1" w:styleId="HotSpot">
    <w:name w:val="HotSpot"/>
    <w:rsid w:val="003D6F86"/>
    <w:rPr>
      <w:color w:val="0033CC"/>
      <w:u w:val="none"/>
    </w:rPr>
  </w:style>
  <w:style w:type="paragraph" w:customStyle="1" w:styleId="BodyTextRight">
    <w:name w:val="Body Text Right"/>
    <w:basedOn w:val="BodyText"/>
    <w:rsid w:val="003D6F86"/>
    <w:pPr>
      <w:spacing w:before="0" w:after="0"/>
      <w:jc w:val="right"/>
    </w:pPr>
  </w:style>
  <w:style w:type="paragraph" w:styleId="Index3">
    <w:name w:val="index 3"/>
    <w:basedOn w:val="ListNumber2"/>
    <w:next w:val="Normal"/>
    <w:semiHidden/>
    <w:rsid w:val="003D6F86"/>
    <w:pPr>
      <w:numPr>
        <w:numId w:val="0"/>
      </w:numPr>
      <w:tabs>
        <w:tab w:val="right" w:leader="dot" w:pos="4176"/>
      </w:tabs>
    </w:pPr>
  </w:style>
  <w:style w:type="paragraph" w:styleId="ListNumber2">
    <w:name w:val="List Number 2"/>
    <w:basedOn w:val="List2"/>
    <w:rsid w:val="003D6F86"/>
    <w:pPr>
      <w:numPr>
        <w:numId w:val="9"/>
      </w:numPr>
      <w:tabs>
        <w:tab w:val="clear" w:pos="1060"/>
      </w:tabs>
    </w:pPr>
  </w:style>
  <w:style w:type="paragraph" w:customStyle="1" w:styleId="MarginNote">
    <w:name w:val="Margin Note"/>
    <w:basedOn w:val="BodyText"/>
    <w:rsid w:val="003D6F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F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F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F86"/>
    <w:rPr>
      <w:sz w:val="32"/>
    </w:rPr>
  </w:style>
  <w:style w:type="paragraph" w:customStyle="1" w:styleId="HeadingProcedure">
    <w:name w:val="Heading Procedure"/>
    <w:basedOn w:val="HeadingBase"/>
    <w:next w:val="Normal"/>
    <w:rsid w:val="003D6F86"/>
    <w:pPr>
      <w:tabs>
        <w:tab w:val="left" w:pos="0"/>
      </w:tabs>
      <w:spacing w:before="120" w:after="60"/>
    </w:pPr>
    <w:rPr>
      <w:i/>
      <w:color w:val="918585"/>
      <w:sz w:val="22"/>
    </w:rPr>
  </w:style>
  <w:style w:type="paragraph" w:customStyle="1" w:styleId="TableBodyText">
    <w:name w:val="Table Body Text"/>
    <w:basedOn w:val="BodyText"/>
    <w:rsid w:val="003D6F86"/>
    <w:pPr>
      <w:spacing w:before="60" w:after="60"/>
    </w:pPr>
  </w:style>
  <w:style w:type="paragraph" w:styleId="ListContinue">
    <w:name w:val="List Continue"/>
    <w:basedOn w:val="List"/>
    <w:rsid w:val="003D6F86"/>
    <w:pPr>
      <w:ind w:firstLine="0"/>
    </w:pPr>
  </w:style>
  <w:style w:type="paragraph" w:customStyle="1" w:styleId="ListNote">
    <w:name w:val="List Note"/>
    <w:basedOn w:val="List"/>
    <w:rsid w:val="003D6F86"/>
    <w:pPr>
      <w:pBdr>
        <w:top w:val="single" w:sz="6" w:space="2" w:color="918585"/>
        <w:bottom w:val="single" w:sz="6" w:space="2" w:color="918585"/>
      </w:pBdr>
      <w:tabs>
        <w:tab w:val="left" w:pos="1021"/>
      </w:tabs>
      <w:ind w:firstLine="0"/>
    </w:pPr>
  </w:style>
  <w:style w:type="paragraph" w:customStyle="1" w:styleId="Warning">
    <w:name w:val="Warning"/>
    <w:basedOn w:val="BodyText"/>
    <w:rsid w:val="003D6F86"/>
    <w:pPr>
      <w:shd w:val="clear" w:color="auto" w:fill="D9D9D9"/>
      <w:tabs>
        <w:tab w:val="left" w:pos="992"/>
      </w:tabs>
      <w:ind w:left="119" w:right="119"/>
    </w:pPr>
    <w:rPr>
      <w:sz w:val="20"/>
    </w:rPr>
  </w:style>
  <w:style w:type="paragraph" w:customStyle="1" w:styleId="MarginIcons">
    <w:name w:val="Margin Icons"/>
    <w:basedOn w:val="BodyText"/>
    <w:rsid w:val="003D6F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F86"/>
    <w:rPr>
      <w:rFonts w:ascii="Courier New" w:hAnsi="Courier New"/>
    </w:rPr>
  </w:style>
  <w:style w:type="paragraph" w:customStyle="1" w:styleId="NoteBullet">
    <w:name w:val="Note Bullet"/>
    <w:basedOn w:val="Note"/>
    <w:rsid w:val="003D6F86"/>
    <w:pPr>
      <w:tabs>
        <w:tab w:val="clear" w:pos="680"/>
      </w:tabs>
      <w:spacing w:before="60" w:after="60"/>
    </w:pPr>
  </w:style>
  <w:style w:type="paragraph" w:customStyle="1" w:styleId="SubHeading2">
    <w:name w:val="SubHeading2"/>
    <w:basedOn w:val="HeadingBase"/>
    <w:rsid w:val="003D6F86"/>
    <w:pPr>
      <w:spacing w:before="240" w:after="60"/>
    </w:pPr>
    <w:rPr>
      <w:sz w:val="20"/>
    </w:rPr>
  </w:style>
  <w:style w:type="paragraph" w:customStyle="1" w:styleId="SubHeading1">
    <w:name w:val="SubHeading1"/>
    <w:basedOn w:val="HeadingBase"/>
    <w:rsid w:val="003D6F86"/>
    <w:pPr>
      <w:spacing w:before="240" w:after="60"/>
    </w:pPr>
    <w:rPr>
      <w:color w:val="918585"/>
      <w:sz w:val="22"/>
    </w:rPr>
  </w:style>
  <w:style w:type="paragraph" w:customStyle="1" w:styleId="SideHeading">
    <w:name w:val="Side Heading"/>
    <w:basedOn w:val="HeadingBase"/>
    <w:rsid w:val="003D6F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F86"/>
    <w:pPr>
      <w:numPr>
        <w:numId w:val="10"/>
      </w:numPr>
    </w:pPr>
  </w:style>
  <w:style w:type="paragraph" w:styleId="PlainText">
    <w:name w:val="Plain Text"/>
    <w:basedOn w:val="Normal"/>
    <w:link w:val="PlainTextChar"/>
    <w:rsid w:val="003D6F86"/>
    <w:rPr>
      <w:sz w:val="20"/>
    </w:rPr>
  </w:style>
  <w:style w:type="character" w:customStyle="1" w:styleId="PlainTextChar">
    <w:name w:val="Plain Text Char"/>
    <w:basedOn w:val="DefaultParagraphFont"/>
    <w:link w:val="PlainText"/>
    <w:rsid w:val="003D6F86"/>
    <w:rPr>
      <w:rFonts w:ascii="Courier New" w:eastAsia="Times New Roman" w:hAnsi="Courier New" w:cs="Times New Roman"/>
      <w:sz w:val="20"/>
      <w:szCs w:val="20"/>
      <w:lang w:eastAsia="en-US"/>
    </w:rPr>
  </w:style>
  <w:style w:type="character" w:customStyle="1" w:styleId="MenuOption">
    <w:name w:val="Menu Option"/>
    <w:basedOn w:val="DefaultParagraphFont"/>
    <w:rsid w:val="003D6F86"/>
    <w:rPr>
      <w:b/>
      <w:smallCaps/>
    </w:rPr>
  </w:style>
  <w:style w:type="paragraph" w:customStyle="1" w:styleId="TableListNumber">
    <w:name w:val="Table List Number"/>
    <w:basedOn w:val="ListNumber"/>
    <w:rsid w:val="003D6F86"/>
    <w:pPr>
      <w:numPr>
        <w:numId w:val="0"/>
      </w:numPr>
    </w:pPr>
  </w:style>
  <w:style w:type="paragraph" w:styleId="TOC4">
    <w:name w:val="toc 4"/>
    <w:basedOn w:val="TOCBase"/>
    <w:next w:val="Normal"/>
    <w:semiHidden/>
    <w:rsid w:val="003D6F86"/>
    <w:pPr>
      <w:tabs>
        <w:tab w:val="right" w:leader="dot" w:pos="9071"/>
      </w:tabs>
      <w:ind w:left="1701"/>
    </w:pPr>
  </w:style>
  <w:style w:type="paragraph" w:customStyle="1" w:styleId="ListAlpha">
    <w:name w:val="List Alpha"/>
    <w:basedOn w:val="List"/>
    <w:rsid w:val="003D6F86"/>
    <w:pPr>
      <w:numPr>
        <w:numId w:val="8"/>
      </w:numPr>
    </w:pPr>
  </w:style>
  <w:style w:type="paragraph" w:customStyle="1" w:styleId="ListAlpha2">
    <w:name w:val="List Alpha 2"/>
    <w:basedOn w:val="List2"/>
    <w:rsid w:val="003D6F86"/>
    <w:pPr>
      <w:numPr>
        <w:numId w:val="7"/>
      </w:numPr>
    </w:pPr>
  </w:style>
  <w:style w:type="paragraph" w:styleId="List2">
    <w:name w:val="List 2"/>
    <w:basedOn w:val="BodyText"/>
    <w:rsid w:val="003D6F86"/>
    <w:pPr>
      <w:tabs>
        <w:tab w:val="left" w:pos="680"/>
      </w:tabs>
      <w:spacing w:before="60" w:after="60"/>
      <w:ind w:left="680" w:hanging="340"/>
    </w:pPr>
  </w:style>
  <w:style w:type="paragraph" w:styleId="List3">
    <w:name w:val="List 3"/>
    <w:basedOn w:val="BodyText"/>
    <w:rsid w:val="003D6F86"/>
    <w:pPr>
      <w:tabs>
        <w:tab w:val="left" w:pos="1021"/>
      </w:tabs>
      <w:spacing w:before="60" w:after="60"/>
      <w:ind w:left="1020" w:hanging="340"/>
    </w:pPr>
  </w:style>
  <w:style w:type="paragraph" w:styleId="List4">
    <w:name w:val="List 4"/>
    <w:basedOn w:val="BodyText"/>
    <w:rsid w:val="003D6F86"/>
    <w:pPr>
      <w:tabs>
        <w:tab w:val="left" w:pos="1361"/>
      </w:tabs>
      <w:spacing w:before="60" w:after="60"/>
      <w:ind w:left="1361" w:hanging="340"/>
    </w:pPr>
  </w:style>
  <w:style w:type="paragraph" w:styleId="List5">
    <w:name w:val="List 5"/>
    <w:basedOn w:val="BodyText"/>
    <w:rsid w:val="003D6F86"/>
    <w:pPr>
      <w:tabs>
        <w:tab w:val="left" w:pos="1701"/>
      </w:tabs>
      <w:spacing w:before="60" w:after="60"/>
      <w:ind w:left="1701" w:hanging="340"/>
    </w:pPr>
  </w:style>
  <w:style w:type="paragraph" w:styleId="ListBullet3">
    <w:name w:val="List Bullet 3"/>
    <w:basedOn w:val="List3"/>
    <w:rsid w:val="003D6F86"/>
    <w:pPr>
      <w:numPr>
        <w:numId w:val="13"/>
      </w:numPr>
      <w:tabs>
        <w:tab w:val="clear" w:pos="1021"/>
      </w:tabs>
      <w:ind w:left="1037" w:hanging="357"/>
    </w:pPr>
  </w:style>
  <w:style w:type="paragraph" w:styleId="ListBullet4">
    <w:name w:val="List Bullet 4"/>
    <w:basedOn w:val="List4"/>
    <w:rsid w:val="003D6F86"/>
    <w:pPr>
      <w:numPr>
        <w:numId w:val="2"/>
      </w:numPr>
      <w:tabs>
        <w:tab w:val="clear" w:pos="1361"/>
      </w:tabs>
    </w:pPr>
  </w:style>
  <w:style w:type="paragraph" w:styleId="ListBullet5">
    <w:name w:val="List Bullet 5"/>
    <w:basedOn w:val="List5"/>
    <w:rsid w:val="003D6F86"/>
    <w:pPr>
      <w:numPr>
        <w:numId w:val="3"/>
      </w:numPr>
    </w:pPr>
  </w:style>
  <w:style w:type="paragraph" w:styleId="ListContinue2">
    <w:name w:val="List Continue 2"/>
    <w:basedOn w:val="List2"/>
    <w:rsid w:val="003D6F86"/>
    <w:pPr>
      <w:ind w:firstLine="0"/>
    </w:pPr>
  </w:style>
  <w:style w:type="paragraph" w:styleId="ListContinue3">
    <w:name w:val="List Continue 3"/>
    <w:basedOn w:val="List3"/>
    <w:rsid w:val="003D6F86"/>
    <w:pPr>
      <w:ind w:left="1021" w:firstLine="0"/>
    </w:pPr>
  </w:style>
  <w:style w:type="paragraph" w:styleId="ListContinue4">
    <w:name w:val="List Continue 4"/>
    <w:basedOn w:val="List4"/>
    <w:rsid w:val="003D6F86"/>
    <w:pPr>
      <w:ind w:firstLine="0"/>
    </w:pPr>
  </w:style>
  <w:style w:type="paragraph" w:styleId="ListContinue5">
    <w:name w:val="List Continue 5"/>
    <w:basedOn w:val="List5"/>
    <w:rsid w:val="003D6F86"/>
    <w:pPr>
      <w:ind w:firstLine="0"/>
    </w:pPr>
  </w:style>
  <w:style w:type="paragraph" w:styleId="ListNumber3">
    <w:name w:val="List Number 3"/>
    <w:basedOn w:val="List3"/>
    <w:rsid w:val="003D6F86"/>
    <w:pPr>
      <w:numPr>
        <w:numId w:val="4"/>
      </w:numPr>
    </w:pPr>
  </w:style>
  <w:style w:type="paragraph" w:styleId="ListNumber4">
    <w:name w:val="List Number 4"/>
    <w:basedOn w:val="List4"/>
    <w:rsid w:val="003D6F86"/>
    <w:pPr>
      <w:numPr>
        <w:numId w:val="5"/>
      </w:numPr>
    </w:pPr>
  </w:style>
  <w:style w:type="paragraph" w:styleId="ListNumber5">
    <w:name w:val="List Number 5"/>
    <w:basedOn w:val="List5"/>
    <w:rsid w:val="003D6F86"/>
    <w:pPr>
      <w:numPr>
        <w:numId w:val="6"/>
      </w:numPr>
    </w:pPr>
  </w:style>
  <w:style w:type="paragraph" w:styleId="BlockText">
    <w:name w:val="Block Text"/>
    <w:basedOn w:val="Normal"/>
    <w:rsid w:val="003D6F86"/>
    <w:pPr>
      <w:spacing w:after="120"/>
      <w:ind w:left="1440" w:right="1440"/>
    </w:pPr>
  </w:style>
  <w:style w:type="character" w:customStyle="1" w:styleId="Subscript">
    <w:name w:val="Subscript"/>
    <w:basedOn w:val="DefaultParagraphFont"/>
    <w:rsid w:val="003D6F86"/>
    <w:rPr>
      <w:sz w:val="16"/>
      <w:vertAlign w:val="subscript"/>
    </w:rPr>
  </w:style>
  <w:style w:type="character" w:customStyle="1" w:styleId="Superscript">
    <w:name w:val="Superscript"/>
    <w:basedOn w:val="DefaultParagraphFont"/>
    <w:rsid w:val="003D6F86"/>
    <w:rPr>
      <w:sz w:val="16"/>
      <w:vertAlign w:val="superscript"/>
    </w:rPr>
  </w:style>
  <w:style w:type="character" w:customStyle="1" w:styleId="Symbols">
    <w:name w:val="Symbols"/>
    <w:basedOn w:val="DefaultParagraphFont"/>
    <w:rsid w:val="003D6F86"/>
    <w:rPr>
      <w:rFonts w:ascii="Symbol" w:hAnsi="Symbol"/>
    </w:rPr>
  </w:style>
  <w:style w:type="character" w:customStyle="1" w:styleId="MenuOptions">
    <w:name w:val="Menu Options"/>
    <w:basedOn w:val="DefaultParagraphFont"/>
    <w:rsid w:val="003D6F86"/>
    <w:rPr>
      <w:rFonts w:ascii="Arial Narrow" w:hAnsi="Arial Narrow"/>
      <w:smallCaps/>
    </w:rPr>
  </w:style>
  <w:style w:type="character" w:customStyle="1" w:styleId="Buttons">
    <w:name w:val="Buttons"/>
    <w:basedOn w:val="DefaultParagraphFont"/>
    <w:rsid w:val="003D6F86"/>
    <w:rPr>
      <w:b/>
    </w:rPr>
  </w:style>
  <w:style w:type="character" w:customStyle="1" w:styleId="Underlined">
    <w:name w:val="Underlined"/>
    <w:basedOn w:val="DefaultParagraphFont"/>
    <w:rsid w:val="003D6F86"/>
    <w:rPr>
      <w:u w:val="single"/>
    </w:rPr>
  </w:style>
  <w:style w:type="paragraph" w:customStyle="1" w:styleId="TableBodyTextRight">
    <w:name w:val="Table Body Text Right"/>
    <w:basedOn w:val="TableBodyText"/>
    <w:rsid w:val="003D6F86"/>
    <w:pPr>
      <w:widowControl w:val="0"/>
      <w:autoSpaceDE w:val="0"/>
      <w:autoSpaceDN w:val="0"/>
      <w:adjustRightInd w:val="0"/>
      <w:jc w:val="right"/>
    </w:pPr>
    <w:rPr>
      <w:rFonts w:cs="Arial"/>
      <w:szCs w:val="18"/>
    </w:rPr>
  </w:style>
  <w:style w:type="paragraph" w:customStyle="1" w:styleId="CopyrightText">
    <w:name w:val="Copyright Text"/>
    <w:basedOn w:val="BodyText"/>
    <w:rsid w:val="003D6F86"/>
    <w:rPr>
      <w:sz w:val="18"/>
    </w:rPr>
  </w:style>
  <w:style w:type="paragraph" w:customStyle="1" w:styleId="BodySmallRight">
    <w:name w:val="Body Small Right"/>
    <w:basedOn w:val="BodyTextRight"/>
    <w:rsid w:val="003D6F86"/>
    <w:rPr>
      <w:sz w:val="18"/>
      <w:szCs w:val="18"/>
    </w:rPr>
  </w:style>
  <w:style w:type="paragraph" w:customStyle="1" w:styleId="MarginEdition">
    <w:name w:val="Margin Edition"/>
    <w:basedOn w:val="MarginNote"/>
    <w:rsid w:val="003D6F86"/>
    <w:pPr>
      <w:spacing w:before="0" w:after="0"/>
    </w:pPr>
    <w:rPr>
      <w:rFonts w:ascii="Times New Roman" w:hAnsi="Times New Roman"/>
      <w:color w:val="999999"/>
    </w:rPr>
  </w:style>
  <w:style w:type="paragraph" w:customStyle="1" w:styleId="Spacer">
    <w:name w:val="Spacer"/>
    <w:basedOn w:val="Normal"/>
    <w:rsid w:val="003D6F86"/>
    <w:rPr>
      <w:sz w:val="2"/>
      <w:szCs w:val="2"/>
    </w:rPr>
  </w:style>
  <w:style w:type="character" w:customStyle="1" w:styleId="Small">
    <w:name w:val="Small"/>
    <w:basedOn w:val="DefaultParagraphFont"/>
    <w:rsid w:val="003D6F86"/>
    <w:rPr>
      <w:sz w:val="16"/>
    </w:rPr>
  </w:style>
  <w:style w:type="paragraph" w:customStyle="1" w:styleId="WideTable">
    <w:name w:val="Wide Table"/>
    <w:basedOn w:val="Normal"/>
    <w:rsid w:val="003D6F86"/>
    <w:pPr>
      <w:ind w:left="-1418"/>
    </w:pPr>
    <w:rPr>
      <w:sz w:val="2"/>
      <w:szCs w:val="2"/>
    </w:rPr>
  </w:style>
  <w:style w:type="character" w:styleId="PageNumber">
    <w:name w:val="page number"/>
    <w:basedOn w:val="DefaultParagraphFont"/>
    <w:rsid w:val="003D6F86"/>
  </w:style>
  <w:style w:type="paragraph" w:styleId="Quote">
    <w:name w:val="Quote"/>
    <w:basedOn w:val="Heading1"/>
    <w:link w:val="QuoteChar"/>
    <w:qFormat/>
    <w:rsid w:val="003D6F86"/>
    <w:rPr>
      <w:b w:val="0"/>
      <w:sz w:val="72"/>
      <w:szCs w:val="72"/>
      <w:lang w:val="en-NZ"/>
    </w:rPr>
  </w:style>
  <w:style w:type="character" w:customStyle="1" w:styleId="QuoteChar">
    <w:name w:val="Quote Char"/>
    <w:basedOn w:val="DefaultParagraphFont"/>
    <w:link w:val="Quote"/>
    <w:rsid w:val="003D6F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F86"/>
    <w:pPr>
      <w:pageBreakBefore/>
    </w:pPr>
  </w:style>
  <w:style w:type="paragraph" w:customStyle="1" w:styleId="Border">
    <w:name w:val="Border"/>
    <w:basedOn w:val="Normal"/>
    <w:qFormat/>
    <w:rsid w:val="003D6F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F86"/>
    <w:rPr>
      <w:b/>
      <w:bCs/>
      <w:i/>
      <w:iCs/>
      <w:color w:val="auto"/>
    </w:rPr>
  </w:style>
  <w:style w:type="paragraph" w:styleId="IntenseQuote">
    <w:name w:val="Intense Quote"/>
    <w:basedOn w:val="Normal"/>
    <w:next w:val="Normal"/>
    <w:link w:val="IntenseQuoteChar"/>
    <w:uiPriority w:val="30"/>
    <w:qFormat/>
    <w:rsid w:val="003D6F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F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F86"/>
    <w:rPr>
      <w:smallCaps/>
      <w:color w:val="auto"/>
      <w:u w:val="single"/>
    </w:rPr>
  </w:style>
  <w:style w:type="character" w:styleId="IntenseReference">
    <w:name w:val="Intense Reference"/>
    <w:basedOn w:val="DefaultParagraphFont"/>
    <w:uiPriority w:val="32"/>
    <w:qFormat/>
    <w:rsid w:val="003D6F86"/>
    <w:rPr>
      <w:b/>
      <w:bCs/>
      <w:smallCaps/>
      <w:color w:val="auto"/>
      <w:spacing w:val="5"/>
      <w:u w:val="single"/>
    </w:rPr>
  </w:style>
  <w:style w:type="paragraph" w:customStyle="1" w:styleId="2ColumnHeading">
    <w:name w:val="2Column Heading"/>
    <w:basedOn w:val="BodyText"/>
    <w:qFormat/>
    <w:rsid w:val="003D6F86"/>
    <w:pPr>
      <w:spacing w:after="60"/>
      <w:ind w:left="-2268"/>
    </w:pPr>
    <w:rPr>
      <w:b/>
    </w:rPr>
  </w:style>
  <w:style w:type="paragraph" w:customStyle="1" w:styleId="Heading1TOC">
    <w:name w:val="Heading1 TOC"/>
    <w:basedOn w:val="Normal"/>
    <w:qFormat/>
    <w:rsid w:val="003D6F86"/>
    <w:pPr>
      <w:spacing w:before="240" w:after="120"/>
    </w:pPr>
    <w:rPr>
      <w:rFonts w:ascii="Times New Roman" w:hAnsi="Times New Roman"/>
      <w:b/>
      <w:sz w:val="32"/>
    </w:rPr>
  </w:style>
  <w:style w:type="paragraph" w:customStyle="1" w:styleId="Heading2TOC">
    <w:name w:val="Heading2 TOC"/>
    <w:basedOn w:val="Normal"/>
    <w:qFormat/>
    <w:rsid w:val="003D6F86"/>
    <w:pPr>
      <w:spacing w:before="240" w:after="60"/>
    </w:pPr>
    <w:rPr>
      <w:rFonts w:ascii="Times New Roman" w:hAnsi="Times New Roman"/>
      <w:b/>
      <w:sz w:val="28"/>
    </w:rPr>
  </w:style>
  <w:style w:type="character" w:customStyle="1" w:styleId="Underline">
    <w:name w:val="Underline"/>
    <w:basedOn w:val="DefaultParagraphFont"/>
    <w:qFormat/>
    <w:rsid w:val="003D6F86"/>
    <w:rPr>
      <w:u w:val="single"/>
    </w:rPr>
  </w:style>
  <w:style w:type="paragraph" w:styleId="BalloonText">
    <w:name w:val="Balloon Text"/>
    <w:basedOn w:val="Normal"/>
    <w:link w:val="BalloonTextChar"/>
    <w:rsid w:val="003D6F86"/>
    <w:rPr>
      <w:rFonts w:ascii="Tahoma" w:hAnsi="Tahoma" w:cs="Tahoma"/>
      <w:sz w:val="16"/>
      <w:szCs w:val="16"/>
    </w:rPr>
  </w:style>
  <w:style w:type="character" w:customStyle="1" w:styleId="BalloonTextChar">
    <w:name w:val="Balloon Text Char"/>
    <w:basedOn w:val="DefaultParagraphFont"/>
    <w:link w:val="BalloonText"/>
    <w:rsid w:val="003D6F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F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F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F86"/>
    <w:rPr>
      <w:b/>
      <w:color w:val="660033"/>
      <w:spacing w:val="0"/>
    </w:rPr>
  </w:style>
  <w:style w:type="paragraph" w:customStyle="1" w:styleId="Nameditemlist">
    <w:name w:val="Named item list"/>
    <w:basedOn w:val="BodyText"/>
    <w:qFormat/>
    <w:rsid w:val="003D6F86"/>
    <w:pPr>
      <w:tabs>
        <w:tab w:val="left" w:pos="2835"/>
      </w:tabs>
      <w:ind w:left="2835" w:hanging="2835"/>
    </w:pPr>
  </w:style>
  <w:style w:type="paragraph" w:customStyle="1" w:styleId="BodyTextnopadding">
    <w:name w:val="Body Text no padding"/>
    <w:basedOn w:val="BodyText"/>
    <w:qFormat/>
    <w:rsid w:val="003D6F86"/>
    <w:pPr>
      <w:spacing w:before="0" w:after="0"/>
    </w:pPr>
  </w:style>
  <w:style w:type="paragraph" w:customStyle="1" w:styleId="BodyTextBold">
    <w:name w:val="Body Text Bold"/>
    <w:basedOn w:val="BodyText"/>
    <w:qFormat/>
    <w:rsid w:val="003D6F86"/>
    <w:rPr>
      <w:b/>
    </w:rPr>
  </w:style>
  <w:style w:type="character" w:styleId="Hyperlink">
    <w:name w:val="Hyperlink"/>
    <w:basedOn w:val="DefaultParagraphFont"/>
    <w:uiPriority w:val="99"/>
    <w:unhideWhenUsed/>
    <w:rsid w:val="00E55F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765</Words>
  <Characters>4927</Characters>
  <Application>Microsoft Office Word</Application>
  <DocSecurity>0</DocSecurity>
  <Lines>189</Lines>
  <Paragraphs>98</Paragraphs>
  <ScaleCrop>false</ScaleCrop>
  <Company>Author-it Software Corporation Ltd.</Company>
  <LinksUpToDate>false</LinksUpToDate>
  <CharactersWithSpaces>5594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CPPBDN4012 Provide support to project building designers</dc:title>
  <dc:subject>Approved</dc:subject>
  <dc:creator>Artibus Innovation</dc:creator>
  <cp:keywords>Release: 1</cp:keywords>
  <dc:description>Review Date: 12 April 2008</dc:description>
  <cp:lastModifiedBy>HSD_TPCMSd.prod</cp:lastModifiedBy>
  <cp:revision>3</cp:revision>
  <dcterms:created xsi:type="dcterms:W3CDTF">2020-07-07T04:50:00Z</dcterms:created>
  <dcterms:modified xsi:type="dcterms:W3CDTF">2020-07-07T04:50:00Z</dcterms:modified>
</cp:coreProperties>
</file>