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3B9" w:rsidP="008B03B9">
      <w:pPr>
        <w:pStyle w:val="Title"/>
      </w:pPr>
      <w:r>
        <w:fldChar w:fldCharType="begin"/>
      </w:r>
      <w:r>
        <w:instrText xml:space="preserve"> TITLE   \* MERGEFORMAT </w:instrText>
      </w:r>
      <w:r>
        <w:fldChar w:fldCharType="separate"/>
      </w:r>
      <w:r>
        <w:t>CPPBDN4011 Prepare documentation for building approval</w:t>
      </w:r>
      <w:r>
        <w:fldChar w:fldCharType="end"/>
      </w:r>
    </w:p>
    <w:p w:rsidR="008B03B9" w:rsidP="008B03B9">
      <w:pPr>
        <w:pStyle w:val="Version"/>
        <w:sectPr w:rsidSect="006D6A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AC1" w:rsidP="006D6AC1">
      <w:pPr>
        <w:pStyle w:val="SuperHeading"/>
      </w:pPr>
      <w:r w:rsidRPr="006D6AC1">
        <w:t>CPPBDN4011 Prepare documentation for building approval</w:t>
      </w:r>
    </w:p>
    <w:p w:rsidR="00000000" w:rsidRPr="006D6AC1" w:rsidP="006D6AC1">
      <w:pPr>
        <w:pStyle w:val="Heading1"/>
      </w:pPr>
      <w:bookmarkStart w:id="1" w:name="O_661021"/>
      <w:bookmarkEnd w:id="1"/>
      <w:r w:rsidRPr="006D6AC1">
        <w:t>Modification History</w:t>
      </w:r>
    </w:p>
    <w:p w:rsidR="00000000" w:rsidRPr="006D6AC1" w:rsidP="008B03B9">
      <w:pPr>
        <w:pStyle w:val="BodyText"/>
      </w:pPr>
      <w:r w:rsidRPr="006D6AC1">
        <w:t>Release 1.  New unit.</w:t>
      </w:r>
    </w:p>
    <w:p w:rsidR="00000000" w:rsidRPr="006D6AC1" w:rsidP="008B03B9">
      <w:pPr>
        <w:pStyle w:val="BodyText"/>
      </w:pPr>
      <w:r w:rsidRPr="006D6AC1">
        <w:t>This version first released with CPP Property Services Training Package Version 1.</w:t>
      </w:r>
    </w:p>
    <w:p w:rsidR="00000000" w:rsidRPr="006D6AC1" w:rsidP="006D6AC1">
      <w:pPr>
        <w:pStyle w:val="Heading1"/>
      </w:pPr>
      <w:bookmarkStart w:id="2" w:name="O_661029"/>
      <w:bookmarkEnd w:id="2"/>
      <w:r w:rsidRPr="006D6AC1">
        <w:t>Application</w:t>
      </w:r>
    </w:p>
    <w:p w:rsidR="00000000" w:rsidRPr="006D6AC1" w:rsidP="008B03B9">
      <w:pPr>
        <w:pStyle w:val="BodyText"/>
      </w:pPr>
      <w:r w:rsidRPr="006D6AC1">
        <w:t>This unit of competency specifies the outcomes required to gather and prepare documen</w:t>
      </w:r>
      <w:r w:rsidRPr="006D6AC1">
        <w:t xml:space="preserve">tation that complies with building approval requirements, including detailed working drawings of designs for all types of residential, commercial and industrial buildings as defined by the Building Code of Australia (BCA). The documentation is required as </w:t>
      </w:r>
      <w:r w:rsidRPr="006D6AC1">
        <w:t>part of the building approval process which, if successful, results in the issuing of a building permit.</w:t>
      </w:r>
    </w:p>
    <w:p w:rsidR="00000000" w:rsidRPr="006D6AC1" w:rsidP="008B03B9">
      <w:pPr>
        <w:pStyle w:val="BodyText"/>
      </w:pPr>
      <w:r w:rsidRPr="006D6AC1">
        <w:t>The unit supports drafters who assist and work under the supervision and instruction of an architect or building designer to gather and produce a rang</w:t>
      </w:r>
      <w:r w:rsidRPr="006D6AC1">
        <w:t>e of documentation as part of the building approval process.</w:t>
      </w:r>
    </w:p>
    <w:p w:rsidR="00000000" w:rsidRPr="006D6AC1" w:rsidP="008B03B9">
      <w:pPr>
        <w:pStyle w:val="BodyText"/>
      </w:pPr>
      <w:r w:rsidRPr="006D6AC1">
        <w:t>Licensing, legislative, regulatory or certification requirements apply to building design drafting in some states. Relevant state and territory regulatory authorities should be consulted to conf</w:t>
      </w:r>
      <w:r w:rsidRPr="006D6AC1">
        <w:t>irm those requirements.</w:t>
      </w:r>
    </w:p>
    <w:p w:rsidR="00000000" w:rsidRPr="006D6AC1" w:rsidP="006D6AC1">
      <w:pPr>
        <w:pStyle w:val="Heading1"/>
      </w:pPr>
      <w:bookmarkStart w:id="3" w:name="O_661028"/>
      <w:bookmarkEnd w:id="3"/>
      <w:r w:rsidRPr="006D6AC1">
        <w:t>Pre-requisite Unit</w:t>
      </w:r>
    </w:p>
    <w:p w:rsidR="00000000" w:rsidRPr="006D6AC1" w:rsidP="008B03B9">
      <w:pPr>
        <w:pStyle w:val="BodyText"/>
      </w:pPr>
      <w:r w:rsidRPr="006D6AC1">
        <w:t>Nil</w:t>
      </w:r>
    </w:p>
    <w:p w:rsidR="00000000" w:rsidRPr="006D6AC1" w:rsidP="006D6AC1">
      <w:pPr>
        <w:pStyle w:val="Heading1"/>
      </w:pPr>
      <w:bookmarkStart w:id="4" w:name="O_661027"/>
      <w:bookmarkEnd w:id="4"/>
      <w:r w:rsidRPr="006D6AC1">
        <w:t>Competency Field</w:t>
      </w:r>
    </w:p>
    <w:p w:rsidR="00000000" w:rsidRPr="006D6AC1" w:rsidP="008B03B9">
      <w:pPr>
        <w:pStyle w:val="BodyText"/>
      </w:pPr>
      <w:r w:rsidRPr="006D6AC1">
        <w:t>Drafting</w:t>
      </w:r>
    </w:p>
    <w:p w:rsidR="00000000" w:rsidRPr="006D6AC1" w:rsidP="006D6AC1">
      <w:pPr>
        <w:pStyle w:val="Heading1"/>
      </w:pPr>
      <w:bookmarkStart w:id="5" w:name="O_661026"/>
      <w:bookmarkEnd w:id="5"/>
      <w:r w:rsidRPr="006D6AC1">
        <w:t>Unit Sector</w:t>
      </w:r>
    </w:p>
    <w:p w:rsidR="00000000" w:rsidRPr="006D6AC1" w:rsidP="008B03B9">
      <w:pPr>
        <w:pStyle w:val="BodyText"/>
      </w:pPr>
      <w:r w:rsidRPr="006D6AC1">
        <w:t>Building design</w:t>
      </w:r>
    </w:p>
    <w:p w:rsidR="00000000" w:rsidRPr="006D6AC1" w:rsidP="006D6AC1">
      <w:pPr>
        <w:pStyle w:val="Heading1"/>
      </w:pPr>
      <w:bookmarkStart w:id="6" w:name="O_661025"/>
      <w:bookmarkEnd w:id="6"/>
      <w:r w:rsidRPr="006D6AC1">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6D6AC1">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Performanc</w:t>
            </w:r>
            <w:r w:rsidRPr="006D6AC1">
              <w:t>e criteria describe the performance needed to demonstrate achievement of the element. Where bold italicised text is used, further information is detailed in the range of conditions.</w:t>
            </w:r>
          </w:p>
        </w:tc>
      </w:tr>
      <w:tr w:rsidTr="006D6AC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1.</w:t>
            </w:r>
          </w:p>
        </w:tc>
        <w:tc>
          <w:tcPr>
            <w:tcW w:w="1974" w:type="dxa"/>
            <w:vMerge w:val="restart"/>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Plan documentation production.</w:t>
            </w:r>
          </w:p>
        </w:tc>
        <w:tc>
          <w:tcPr>
            <w:tcW w:w="775" w:type="dxa"/>
            <w:tcBorders>
              <w:top w:val="nil"/>
              <w:left w:val="nil"/>
              <w:bottom w:val="nil"/>
              <w:right w:val="nil"/>
            </w:tcBorders>
            <w:tcMar>
              <w:top w:w="0" w:type="dxa"/>
              <w:left w:w="62" w:type="dxa"/>
              <w:bottom w:w="0" w:type="dxa"/>
              <w:right w:w="62" w:type="dxa"/>
            </w:tcMar>
          </w:tcPr>
          <w:p w:rsidR="00000000" w:rsidRPr="006D6AC1" w:rsidP="006D6AC1">
            <w:pPr>
              <w:pStyle w:val="BodyText"/>
            </w:pPr>
            <w:r w:rsidRPr="006D6AC1">
              <w:t>1.1.</w:t>
            </w:r>
          </w:p>
        </w:tc>
        <w:tc>
          <w:tcPr>
            <w:tcW w:w="5641"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rPr>
                <w:rStyle w:val="BoldandItalics"/>
              </w:rPr>
              <w:t>Documentation</w:t>
            </w:r>
            <w:r w:rsidRPr="006D6AC1">
              <w:t xml:space="preserve"> required for building approval applications for building design projects is confirmed with design project manager and other relevant personnel.</w:t>
            </w:r>
          </w:p>
        </w:tc>
      </w:tr>
      <w:tr w:rsidTr="006D6AC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6D6AC1" w:rsidP="006D6AC1">
            <w:pPr>
              <w:pStyle w:val="BodyText"/>
            </w:pPr>
            <w:r w:rsidRPr="006D6AC1">
              <w:t>1.2.</w:t>
            </w:r>
          </w:p>
        </w:tc>
        <w:tc>
          <w:tcPr>
            <w:tcW w:w="5641"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rPr>
                <w:rStyle w:val="BoldandItalics"/>
              </w:rPr>
              <w:t>Compliance requirements</w:t>
            </w:r>
            <w:r w:rsidRPr="006D6AC1">
              <w:t xml:space="preserve"> to be addressed in </w:t>
            </w:r>
            <w:r w:rsidRPr="006D6AC1">
              <w:rPr>
                <w:rStyle w:val="BoldandItalics"/>
              </w:rPr>
              <w:t>working drawings</w:t>
            </w:r>
            <w:r w:rsidRPr="006D6AC1">
              <w:t xml:space="preserve"> are confirmed with relevant personnel. </w:t>
            </w:r>
          </w:p>
        </w:tc>
      </w:tr>
      <w:tr w:rsidTr="006D6AC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1.3.</w:t>
            </w:r>
          </w:p>
        </w:tc>
        <w:tc>
          <w:tcPr>
            <w:tcW w:w="5641"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Timelines and methodologies for producing working drawings are confirmed and followed.</w:t>
            </w:r>
          </w:p>
        </w:tc>
      </w:tr>
      <w:tr w:rsidTr="006D6AC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1.4.</w:t>
            </w:r>
          </w:p>
        </w:tc>
        <w:tc>
          <w:tcPr>
            <w:tcW w:w="5641"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Drawings and documentation required from construction contractors, engineers and consultants, are confirmed and obtained.</w:t>
            </w:r>
          </w:p>
        </w:tc>
      </w:tr>
      <w:tr w:rsidTr="006D6AC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2.</w:t>
            </w:r>
          </w:p>
        </w:tc>
        <w:tc>
          <w:tcPr>
            <w:tcW w:w="1974" w:type="dxa"/>
            <w:vMerge w:val="restart"/>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Prepare and gather documentati</w:t>
            </w:r>
            <w:r w:rsidRPr="006D6AC1">
              <w:t>on.</w:t>
            </w:r>
          </w:p>
        </w:tc>
        <w:tc>
          <w:tcPr>
            <w:tcW w:w="775"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2.1.</w:t>
            </w:r>
          </w:p>
        </w:tc>
        <w:tc>
          <w:tcPr>
            <w:tcW w:w="5641"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Project design drawings and documentation are reviewed in consultation with design project manager and information relevant to different types of working drawings is identified.</w:t>
            </w:r>
          </w:p>
        </w:tc>
      </w:tr>
      <w:tr w:rsidTr="006D6AC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2.2.</w:t>
            </w:r>
          </w:p>
        </w:tc>
        <w:tc>
          <w:tcPr>
            <w:tcW w:w="5641"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Construction details requiring clarification are resolved through research and consultation.</w:t>
            </w:r>
          </w:p>
        </w:tc>
      </w:tr>
      <w:tr w:rsidTr="006D6AC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2.3.</w:t>
            </w:r>
          </w:p>
        </w:tc>
        <w:tc>
          <w:tcPr>
            <w:tcW w:w="5641"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Draft working drawings are prepared and notations added according to project and workplace requirements.</w:t>
            </w:r>
          </w:p>
        </w:tc>
      </w:tr>
      <w:tr w:rsidTr="006D6AC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6D6AC1" w:rsidP="006D6AC1">
            <w:pPr>
              <w:pStyle w:val="BodyText"/>
            </w:pPr>
            <w:r w:rsidRPr="006D6AC1">
              <w:t>2.4.</w:t>
            </w:r>
          </w:p>
        </w:tc>
        <w:tc>
          <w:tcPr>
            <w:tcW w:w="5641"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rPr>
                <w:rStyle w:val="BoldandItalics"/>
              </w:rPr>
              <w:t>Working drawings are checked</w:t>
            </w:r>
            <w:r w:rsidRPr="006D6AC1">
              <w:t xml:space="preserve"> and finalised</w:t>
            </w:r>
            <w:r w:rsidRPr="006D6AC1">
              <w:t>, in consultation with design project manager.</w:t>
            </w:r>
          </w:p>
        </w:tc>
      </w:tr>
      <w:tr w:rsidTr="006D6AC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2.5.</w:t>
            </w:r>
          </w:p>
        </w:tc>
        <w:tc>
          <w:tcPr>
            <w:tcW w:w="5641"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 xml:space="preserve">Required documentation is completed or obtained, and checked and confirmed as correct or referred for amendment in consultation with design project manager. </w:t>
            </w:r>
          </w:p>
        </w:tc>
      </w:tr>
      <w:tr w:rsidTr="006D6AC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3.</w:t>
            </w:r>
          </w:p>
        </w:tc>
        <w:tc>
          <w:tcPr>
            <w:tcW w:w="1974" w:type="dxa"/>
            <w:vMerge w:val="restart"/>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Submit and support building approval ap</w:t>
            </w:r>
            <w:r w:rsidRPr="006D6AC1">
              <w:t>plication.</w:t>
            </w:r>
          </w:p>
        </w:tc>
        <w:tc>
          <w:tcPr>
            <w:tcW w:w="775"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3.1.</w:t>
            </w:r>
          </w:p>
        </w:tc>
        <w:tc>
          <w:tcPr>
            <w:tcW w:w="5641"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Documentation for building approval application is prepared, checked for compliance with requirements, and submitted to design project manager.</w:t>
            </w:r>
          </w:p>
        </w:tc>
      </w:tr>
      <w:tr w:rsidTr="006D6AC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3.2.</w:t>
            </w:r>
          </w:p>
        </w:tc>
        <w:tc>
          <w:tcPr>
            <w:tcW w:w="5641"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Progress of application through building approval process is monitored and requests for clarification or changes are addressed in consultation with design project manager.</w:t>
            </w:r>
          </w:p>
        </w:tc>
      </w:tr>
      <w:tr w:rsidTr="006D6AC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3.3.</w:t>
            </w:r>
          </w:p>
        </w:tc>
        <w:tc>
          <w:tcPr>
            <w:tcW w:w="5641"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Building approval is obtained and filed with final design project documentat</w:t>
            </w:r>
            <w:r w:rsidRPr="006D6AC1">
              <w:t>ion according to workplace procedures.</w:t>
            </w:r>
          </w:p>
        </w:tc>
      </w:tr>
      <w:tr w:rsidTr="006D6AC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3.4.</w:t>
            </w:r>
          </w:p>
        </w:tc>
        <w:tc>
          <w:tcPr>
            <w:tcW w:w="5641" w:type="dxa"/>
            <w:tcBorders>
              <w:top w:val="nil"/>
              <w:left w:val="nil"/>
              <w:bottom w:val="nil"/>
              <w:right w:val="nil"/>
            </w:tcBorders>
            <w:tcMar>
              <w:top w:w="0" w:type="dxa"/>
              <w:left w:w="62" w:type="dxa"/>
              <w:bottom w:w="0" w:type="dxa"/>
              <w:right w:w="62" w:type="dxa"/>
            </w:tcMar>
          </w:tcPr>
          <w:p w:rsidR="00000000" w:rsidRPr="006D6AC1" w:rsidP="006D6AC1">
            <w:pPr>
              <w:pStyle w:val="BodyText"/>
            </w:pPr>
            <w:r w:rsidRPr="006D6AC1">
              <w:t>Client is notified of building approval and copies of relevant documentation are provided in consultation with design project manager, as required.</w:t>
            </w:r>
          </w:p>
        </w:tc>
      </w:tr>
    </w:tbl>
    <w:p w:rsidR="00000000" w:rsidRPr="006D6AC1" w:rsidP="006D6AC1">
      <w:pPr>
        <w:pStyle w:val="BodyText"/>
      </w:pPr>
    </w:p>
    <w:p w:rsidR="00000000" w:rsidRPr="006D6AC1" w:rsidP="006D6AC1">
      <w:pPr>
        <w:pStyle w:val="AllowPageBreak"/>
      </w:pPr>
    </w:p>
    <w:p w:rsidR="00000000" w:rsidRPr="006D6AC1" w:rsidP="006D6AC1">
      <w:pPr>
        <w:pStyle w:val="Heading1"/>
      </w:pPr>
      <w:bookmarkStart w:id="7" w:name="O_661024"/>
      <w:bookmarkEnd w:id="7"/>
      <w:r w:rsidRPr="006D6AC1">
        <w:t>Foundation Skills</w:t>
      </w:r>
    </w:p>
    <w:tbl>
      <w:tblPr>
        <w:tblW w:w="0" w:type="auto"/>
        <w:tblCellMar>
          <w:left w:w="62" w:type="dxa"/>
          <w:right w:w="62" w:type="dxa"/>
        </w:tblCellMar>
        <w:tblLook w:val="0000"/>
      </w:tblPr>
      <w:tblGrid>
        <w:gridCol w:w="2163"/>
        <w:gridCol w:w="7033"/>
      </w:tblGrid>
      <w:tr w:rsidTr="008B03B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This section describes core skills that are essential to performance and not explicit in the performance criteria.  Employment skills essential to performance are explicit in the performance criteria of this unit of competency.</w:t>
            </w:r>
          </w:p>
        </w:tc>
      </w:tr>
      <w:tr w:rsidTr="008B03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D6AC1" w:rsidP="006D6AC1">
            <w:pPr>
              <w:pStyle w:val="BodyText"/>
            </w:pPr>
            <w:r w:rsidRPr="006D6AC1">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rPr>
                <w:rStyle w:val="SpecialBold"/>
              </w:rPr>
              <w:t>Performance feature</w:t>
            </w:r>
          </w:p>
        </w:tc>
      </w:tr>
      <w:tr w:rsidTr="008B03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Learning skills to:</w:t>
            </w:r>
          </w:p>
        </w:tc>
        <w:tc>
          <w:tcPr>
            <w:tcW w:w="0" w:type="auto"/>
            <w:tcBorders>
              <w:top w:val="nil"/>
              <w:left w:val="nil"/>
              <w:bottom w:val="nil"/>
              <w:right w:val="nil"/>
            </w:tcBorders>
            <w:tcMar>
              <w:top w:w="0" w:type="dxa"/>
              <w:left w:w="62" w:type="dxa"/>
              <w:bottom w:w="0" w:type="dxa"/>
              <w:right w:w="62" w:type="dxa"/>
            </w:tcMar>
          </w:tcPr>
          <w:p w:rsidR="00000000" w:rsidRPr="006D6AC1" w:rsidP="006D6AC1">
            <w:pPr>
              <w:pStyle w:val="ListBullet"/>
            </w:pPr>
            <w:r w:rsidRPr="006D6AC1">
              <w:t>develop a sequenced plan for tasks required in the building approval process</w:t>
            </w:r>
          </w:p>
          <w:p w:rsidR="00000000" w:rsidP="006D6AC1">
            <w:pPr>
              <w:pStyle w:val="ListBullet"/>
              <w:rPr>
                <w:lang w:val="en-NZ"/>
              </w:rPr>
            </w:pPr>
            <w:r w:rsidRPr="006D6AC1">
              <w:t>draw on experience in preparing building documentation to ensure that documentation prepared and submitted meets the requirements of authorities within required timeframes.</w:t>
            </w:r>
          </w:p>
        </w:tc>
      </w:tr>
      <w:tr w:rsidTr="008B03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Numeracy skills to:</w:t>
            </w:r>
          </w:p>
        </w:tc>
        <w:tc>
          <w:tcPr>
            <w:tcW w:w="0" w:type="auto"/>
            <w:tcBorders>
              <w:top w:val="nil"/>
              <w:left w:val="nil"/>
              <w:bottom w:val="nil"/>
              <w:right w:val="nil"/>
            </w:tcBorders>
            <w:tcMar>
              <w:top w:w="0" w:type="dxa"/>
              <w:left w:w="62" w:type="dxa"/>
              <w:bottom w:w="0" w:type="dxa"/>
              <w:right w:w="62" w:type="dxa"/>
            </w:tcMar>
          </w:tcPr>
          <w:p w:rsidR="00000000" w:rsidRPr="006D6AC1" w:rsidP="006D6AC1">
            <w:pPr>
              <w:pStyle w:val="ListBullet"/>
            </w:pPr>
            <w:r w:rsidRPr="006D6AC1">
              <w:t>apply measurements prescribed in compliance requirements to s</w:t>
            </w:r>
            <w:r w:rsidRPr="006D6AC1">
              <w:t xml:space="preserve">ketches and drawings, for example distance of building from boundary </w:t>
            </w:r>
          </w:p>
          <w:p w:rsidR="00000000" w:rsidRPr="006D6AC1" w:rsidP="006D6AC1">
            <w:pPr>
              <w:pStyle w:val="ListBullet"/>
            </w:pPr>
            <w:r w:rsidRPr="006D6AC1">
              <w:t>apply scale accurately to working drawings</w:t>
            </w:r>
          </w:p>
          <w:p w:rsidR="00000000" w:rsidP="006D6AC1">
            <w:pPr>
              <w:pStyle w:val="ListBullet"/>
              <w:rPr>
                <w:lang w:val="en-NZ"/>
              </w:rPr>
            </w:pPr>
            <w:r w:rsidRPr="006D6AC1">
              <w:t>calculate and confirm measurements in drawings.</w:t>
            </w:r>
          </w:p>
        </w:tc>
      </w:tr>
      <w:tr w:rsidTr="008B03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6D6AC1" w:rsidP="006D6AC1">
            <w:pPr>
              <w:pStyle w:val="ListBullet"/>
            </w:pPr>
            <w:r w:rsidRPr="006D6AC1">
              <w:t>ask questions relating to design drawings and compliance requir</w:t>
            </w:r>
            <w:r w:rsidRPr="006D6AC1">
              <w:t>ements</w:t>
            </w:r>
          </w:p>
          <w:p w:rsidR="00000000" w:rsidP="006D6AC1">
            <w:pPr>
              <w:pStyle w:val="ListBullet"/>
              <w:rPr>
                <w:lang w:val="en-NZ"/>
              </w:rPr>
            </w:pPr>
            <w:r w:rsidRPr="006D6AC1">
              <w:t>consult with external professional personnel regarding compliance requirements.</w:t>
            </w:r>
          </w:p>
        </w:tc>
      </w:tr>
      <w:tr w:rsidTr="008B03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Reading skills to:</w:t>
            </w:r>
          </w:p>
        </w:tc>
        <w:tc>
          <w:tcPr>
            <w:tcW w:w="0" w:type="auto"/>
            <w:tcBorders>
              <w:top w:val="nil"/>
              <w:left w:val="nil"/>
              <w:bottom w:val="nil"/>
              <w:right w:val="nil"/>
            </w:tcBorders>
            <w:tcMar>
              <w:top w:w="0" w:type="dxa"/>
              <w:left w:w="62" w:type="dxa"/>
              <w:bottom w:w="0" w:type="dxa"/>
              <w:right w:w="62" w:type="dxa"/>
            </w:tcMar>
          </w:tcPr>
          <w:p w:rsidR="00000000" w:rsidRPr="006D6AC1" w:rsidP="006D6AC1">
            <w:pPr>
              <w:pStyle w:val="ListBullet"/>
            </w:pPr>
            <w:r w:rsidRPr="006D6AC1">
              <w:t>interpret and adhere to documentation compliance requirements of relevant authorities</w:t>
            </w:r>
          </w:p>
          <w:p w:rsidR="00000000" w:rsidP="006D6AC1">
            <w:pPr>
              <w:pStyle w:val="ListBullet"/>
              <w:rPr>
                <w:lang w:val="en-NZ"/>
              </w:rPr>
            </w:pPr>
            <w:r w:rsidRPr="006D6AC1">
              <w:t>interpret specialised vocabulary and acronyms used in building</w:t>
            </w:r>
            <w:r w:rsidRPr="006D6AC1">
              <w:t xml:space="preserve"> documentation.</w:t>
            </w:r>
          </w:p>
        </w:tc>
      </w:tr>
      <w:tr w:rsidTr="008B03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Writing skills to:</w:t>
            </w:r>
          </w:p>
        </w:tc>
        <w:tc>
          <w:tcPr>
            <w:tcW w:w="0" w:type="auto"/>
            <w:tcBorders>
              <w:top w:val="nil"/>
              <w:left w:val="nil"/>
              <w:bottom w:val="nil"/>
              <w:right w:val="nil"/>
            </w:tcBorders>
            <w:tcMar>
              <w:top w:w="0" w:type="dxa"/>
              <w:left w:w="62" w:type="dxa"/>
              <w:bottom w:w="0" w:type="dxa"/>
              <w:right w:w="62" w:type="dxa"/>
            </w:tcMar>
          </w:tcPr>
          <w:p w:rsidR="00000000" w:rsidRPr="006D6AC1" w:rsidP="006D6AC1">
            <w:pPr>
              <w:pStyle w:val="ListBullet"/>
            </w:pPr>
            <w:r w:rsidRPr="006D6AC1">
              <w:t>prepare forms and other documentation required for building approval</w:t>
            </w:r>
          </w:p>
          <w:p w:rsidR="00000000" w:rsidRPr="006D6AC1" w:rsidP="006D6AC1">
            <w:pPr>
              <w:pStyle w:val="ListBullet"/>
            </w:pPr>
            <w:r w:rsidRPr="006D6AC1">
              <w:t>communicate with clients and prepare building documentation using appropriate vocabulary and technical terminology.</w:t>
            </w:r>
          </w:p>
        </w:tc>
      </w:tr>
    </w:tbl>
    <w:p w:rsidR="00000000" w:rsidRPr="006D6AC1" w:rsidP="006D6AC1">
      <w:pPr>
        <w:pStyle w:val="BodyText"/>
      </w:pPr>
    </w:p>
    <w:p w:rsidR="00000000" w:rsidRPr="006D6AC1" w:rsidP="006D6AC1">
      <w:pPr>
        <w:pStyle w:val="AllowPageBreak"/>
      </w:pPr>
    </w:p>
    <w:p w:rsidR="00000000" w:rsidRPr="006D6AC1" w:rsidP="006D6AC1">
      <w:pPr>
        <w:pStyle w:val="Heading1"/>
      </w:pPr>
      <w:bookmarkStart w:id="8" w:name="O_661023"/>
      <w:bookmarkEnd w:id="8"/>
      <w:r w:rsidRPr="006D6AC1">
        <w:t>Range of Conditions</w:t>
      </w:r>
    </w:p>
    <w:tbl>
      <w:tblPr>
        <w:tblW w:w="0" w:type="auto"/>
        <w:tblCellMar>
          <w:left w:w="62" w:type="dxa"/>
          <w:right w:w="62" w:type="dxa"/>
        </w:tblCellMar>
        <w:tblLook w:val="0000"/>
      </w:tblPr>
      <w:tblGrid>
        <w:gridCol w:w="2163"/>
        <w:gridCol w:w="7033"/>
      </w:tblGrid>
      <w:tr w:rsidTr="008B03B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t>This section specifies work environments and conditions that may affect performance. Essential operating conditions that may be present (depending on the work situation, needs of the candidate, accessibility of the item, and local indus</w:t>
            </w:r>
            <w:r w:rsidRPr="006D6AC1">
              <w:t>try and regional contexts) are included. Bold italicised wording, if used in the performance criteria, is detailed below.</w:t>
            </w:r>
          </w:p>
        </w:tc>
      </w:tr>
      <w:tr w:rsidTr="008B03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rPr>
                <w:rStyle w:val="BoldandItalics"/>
              </w:rPr>
              <w:t xml:space="preserve">Documentation </w:t>
            </w:r>
            <w:r w:rsidRPr="006D6AC1">
              <w:t>must include:</w:t>
            </w:r>
          </w:p>
        </w:tc>
        <w:tc>
          <w:tcPr>
            <w:tcW w:w="0" w:type="auto"/>
            <w:tcBorders>
              <w:top w:val="nil"/>
              <w:left w:val="nil"/>
              <w:bottom w:val="nil"/>
              <w:right w:val="nil"/>
            </w:tcBorders>
            <w:tcMar>
              <w:top w:w="0" w:type="dxa"/>
              <w:left w:w="62" w:type="dxa"/>
              <w:bottom w:w="0" w:type="dxa"/>
              <w:right w:w="62" w:type="dxa"/>
            </w:tcMar>
          </w:tcPr>
          <w:p w:rsidR="00000000" w:rsidRPr="006D6AC1" w:rsidP="006D6AC1">
            <w:pPr>
              <w:pStyle w:val="ListBullet"/>
            </w:pPr>
            <w:r w:rsidRPr="006D6AC1">
              <w:t>contract administration documentation</w:t>
            </w:r>
          </w:p>
          <w:p w:rsidR="00000000" w:rsidRPr="006D6AC1" w:rsidP="006D6AC1">
            <w:pPr>
              <w:pStyle w:val="ListBullet"/>
            </w:pPr>
            <w:r w:rsidRPr="006D6AC1">
              <w:t>items specified in relevant authorities’</w:t>
            </w:r>
            <w:r w:rsidRPr="006D6AC1">
              <w:t xml:space="preserve"> requirements for building approval, including:</w:t>
            </w:r>
          </w:p>
          <w:p w:rsidR="00000000" w:rsidRPr="006D6AC1" w:rsidP="006D6AC1">
            <w:pPr>
              <w:pStyle w:val="ListBullet2"/>
            </w:pPr>
            <w:r w:rsidRPr="006D6AC1">
              <w:t>localised pest management details</w:t>
            </w:r>
          </w:p>
          <w:p w:rsidR="00000000" w:rsidRPr="006D6AC1" w:rsidP="006D6AC1">
            <w:pPr>
              <w:pStyle w:val="ListBullet2"/>
            </w:pPr>
            <w:r w:rsidRPr="006D6AC1">
              <w:t>relevant authority forms</w:t>
            </w:r>
          </w:p>
          <w:p w:rsidR="00000000" w:rsidRPr="006D6AC1" w:rsidP="006D6AC1">
            <w:pPr>
              <w:pStyle w:val="ListBullet2"/>
            </w:pPr>
            <w:r w:rsidRPr="006D6AC1">
              <w:t>requests for exemptions</w:t>
            </w:r>
          </w:p>
          <w:p w:rsidR="00000000" w:rsidRPr="006D6AC1" w:rsidP="006D6AC1">
            <w:pPr>
              <w:pStyle w:val="ListBullet2"/>
            </w:pPr>
            <w:r w:rsidRPr="006D6AC1">
              <w:t>risk assessments</w:t>
            </w:r>
          </w:p>
          <w:p w:rsidR="00000000" w:rsidRPr="006D6AC1" w:rsidP="006D6AC1">
            <w:pPr>
              <w:pStyle w:val="ListBullet2"/>
            </w:pPr>
            <w:r w:rsidRPr="006D6AC1">
              <w:t xml:space="preserve">specifications for materials, fixtures and fittings </w:t>
            </w:r>
          </w:p>
          <w:p w:rsidR="00000000" w:rsidRPr="006D6AC1" w:rsidP="006D6AC1">
            <w:pPr>
              <w:pStyle w:val="ListBullet2"/>
            </w:pPr>
            <w:r w:rsidRPr="006D6AC1">
              <w:t>technical reports, such as:</w:t>
            </w:r>
          </w:p>
          <w:p w:rsidR="00000000" w:rsidRPr="006D6AC1" w:rsidP="006D6AC1">
            <w:pPr>
              <w:pStyle w:val="ListBullet3"/>
            </w:pPr>
            <w:r w:rsidRPr="006D6AC1">
              <w:t>access</w:t>
            </w:r>
          </w:p>
          <w:p w:rsidR="00000000" w:rsidRPr="006D6AC1" w:rsidP="006D6AC1">
            <w:pPr>
              <w:pStyle w:val="ListBullet3"/>
            </w:pPr>
            <w:r w:rsidRPr="006D6AC1">
              <w:t>conservation</w:t>
            </w:r>
          </w:p>
          <w:p w:rsidR="00000000" w:rsidRPr="006D6AC1" w:rsidP="006D6AC1">
            <w:pPr>
              <w:pStyle w:val="ListBullet3"/>
            </w:pPr>
            <w:r w:rsidRPr="006D6AC1">
              <w:t>energy rating</w:t>
            </w:r>
          </w:p>
          <w:p w:rsidR="00000000" w:rsidRPr="006D6AC1" w:rsidP="006D6AC1">
            <w:pPr>
              <w:pStyle w:val="ListBullet3"/>
            </w:pPr>
            <w:r w:rsidRPr="006D6AC1">
              <w:t>fire safety</w:t>
            </w:r>
          </w:p>
          <w:p w:rsidR="00000000" w:rsidRPr="006D6AC1" w:rsidP="006D6AC1">
            <w:pPr>
              <w:pStyle w:val="ListBullet3"/>
            </w:pPr>
            <w:r w:rsidRPr="006D6AC1">
              <w:t>soil analysis</w:t>
            </w:r>
          </w:p>
          <w:p w:rsidR="00000000" w:rsidRPr="006D6AC1" w:rsidP="006D6AC1">
            <w:pPr>
              <w:pStyle w:val="ListBullet2"/>
            </w:pPr>
            <w:r w:rsidRPr="006D6AC1">
              <w:t>two- and three-dimensional working drawings</w:t>
            </w:r>
          </w:p>
          <w:p w:rsidR="00000000" w:rsidRPr="006D6AC1" w:rsidP="006D6AC1">
            <w:pPr>
              <w:pStyle w:val="ListBullet2"/>
            </w:pPr>
            <w:r w:rsidRPr="006D6AC1">
              <w:t>sub-floor ventilation details</w:t>
            </w:r>
          </w:p>
          <w:p w:rsidR="00000000" w:rsidP="006D6AC1">
            <w:pPr>
              <w:pStyle w:val="ListBullet2"/>
              <w:rPr>
                <w:lang w:val="en-NZ"/>
              </w:rPr>
            </w:pPr>
            <w:r w:rsidRPr="006D6AC1">
              <w:t>waterproofing details.</w:t>
            </w:r>
          </w:p>
        </w:tc>
      </w:tr>
      <w:tr w:rsidTr="008B03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rPr>
                <w:rStyle w:val="BoldandItalics"/>
              </w:rPr>
              <w:t>Compliance requirements</w:t>
            </w:r>
            <w:r w:rsidRPr="006D6AC1">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6D6AC1" w:rsidP="006D6AC1">
            <w:pPr>
              <w:pStyle w:val="ListBullet"/>
            </w:pPr>
            <w:r w:rsidRPr="006D6AC1">
              <w:t>current Australian standards applicable to the building design</w:t>
            </w:r>
          </w:p>
          <w:p w:rsidR="00000000" w:rsidRPr="006D6AC1" w:rsidP="006D6AC1">
            <w:pPr>
              <w:pStyle w:val="ListBullet"/>
            </w:pPr>
            <w:r w:rsidRPr="006D6AC1">
              <w:t>federal, state or territory, and local authority legislation and regulations applicable to the building design</w:t>
            </w:r>
          </w:p>
          <w:p w:rsidR="00000000" w:rsidP="006D6AC1">
            <w:pPr>
              <w:pStyle w:val="ListBullet"/>
              <w:rPr>
                <w:lang w:val="en-NZ"/>
              </w:rPr>
            </w:pPr>
            <w:r w:rsidRPr="006D6AC1">
              <w:t>National Construction Code.</w:t>
            </w:r>
          </w:p>
        </w:tc>
      </w:tr>
      <w:tr w:rsidTr="008B03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rPr>
                <w:rStyle w:val="BoldandItalics"/>
              </w:rPr>
              <w:t>Working drawings</w:t>
            </w:r>
            <w:r w:rsidRPr="006D6AC1">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6D6AC1" w:rsidP="006D6AC1">
            <w:pPr>
              <w:pStyle w:val="ListBullet"/>
            </w:pPr>
            <w:r w:rsidRPr="006D6AC1">
              <w:t xml:space="preserve">detail drawings </w:t>
            </w:r>
          </w:p>
          <w:p w:rsidR="00000000" w:rsidRPr="006D6AC1" w:rsidP="006D6AC1">
            <w:pPr>
              <w:pStyle w:val="ListBullet"/>
            </w:pPr>
            <w:r w:rsidRPr="006D6AC1">
              <w:t>elevations</w:t>
            </w:r>
          </w:p>
          <w:p w:rsidR="00000000" w:rsidRPr="006D6AC1" w:rsidP="006D6AC1">
            <w:pPr>
              <w:pStyle w:val="ListBullet"/>
            </w:pPr>
            <w:r w:rsidRPr="006D6AC1">
              <w:t xml:space="preserve">location of neighbouring buildings </w:t>
            </w:r>
          </w:p>
          <w:p w:rsidR="00000000" w:rsidRPr="006D6AC1" w:rsidP="006D6AC1">
            <w:pPr>
              <w:pStyle w:val="ListBullet"/>
            </w:pPr>
            <w:r w:rsidRPr="006D6AC1">
              <w:t>plans</w:t>
            </w:r>
          </w:p>
          <w:p w:rsidR="00000000" w:rsidRPr="006D6AC1" w:rsidP="006D6AC1">
            <w:pPr>
              <w:pStyle w:val="ListBullet"/>
            </w:pPr>
            <w:r w:rsidRPr="006D6AC1">
              <w:t>sections</w:t>
            </w:r>
          </w:p>
          <w:p w:rsidR="00000000" w:rsidP="006D6AC1">
            <w:pPr>
              <w:pStyle w:val="ListBullet"/>
              <w:rPr>
                <w:lang w:val="en-NZ"/>
              </w:rPr>
            </w:pPr>
            <w:r w:rsidRPr="006D6AC1">
              <w:t xml:space="preserve">site </w:t>
            </w:r>
            <w:r w:rsidRPr="006D6AC1">
              <w:t>plans.</w:t>
            </w:r>
          </w:p>
        </w:tc>
      </w:tr>
      <w:tr w:rsidTr="008B03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AC1">
            <w:pPr>
              <w:pStyle w:val="BodyText"/>
              <w:rPr>
                <w:lang w:val="en-NZ"/>
              </w:rPr>
            </w:pPr>
            <w:r w:rsidRPr="006D6AC1">
              <w:rPr>
                <w:rStyle w:val="BoldandItalics"/>
              </w:rPr>
              <w:t>Checking of working drawings</w:t>
            </w:r>
            <w:r w:rsidRPr="006D6AC1">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6D6AC1" w:rsidP="006D6AC1">
            <w:pPr>
              <w:pStyle w:val="ListBullet"/>
            </w:pPr>
            <w:r w:rsidRPr="006D6AC1">
              <w:t>accuracy</w:t>
            </w:r>
          </w:p>
          <w:p w:rsidR="00000000" w:rsidRPr="006D6AC1" w:rsidP="006D6AC1">
            <w:pPr>
              <w:pStyle w:val="ListBullet"/>
            </w:pPr>
            <w:r w:rsidRPr="006D6AC1">
              <w:t>completeness</w:t>
            </w:r>
          </w:p>
          <w:p w:rsidR="00000000" w:rsidRPr="006D6AC1" w:rsidP="006D6AC1">
            <w:pPr>
              <w:pStyle w:val="ListBullet"/>
            </w:pPr>
            <w:r w:rsidRPr="006D6AC1">
              <w:t>compliance with relevant requirements, including building approval requirements</w:t>
            </w:r>
          </w:p>
          <w:p w:rsidR="00000000" w:rsidRPr="006D6AC1" w:rsidP="006D6AC1">
            <w:pPr>
              <w:pStyle w:val="ListBullet"/>
            </w:pPr>
            <w:r w:rsidRPr="006D6AC1">
              <w:t>consistency of presentation</w:t>
            </w:r>
          </w:p>
          <w:p w:rsidR="00000000" w:rsidRPr="006D6AC1" w:rsidP="006D6AC1">
            <w:pPr>
              <w:pStyle w:val="ListBullet"/>
            </w:pPr>
            <w:r w:rsidRPr="006D6AC1">
              <w:t>cross-referencing</w:t>
            </w:r>
          </w:p>
          <w:p w:rsidR="00000000" w:rsidRPr="006D6AC1" w:rsidP="006D6AC1">
            <w:pPr>
              <w:pStyle w:val="ListBullet"/>
            </w:pPr>
            <w:r w:rsidRPr="006D6AC1">
              <w:t xml:space="preserve">titles and reference numbers </w:t>
            </w:r>
          </w:p>
          <w:p w:rsidR="00000000" w:rsidRPr="006D6AC1" w:rsidP="006D6AC1">
            <w:pPr>
              <w:pStyle w:val="ListBullet"/>
            </w:pPr>
            <w:r w:rsidRPr="006D6AC1">
              <w:t>version control.</w:t>
            </w:r>
          </w:p>
        </w:tc>
      </w:tr>
    </w:tbl>
    <w:p w:rsidR="00000000" w:rsidRPr="006D6AC1" w:rsidP="006D6AC1">
      <w:pPr>
        <w:pStyle w:val="BodyText"/>
      </w:pPr>
    </w:p>
    <w:p w:rsidR="00000000" w:rsidRPr="006D6AC1" w:rsidP="006D6AC1">
      <w:pPr>
        <w:pStyle w:val="AllowPageBreak"/>
      </w:pPr>
    </w:p>
    <w:p w:rsidR="00000000" w:rsidRPr="006D6AC1" w:rsidP="006D6AC1">
      <w:pPr>
        <w:pStyle w:val="Heading1"/>
      </w:pPr>
      <w:bookmarkStart w:id="9" w:name="O_661022"/>
      <w:bookmarkEnd w:id="9"/>
      <w:r w:rsidRPr="006D6AC1">
        <w:t>Unit Mapping Information</w:t>
      </w:r>
    </w:p>
    <w:p w:rsidR="00000000" w:rsidRPr="006D6AC1" w:rsidP="008B03B9">
      <w:pPr>
        <w:pStyle w:val="BodyText"/>
      </w:pPr>
      <w:r w:rsidRPr="006D6AC1">
        <w:t>No equivalent unit.</w:t>
      </w:r>
    </w:p>
    <w:p w:rsidR="00000000" w:rsidRPr="006D6AC1" w:rsidP="006D6AC1">
      <w:pPr>
        <w:pStyle w:val="Heading1"/>
      </w:pPr>
      <w:bookmarkStart w:id="10" w:name="O_661015"/>
      <w:bookmarkEnd w:id="10"/>
      <w:r w:rsidRPr="006D6AC1">
        <w:t>Links</w:t>
      </w:r>
    </w:p>
    <w:p w:rsidR="00000000" w:rsidRPr="006D6AC1" w:rsidP="008B03B9">
      <w:pPr>
        <w:pStyle w:val="BodyText"/>
      </w:pPr>
      <w:r w:rsidRPr="006D6AC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22893">
        <w:rPr>
          <w:rStyle w:val="Hyperlink"/>
        </w:rPr>
        <w:t>https://vetnet.gov.au/Pages/TrainingDocs.aspx?q=6f3f9672-30e8-4835-b348-205dfcf13d9b</w:t>
      </w:r>
      <w:r>
        <w:fldChar w:fldCharType="end"/>
      </w:r>
    </w:p>
    <w:p w:rsidR="00000000" w:rsidRPr="006D6AC1" w:rsidP="006D6AC1"/>
    <w:sectPr w:rsidSect="006D6A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A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AC1" w:rsidRPr="008B03B9" w:rsidP="008B03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A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3B9" w:rsidP="006D6A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03B9" w:rsidP="006D6AC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8B03B9" w:rsidP="006D6A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A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3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6AC1" w:rsidRPr="008B03B9" w:rsidP="008B03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A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3B9" w:rsidRPr="002D2AF8" w:rsidP="006D6AC1">
    <w:pPr>
      <w:pStyle w:val="Header"/>
      <w:framePr w:wrap="around"/>
    </w:pPr>
    <w:r>
      <w:fldChar w:fldCharType="begin"/>
    </w:r>
    <w:r>
      <w:instrText xml:space="preserve"> TITLE   \* MERGEFORMAT </w:instrText>
    </w:r>
    <w:r>
      <w:fldChar w:fldCharType="separate"/>
    </w:r>
    <w:r>
      <w:t>CPPBDN4011 Prepare documentation for building approval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8B03B9" w:rsidP="006D6A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64DA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8E30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D401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A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6AC1"/>
    <w:pPr>
      <w:spacing w:before="360" w:after="60"/>
      <w:outlineLvl w:val="0"/>
    </w:pPr>
    <w:rPr>
      <w:sz w:val="32"/>
    </w:rPr>
  </w:style>
  <w:style w:type="paragraph" w:styleId="Heading2">
    <w:name w:val="heading 2"/>
    <w:basedOn w:val="HeadingBase"/>
    <w:next w:val="BodyText"/>
    <w:link w:val="Heading2Char"/>
    <w:qFormat/>
    <w:rsid w:val="006D6AC1"/>
    <w:pPr>
      <w:keepLines/>
      <w:spacing w:before="240" w:after="120"/>
      <w:outlineLvl w:val="1"/>
    </w:pPr>
    <w:rPr>
      <w:sz w:val="28"/>
      <w:szCs w:val="40"/>
    </w:rPr>
  </w:style>
  <w:style w:type="paragraph" w:styleId="Heading3">
    <w:name w:val="heading 3"/>
    <w:basedOn w:val="HeadingBase"/>
    <w:next w:val="BodyText"/>
    <w:link w:val="Heading3Char"/>
    <w:qFormat/>
    <w:rsid w:val="006D6AC1"/>
    <w:pPr>
      <w:spacing w:before="180" w:after="120"/>
      <w:outlineLvl w:val="2"/>
    </w:pPr>
    <w:rPr>
      <w:spacing w:val="-10"/>
      <w:kern w:val="32"/>
    </w:rPr>
  </w:style>
  <w:style w:type="paragraph" w:styleId="Heading4">
    <w:name w:val="heading 4"/>
    <w:basedOn w:val="HeadingBase"/>
    <w:next w:val="BodyText"/>
    <w:link w:val="Heading4Char"/>
    <w:qFormat/>
    <w:rsid w:val="006D6AC1"/>
    <w:pPr>
      <w:spacing w:before="160" w:after="120"/>
      <w:outlineLvl w:val="3"/>
    </w:pPr>
    <w:rPr>
      <w:sz w:val="22"/>
    </w:rPr>
  </w:style>
  <w:style w:type="paragraph" w:styleId="Heading5">
    <w:name w:val="heading 5"/>
    <w:basedOn w:val="HeadingBase"/>
    <w:next w:val="Normal"/>
    <w:link w:val="Heading5Char"/>
    <w:qFormat/>
    <w:rsid w:val="006D6AC1"/>
    <w:pPr>
      <w:spacing w:before="80"/>
      <w:outlineLvl w:val="4"/>
    </w:pPr>
    <w:rPr>
      <w:color w:val="918585"/>
      <w:sz w:val="20"/>
    </w:rPr>
  </w:style>
  <w:style w:type="paragraph" w:styleId="Heading6">
    <w:name w:val="heading 6"/>
    <w:basedOn w:val="HeadingBase"/>
    <w:next w:val="Normal"/>
    <w:link w:val="Heading6Char"/>
    <w:qFormat/>
    <w:rsid w:val="006D6AC1"/>
    <w:pPr>
      <w:spacing w:before="60"/>
      <w:outlineLvl w:val="5"/>
    </w:pPr>
    <w:rPr>
      <w:color w:val="918585"/>
      <w:sz w:val="20"/>
    </w:rPr>
  </w:style>
  <w:style w:type="paragraph" w:styleId="Heading7">
    <w:name w:val="heading 7"/>
    <w:basedOn w:val="Normal"/>
    <w:next w:val="Normal"/>
    <w:link w:val="Heading7Char"/>
    <w:qFormat/>
    <w:rsid w:val="006D6AC1"/>
    <w:pPr>
      <w:ind w:left="720"/>
      <w:outlineLvl w:val="6"/>
    </w:pPr>
    <w:rPr>
      <w:i/>
    </w:rPr>
  </w:style>
  <w:style w:type="paragraph" w:styleId="Heading8">
    <w:name w:val="heading 8"/>
    <w:basedOn w:val="Normal"/>
    <w:next w:val="Normal"/>
    <w:link w:val="Heading8Char"/>
    <w:qFormat/>
    <w:rsid w:val="006D6AC1"/>
    <w:pPr>
      <w:ind w:left="720"/>
      <w:outlineLvl w:val="7"/>
    </w:pPr>
    <w:rPr>
      <w:i/>
    </w:rPr>
  </w:style>
  <w:style w:type="paragraph" w:styleId="Heading9">
    <w:name w:val="heading 9"/>
    <w:basedOn w:val="Normal"/>
    <w:next w:val="Normal"/>
    <w:link w:val="Heading9Char"/>
    <w:qFormat/>
    <w:rsid w:val="006D6AC1"/>
    <w:pPr>
      <w:ind w:left="720"/>
      <w:outlineLvl w:val="8"/>
    </w:pPr>
    <w:rPr>
      <w:i/>
    </w:rPr>
  </w:style>
  <w:style w:type="character" w:default="1" w:styleId="DefaultParagraphFont">
    <w:name w:val="Default Paragraph Font"/>
    <w:uiPriority w:val="1"/>
    <w:unhideWhenUsed/>
    <w:rsid w:val="006D6A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AC1"/>
  </w:style>
  <w:style w:type="character" w:customStyle="1" w:styleId="Heading1Char">
    <w:name w:val="Heading 1 Char"/>
    <w:basedOn w:val="DefaultParagraphFont"/>
    <w:link w:val="Heading1"/>
    <w:rsid w:val="006D6AC1"/>
    <w:rPr>
      <w:rFonts w:ascii="Times New Roman" w:eastAsia="Times New Roman" w:hAnsi="Times New Roman" w:cs="Times New Roman"/>
      <w:b/>
      <w:sz w:val="32"/>
      <w:szCs w:val="20"/>
      <w:lang w:eastAsia="en-US"/>
    </w:rPr>
  </w:style>
  <w:style w:type="paragraph" w:styleId="BodyText">
    <w:name w:val="Body Text"/>
    <w:basedOn w:val="Normal"/>
    <w:link w:val="BodyTextChar"/>
    <w:rsid w:val="006D6A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6AC1"/>
    <w:rPr>
      <w:rFonts w:ascii="Times New Roman" w:eastAsia="Times New Roman" w:hAnsi="Times New Roman" w:cs="Times New Roman"/>
      <w:sz w:val="24"/>
      <w:lang w:eastAsia="en-US"/>
    </w:rPr>
  </w:style>
  <w:style w:type="paragraph" w:styleId="ListBullet">
    <w:name w:val="List Bullet"/>
    <w:basedOn w:val="List"/>
    <w:rsid w:val="006D6AC1"/>
    <w:pPr>
      <w:numPr>
        <w:numId w:val="13"/>
      </w:numPr>
      <w:tabs>
        <w:tab w:val="clear" w:pos="340"/>
      </w:tabs>
      <w:spacing w:before="40" w:after="40"/>
    </w:pPr>
  </w:style>
  <w:style w:type="character" w:customStyle="1" w:styleId="SpecialBold">
    <w:name w:val="Special Bold"/>
    <w:basedOn w:val="DefaultParagraphFont"/>
    <w:rsid w:val="006D6AC1"/>
    <w:rPr>
      <w:b/>
      <w:spacing w:val="0"/>
    </w:rPr>
  </w:style>
  <w:style w:type="paragraph" w:styleId="ListBullet2">
    <w:name w:val="List Bullet 2"/>
    <w:basedOn w:val="List2"/>
    <w:rsid w:val="006D6AC1"/>
    <w:pPr>
      <w:numPr>
        <w:numId w:val="14"/>
      </w:numPr>
      <w:tabs>
        <w:tab w:val="clear" w:pos="680"/>
      </w:tabs>
    </w:pPr>
  </w:style>
  <w:style w:type="paragraph" w:customStyle="1" w:styleId="SuperHeading">
    <w:name w:val="SuperHeading"/>
    <w:basedOn w:val="Normal"/>
    <w:rsid w:val="006D6AC1"/>
    <w:pPr>
      <w:spacing w:before="240" w:after="120"/>
      <w:outlineLvl w:val="0"/>
    </w:pPr>
    <w:rPr>
      <w:rFonts w:ascii="Times New Roman" w:hAnsi="Times New Roman"/>
      <w:b/>
      <w:sz w:val="32"/>
    </w:rPr>
  </w:style>
  <w:style w:type="paragraph" w:customStyle="1" w:styleId="AllowPageBreak">
    <w:name w:val="AllowPageBreak"/>
    <w:rsid w:val="006D6AC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6AC1"/>
    <w:pPr>
      <w:numPr>
        <w:numId w:val="3"/>
      </w:numPr>
      <w:tabs>
        <w:tab w:val="clear" w:pos="1021"/>
      </w:tabs>
      <w:ind w:left="1037" w:hanging="357"/>
    </w:pPr>
  </w:style>
  <w:style w:type="character" w:customStyle="1" w:styleId="BoldandItalics">
    <w:name w:val="Bold and Italics"/>
    <w:qFormat/>
    <w:rsid w:val="006D6AC1"/>
    <w:rPr>
      <w:b/>
      <w:i/>
      <w:u w:val="none"/>
    </w:rPr>
  </w:style>
  <w:style w:type="character" w:customStyle="1" w:styleId="Heading2Char">
    <w:name w:val="Heading 2 Char"/>
    <w:basedOn w:val="DefaultParagraphFont"/>
    <w:link w:val="Heading2"/>
    <w:rsid w:val="006D6A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A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A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A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A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A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6A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6AC1"/>
    <w:rPr>
      <w:rFonts w:ascii="Courier New" w:eastAsia="Times New Roman" w:hAnsi="Courier New" w:cs="Times New Roman"/>
      <w:i/>
      <w:szCs w:val="20"/>
      <w:lang w:eastAsia="en-US"/>
    </w:rPr>
  </w:style>
  <w:style w:type="paragraph" w:customStyle="1" w:styleId="HeadingBase">
    <w:name w:val="Heading Base"/>
    <w:rsid w:val="006D6A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AC1"/>
    <w:pPr>
      <w:tabs>
        <w:tab w:val="right" w:leader="dot" w:pos="9072"/>
      </w:tabs>
      <w:ind w:left="567"/>
    </w:pPr>
    <w:rPr>
      <w:szCs w:val="22"/>
    </w:rPr>
  </w:style>
  <w:style w:type="paragraph" w:customStyle="1" w:styleId="TOCBase">
    <w:name w:val="TOC Base"/>
    <w:rsid w:val="006D6A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AC1"/>
    <w:pPr>
      <w:tabs>
        <w:tab w:val="right" w:leader="dot" w:pos="9072"/>
      </w:tabs>
      <w:spacing w:before="40" w:after="40"/>
      <w:ind w:left="284"/>
    </w:pPr>
    <w:rPr>
      <w:rFonts w:ascii="Times New Roman" w:hAnsi="Times New Roman"/>
    </w:rPr>
  </w:style>
  <w:style w:type="paragraph" w:styleId="TOC1">
    <w:name w:val="toc 1"/>
    <w:basedOn w:val="TOCBase"/>
    <w:next w:val="Normal"/>
    <w:rsid w:val="006D6A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6A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AC1"/>
    <w:rPr>
      <w:rFonts w:ascii="Times New Roman" w:eastAsia="Times New Roman" w:hAnsi="Times New Roman" w:cs="Times New Roman"/>
      <w:sz w:val="16"/>
      <w:lang w:eastAsia="en-US"/>
    </w:rPr>
  </w:style>
  <w:style w:type="paragraph" w:styleId="Title">
    <w:name w:val="Title"/>
    <w:basedOn w:val="HeadingBase"/>
    <w:link w:val="TitleChar"/>
    <w:qFormat/>
    <w:rsid w:val="006D6AC1"/>
    <w:pPr>
      <w:spacing w:before="5040"/>
      <w:jc w:val="center"/>
    </w:pPr>
    <w:rPr>
      <w:sz w:val="48"/>
      <w:szCs w:val="72"/>
      <w:lang w:val="en-US"/>
    </w:rPr>
  </w:style>
  <w:style w:type="character" w:customStyle="1" w:styleId="TitleChar">
    <w:name w:val="Title Char"/>
    <w:basedOn w:val="DefaultParagraphFont"/>
    <w:link w:val="Title"/>
    <w:rsid w:val="006D6A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AC1"/>
    <w:pPr>
      <w:tabs>
        <w:tab w:val="left" w:pos="3600"/>
        <w:tab w:val="left" w:pos="3958"/>
      </w:tabs>
    </w:pPr>
  </w:style>
  <w:style w:type="paragraph" w:styleId="List">
    <w:name w:val="List"/>
    <w:basedOn w:val="BodyText"/>
    <w:next w:val="BodyText"/>
    <w:rsid w:val="006D6AC1"/>
    <w:pPr>
      <w:tabs>
        <w:tab w:val="left" w:pos="340"/>
      </w:tabs>
      <w:spacing w:before="60" w:after="60"/>
      <w:ind w:left="340" w:hanging="340"/>
    </w:pPr>
  </w:style>
  <w:style w:type="paragraph" w:customStyle="1" w:styleId="Note">
    <w:name w:val="Note"/>
    <w:basedOn w:val="BodyText"/>
    <w:rsid w:val="006D6A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AC1"/>
    <w:pPr>
      <w:framePr w:wrap="auto" w:hAnchor="text" w:y="6049"/>
    </w:pPr>
    <w:rPr>
      <w:color w:val="000000"/>
      <w:sz w:val="40"/>
    </w:rPr>
  </w:style>
  <w:style w:type="paragraph" w:customStyle="1" w:styleId="TOCTitle">
    <w:name w:val="TOCTitle"/>
    <w:basedOn w:val="Heading1"/>
    <w:rsid w:val="006D6AC1"/>
    <w:pPr>
      <w:spacing w:after="240"/>
      <w:jc w:val="center"/>
      <w:outlineLvl w:val="9"/>
    </w:pPr>
    <w:rPr>
      <w:caps/>
    </w:rPr>
  </w:style>
  <w:style w:type="paragraph" w:customStyle="1" w:styleId="Version">
    <w:name w:val="Version"/>
    <w:rsid w:val="006D6A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6AC1"/>
    <w:pPr>
      <w:keepNext w:val="0"/>
      <w:tabs>
        <w:tab w:val="right" w:pos="4176"/>
      </w:tabs>
      <w:ind w:left="198" w:hanging="198"/>
    </w:pPr>
    <w:rPr>
      <w:rFonts w:ascii="Garamond" w:hAnsi="Garamond"/>
    </w:rPr>
  </w:style>
  <w:style w:type="paragraph" w:styleId="IndexHeading">
    <w:name w:val="index heading"/>
    <w:basedOn w:val="Normal"/>
    <w:next w:val="Index1"/>
    <w:semiHidden/>
    <w:rsid w:val="006D6AC1"/>
    <w:pPr>
      <w:spacing w:before="120" w:after="120"/>
    </w:pPr>
    <w:rPr>
      <w:rFonts w:ascii="Arial" w:hAnsi="Arial"/>
      <w:b/>
      <w:color w:val="918585"/>
      <w:sz w:val="24"/>
    </w:rPr>
  </w:style>
  <w:style w:type="paragraph" w:styleId="Header">
    <w:name w:val="header"/>
    <w:basedOn w:val="Normal"/>
    <w:link w:val="HeaderChar"/>
    <w:rsid w:val="006D6A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AC1"/>
    <w:rPr>
      <w:rFonts w:ascii="Times New Roman" w:eastAsia="Times New Roman" w:hAnsi="Times New Roman" w:cs="Times New Roman"/>
      <w:sz w:val="16"/>
      <w:szCs w:val="20"/>
      <w:lang w:val="en-GB" w:eastAsia="en-US"/>
    </w:rPr>
  </w:style>
  <w:style w:type="paragraph" w:customStyle="1" w:styleId="Chapter">
    <w:name w:val="Chapter"/>
    <w:basedOn w:val="Normal"/>
    <w:rsid w:val="006D6AC1"/>
    <w:pPr>
      <w:spacing w:before="240"/>
    </w:pPr>
    <w:rPr>
      <w:rFonts w:ascii="Times New Roman" w:hAnsi="Times New Roman"/>
      <w:smallCaps/>
      <w:spacing w:val="80"/>
      <w:sz w:val="28"/>
    </w:rPr>
  </w:style>
  <w:style w:type="paragraph" w:customStyle="1" w:styleId="InChapter">
    <w:name w:val="InChapter"/>
    <w:basedOn w:val="Heading3"/>
    <w:rsid w:val="006D6AC1"/>
    <w:pPr>
      <w:spacing w:after="240"/>
      <w:outlineLvl w:val="9"/>
    </w:pPr>
    <w:rPr>
      <w:noProof/>
    </w:rPr>
  </w:style>
  <w:style w:type="paragraph" w:styleId="Index2">
    <w:name w:val="index 2"/>
    <w:basedOn w:val="Normal"/>
    <w:next w:val="Normal"/>
    <w:semiHidden/>
    <w:rsid w:val="006D6AC1"/>
    <w:pPr>
      <w:tabs>
        <w:tab w:val="right" w:pos="4176"/>
      </w:tabs>
      <w:ind w:left="568" w:hanging="284"/>
    </w:pPr>
    <w:rPr>
      <w:rFonts w:ascii="Garamond" w:hAnsi="Garamond"/>
    </w:rPr>
  </w:style>
  <w:style w:type="paragraph" w:customStyle="1" w:styleId="Byline">
    <w:name w:val="Byline"/>
    <w:rsid w:val="006D6A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AC1"/>
    <w:pPr>
      <w:tabs>
        <w:tab w:val="clear" w:pos="3600"/>
        <w:tab w:val="clear" w:pos="3958"/>
      </w:tabs>
      <w:jc w:val="right"/>
    </w:pPr>
  </w:style>
  <w:style w:type="character" w:styleId="Emphasis">
    <w:name w:val="Emphasis"/>
    <w:basedOn w:val="DefaultParagraphFont"/>
    <w:qFormat/>
    <w:rsid w:val="006D6AC1"/>
    <w:rPr>
      <w:i/>
    </w:rPr>
  </w:style>
  <w:style w:type="paragraph" w:styleId="Caption">
    <w:name w:val="caption"/>
    <w:basedOn w:val="BodyText"/>
    <w:next w:val="Normal"/>
    <w:qFormat/>
    <w:rsid w:val="006D6AC1"/>
    <w:pPr>
      <w:framePr w:w="2268" w:hSpace="181" w:vSpace="181" w:wrap="around" w:vAnchor="text" w:hAnchor="page" w:x="1135" w:y="285" w:anchorLock="1"/>
    </w:pPr>
    <w:rPr>
      <w:i/>
    </w:rPr>
  </w:style>
  <w:style w:type="paragraph" w:customStyle="1" w:styleId="MiniTOCTitle">
    <w:name w:val="MiniTOCTitle"/>
    <w:basedOn w:val="Heading4"/>
    <w:rsid w:val="006D6AC1"/>
    <w:pPr>
      <w:spacing w:before="240"/>
      <w:outlineLvl w:val="9"/>
    </w:pPr>
    <w:rPr>
      <w:noProof/>
      <w:sz w:val="24"/>
    </w:rPr>
  </w:style>
  <w:style w:type="paragraph" w:customStyle="1" w:styleId="MiniTOCItem">
    <w:name w:val="MiniTOCItem"/>
    <w:basedOn w:val="ListBullet"/>
    <w:rsid w:val="006D6AC1"/>
    <w:pPr>
      <w:numPr>
        <w:numId w:val="0"/>
      </w:numPr>
      <w:tabs>
        <w:tab w:val="right" w:leader="dot" w:pos="6521"/>
      </w:tabs>
      <w:spacing w:before="0" w:after="0"/>
    </w:pPr>
  </w:style>
  <w:style w:type="paragraph" w:customStyle="1" w:styleId="TOFTitle">
    <w:name w:val="TOFTitle"/>
    <w:basedOn w:val="TOCTitle"/>
    <w:rsid w:val="006D6AC1"/>
  </w:style>
  <w:style w:type="paragraph" w:styleId="TableofFigures">
    <w:name w:val="table of figures"/>
    <w:basedOn w:val="Normal"/>
    <w:next w:val="Normal"/>
    <w:semiHidden/>
    <w:rsid w:val="006D6AC1"/>
    <w:pPr>
      <w:tabs>
        <w:tab w:val="right" w:leader="dot" w:pos="9072"/>
      </w:tabs>
      <w:ind w:left="970" w:hanging="403"/>
    </w:pPr>
    <w:rPr>
      <w:rFonts w:ascii="Times New Roman" w:hAnsi="Times New Roman"/>
      <w:b/>
    </w:rPr>
  </w:style>
  <w:style w:type="paragraph" w:styleId="ListNumber">
    <w:name w:val="List Number"/>
    <w:basedOn w:val="List"/>
    <w:rsid w:val="006D6AC1"/>
    <w:pPr>
      <w:numPr>
        <w:numId w:val="16"/>
      </w:numPr>
      <w:tabs>
        <w:tab w:val="clear" w:pos="340"/>
      </w:tabs>
    </w:pPr>
  </w:style>
  <w:style w:type="character" w:customStyle="1" w:styleId="WingdingSymbols">
    <w:name w:val="Wingding Symbols"/>
    <w:rsid w:val="006D6AC1"/>
    <w:rPr>
      <w:rFonts w:ascii="Wingdings" w:hAnsi="Wingdings"/>
    </w:rPr>
  </w:style>
  <w:style w:type="paragraph" w:customStyle="1" w:styleId="TableHeading">
    <w:name w:val="Table Heading"/>
    <w:basedOn w:val="HeadingBase"/>
    <w:rsid w:val="006D6AC1"/>
    <w:pPr>
      <w:keepLines/>
      <w:pBdr>
        <w:bottom w:val="single" w:sz="6" w:space="1" w:color="918585"/>
      </w:pBdr>
      <w:spacing w:before="240"/>
    </w:pPr>
  </w:style>
  <w:style w:type="character" w:customStyle="1" w:styleId="HotSpot">
    <w:name w:val="HotSpot"/>
    <w:rsid w:val="006D6AC1"/>
    <w:rPr>
      <w:color w:val="0033CC"/>
      <w:u w:val="none"/>
    </w:rPr>
  </w:style>
  <w:style w:type="paragraph" w:customStyle="1" w:styleId="BodyTextRight">
    <w:name w:val="Body Text Right"/>
    <w:basedOn w:val="BodyText"/>
    <w:rsid w:val="006D6AC1"/>
    <w:pPr>
      <w:spacing w:before="0" w:after="0"/>
      <w:jc w:val="right"/>
    </w:pPr>
  </w:style>
  <w:style w:type="paragraph" w:styleId="Index3">
    <w:name w:val="index 3"/>
    <w:basedOn w:val="ListNumber2"/>
    <w:next w:val="Normal"/>
    <w:semiHidden/>
    <w:rsid w:val="006D6AC1"/>
    <w:pPr>
      <w:numPr>
        <w:numId w:val="0"/>
      </w:numPr>
      <w:tabs>
        <w:tab w:val="right" w:leader="dot" w:pos="4176"/>
      </w:tabs>
    </w:pPr>
  </w:style>
  <w:style w:type="paragraph" w:styleId="ListNumber2">
    <w:name w:val="List Number 2"/>
    <w:basedOn w:val="List2"/>
    <w:rsid w:val="006D6AC1"/>
    <w:pPr>
      <w:numPr>
        <w:numId w:val="11"/>
      </w:numPr>
      <w:tabs>
        <w:tab w:val="clear" w:pos="1060"/>
      </w:tabs>
    </w:pPr>
  </w:style>
  <w:style w:type="paragraph" w:customStyle="1" w:styleId="MarginNote">
    <w:name w:val="Margin Note"/>
    <w:basedOn w:val="BodyText"/>
    <w:rsid w:val="006D6A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A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A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6AC1"/>
    <w:rPr>
      <w:sz w:val="32"/>
    </w:rPr>
  </w:style>
  <w:style w:type="paragraph" w:customStyle="1" w:styleId="HeadingProcedure">
    <w:name w:val="Heading Procedure"/>
    <w:basedOn w:val="HeadingBase"/>
    <w:next w:val="Normal"/>
    <w:rsid w:val="006D6AC1"/>
    <w:pPr>
      <w:tabs>
        <w:tab w:val="left" w:pos="0"/>
      </w:tabs>
      <w:spacing w:before="120" w:after="60"/>
    </w:pPr>
    <w:rPr>
      <w:i/>
      <w:color w:val="918585"/>
      <w:sz w:val="22"/>
    </w:rPr>
  </w:style>
  <w:style w:type="paragraph" w:customStyle="1" w:styleId="TableBodyText">
    <w:name w:val="Table Body Text"/>
    <w:basedOn w:val="BodyText"/>
    <w:rsid w:val="006D6AC1"/>
    <w:pPr>
      <w:spacing w:before="60" w:after="60"/>
    </w:pPr>
  </w:style>
  <w:style w:type="paragraph" w:styleId="ListContinue">
    <w:name w:val="List Continue"/>
    <w:basedOn w:val="List"/>
    <w:rsid w:val="006D6AC1"/>
    <w:pPr>
      <w:ind w:firstLine="0"/>
    </w:pPr>
  </w:style>
  <w:style w:type="paragraph" w:customStyle="1" w:styleId="ListNote">
    <w:name w:val="List Note"/>
    <w:basedOn w:val="List"/>
    <w:rsid w:val="006D6AC1"/>
    <w:pPr>
      <w:pBdr>
        <w:top w:val="single" w:sz="6" w:space="2" w:color="918585"/>
        <w:bottom w:val="single" w:sz="6" w:space="2" w:color="918585"/>
      </w:pBdr>
      <w:tabs>
        <w:tab w:val="left" w:pos="1021"/>
      </w:tabs>
      <w:ind w:firstLine="0"/>
    </w:pPr>
  </w:style>
  <w:style w:type="paragraph" w:customStyle="1" w:styleId="Warning">
    <w:name w:val="Warning"/>
    <w:basedOn w:val="BodyText"/>
    <w:rsid w:val="006D6AC1"/>
    <w:pPr>
      <w:shd w:val="clear" w:color="auto" w:fill="D9D9D9"/>
      <w:tabs>
        <w:tab w:val="left" w:pos="992"/>
      </w:tabs>
      <w:ind w:left="119" w:right="119"/>
    </w:pPr>
    <w:rPr>
      <w:sz w:val="20"/>
    </w:rPr>
  </w:style>
  <w:style w:type="paragraph" w:customStyle="1" w:styleId="MarginIcons">
    <w:name w:val="Margin Icons"/>
    <w:basedOn w:val="BodyText"/>
    <w:rsid w:val="006D6A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AC1"/>
    <w:rPr>
      <w:rFonts w:ascii="Courier New" w:hAnsi="Courier New"/>
    </w:rPr>
  </w:style>
  <w:style w:type="paragraph" w:customStyle="1" w:styleId="NoteBullet">
    <w:name w:val="Note Bullet"/>
    <w:basedOn w:val="Note"/>
    <w:rsid w:val="006D6AC1"/>
    <w:pPr>
      <w:tabs>
        <w:tab w:val="clear" w:pos="680"/>
      </w:tabs>
      <w:spacing w:before="60" w:after="60"/>
    </w:pPr>
  </w:style>
  <w:style w:type="paragraph" w:customStyle="1" w:styleId="SubHeading2">
    <w:name w:val="SubHeading2"/>
    <w:basedOn w:val="HeadingBase"/>
    <w:rsid w:val="006D6AC1"/>
    <w:pPr>
      <w:spacing w:before="240" w:after="60"/>
    </w:pPr>
    <w:rPr>
      <w:sz w:val="20"/>
    </w:rPr>
  </w:style>
  <w:style w:type="paragraph" w:customStyle="1" w:styleId="SubHeading1">
    <w:name w:val="SubHeading1"/>
    <w:basedOn w:val="HeadingBase"/>
    <w:rsid w:val="006D6AC1"/>
    <w:pPr>
      <w:spacing w:before="240" w:after="60"/>
    </w:pPr>
    <w:rPr>
      <w:color w:val="918585"/>
      <w:sz w:val="22"/>
    </w:rPr>
  </w:style>
  <w:style w:type="paragraph" w:customStyle="1" w:styleId="SideHeading">
    <w:name w:val="Side Heading"/>
    <w:basedOn w:val="HeadingBase"/>
    <w:rsid w:val="006D6A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AC1"/>
    <w:pPr>
      <w:numPr>
        <w:numId w:val="12"/>
      </w:numPr>
    </w:pPr>
  </w:style>
  <w:style w:type="paragraph" w:styleId="PlainText">
    <w:name w:val="Plain Text"/>
    <w:basedOn w:val="Normal"/>
    <w:link w:val="PlainTextChar"/>
    <w:rsid w:val="006D6AC1"/>
    <w:rPr>
      <w:sz w:val="20"/>
    </w:rPr>
  </w:style>
  <w:style w:type="character" w:customStyle="1" w:styleId="PlainTextChar">
    <w:name w:val="Plain Text Char"/>
    <w:basedOn w:val="DefaultParagraphFont"/>
    <w:link w:val="PlainText"/>
    <w:rsid w:val="006D6AC1"/>
    <w:rPr>
      <w:rFonts w:ascii="Courier New" w:eastAsia="Times New Roman" w:hAnsi="Courier New" w:cs="Times New Roman"/>
      <w:sz w:val="20"/>
      <w:szCs w:val="20"/>
      <w:lang w:eastAsia="en-US"/>
    </w:rPr>
  </w:style>
  <w:style w:type="character" w:customStyle="1" w:styleId="MenuOption">
    <w:name w:val="Menu Option"/>
    <w:basedOn w:val="DefaultParagraphFont"/>
    <w:rsid w:val="006D6AC1"/>
    <w:rPr>
      <w:b/>
      <w:smallCaps/>
    </w:rPr>
  </w:style>
  <w:style w:type="paragraph" w:customStyle="1" w:styleId="TableListNumber">
    <w:name w:val="Table List Number"/>
    <w:basedOn w:val="ListNumber"/>
    <w:rsid w:val="006D6AC1"/>
    <w:pPr>
      <w:numPr>
        <w:numId w:val="0"/>
      </w:numPr>
    </w:pPr>
  </w:style>
  <w:style w:type="paragraph" w:styleId="TOC4">
    <w:name w:val="toc 4"/>
    <w:basedOn w:val="TOCBase"/>
    <w:next w:val="Normal"/>
    <w:semiHidden/>
    <w:rsid w:val="006D6AC1"/>
    <w:pPr>
      <w:tabs>
        <w:tab w:val="right" w:leader="dot" w:pos="9071"/>
      </w:tabs>
      <w:ind w:left="1701"/>
    </w:pPr>
  </w:style>
  <w:style w:type="paragraph" w:customStyle="1" w:styleId="ListAlpha">
    <w:name w:val="List Alpha"/>
    <w:basedOn w:val="List"/>
    <w:rsid w:val="006D6AC1"/>
    <w:pPr>
      <w:numPr>
        <w:numId w:val="10"/>
      </w:numPr>
    </w:pPr>
  </w:style>
  <w:style w:type="paragraph" w:customStyle="1" w:styleId="ListAlpha2">
    <w:name w:val="List Alpha 2"/>
    <w:basedOn w:val="List2"/>
    <w:rsid w:val="006D6AC1"/>
    <w:pPr>
      <w:numPr>
        <w:numId w:val="9"/>
      </w:numPr>
    </w:pPr>
  </w:style>
  <w:style w:type="paragraph" w:styleId="List2">
    <w:name w:val="List 2"/>
    <w:basedOn w:val="BodyText"/>
    <w:rsid w:val="006D6AC1"/>
    <w:pPr>
      <w:tabs>
        <w:tab w:val="left" w:pos="680"/>
      </w:tabs>
      <w:spacing w:before="60" w:after="60"/>
      <w:ind w:left="680" w:hanging="340"/>
    </w:pPr>
  </w:style>
  <w:style w:type="paragraph" w:styleId="List3">
    <w:name w:val="List 3"/>
    <w:basedOn w:val="BodyText"/>
    <w:rsid w:val="006D6AC1"/>
    <w:pPr>
      <w:tabs>
        <w:tab w:val="left" w:pos="1021"/>
      </w:tabs>
      <w:spacing w:before="60" w:after="60"/>
      <w:ind w:left="1020" w:hanging="340"/>
    </w:pPr>
  </w:style>
  <w:style w:type="paragraph" w:styleId="List4">
    <w:name w:val="List 4"/>
    <w:basedOn w:val="BodyText"/>
    <w:rsid w:val="006D6AC1"/>
    <w:pPr>
      <w:tabs>
        <w:tab w:val="left" w:pos="1361"/>
      </w:tabs>
      <w:spacing w:before="60" w:after="60"/>
      <w:ind w:left="1361" w:hanging="340"/>
    </w:pPr>
  </w:style>
  <w:style w:type="paragraph" w:styleId="List5">
    <w:name w:val="List 5"/>
    <w:basedOn w:val="BodyText"/>
    <w:rsid w:val="006D6AC1"/>
    <w:pPr>
      <w:tabs>
        <w:tab w:val="left" w:pos="1701"/>
      </w:tabs>
      <w:spacing w:before="60" w:after="60"/>
      <w:ind w:left="1701" w:hanging="340"/>
    </w:pPr>
  </w:style>
  <w:style w:type="paragraph" w:styleId="ListBullet4">
    <w:name w:val="List Bullet 4"/>
    <w:basedOn w:val="List4"/>
    <w:rsid w:val="006D6AC1"/>
    <w:pPr>
      <w:numPr>
        <w:numId w:val="4"/>
      </w:numPr>
      <w:tabs>
        <w:tab w:val="clear" w:pos="1361"/>
      </w:tabs>
    </w:pPr>
  </w:style>
  <w:style w:type="paragraph" w:styleId="ListBullet5">
    <w:name w:val="List Bullet 5"/>
    <w:basedOn w:val="List5"/>
    <w:rsid w:val="006D6AC1"/>
    <w:pPr>
      <w:numPr>
        <w:numId w:val="5"/>
      </w:numPr>
    </w:pPr>
  </w:style>
  <w:style w:type="paragraph" w:styleId="ListContinue2">
    <w:name w:val="List Continue 2"/>
    <w:basedOn w:val="List2"/>
    <w:rsid w:val="006D6AC1"/>
    <w:pPr>
      <w:ind w:firstLine="0"/>
    </w:pPr>
  </w:style>
  <w:style w:type="paragraph" w:styleId="ListContinue3">
    <w:name w:val="List Continue 3"/>
    <w:basedOn w:val="List3"/>
    <w:rsid w:val="006D6AC1"/>
    <w:pPr>
      <w:ind w:left="1021" w:firstLine="0"/>
    </w:pPr>
  </w:style>
  <w:style w:type="paragraph" w:styleId="ListContinue4">
    <w:name w:val="List Continue 4"/>
    <w:basedOn w:val="List4"/>
    <w:rsid w:val="006D6AC1"/>
    <w:pPr>
      <w:ind w:firstLine="0"/>
    </w:pPr>
  </w:style>
  <w:style w:type="paragraph" w:styleId="ListContinue5">
    <w:name w:val="List Continue 5"/>
    <w:basedOn w:val="List5"/>
    <w:rsid w:val="006D6AC1"/>
    <w:pPr>
      <w:ind w:firstLine="0"/>
    </w:pPr>
  </w:style>
  <w:style w:type="paragraph" w:styleId="ListNumber3">
    <w:name w:val="List Number 3"/>
    <w:basedOn w:val="List3"/>
    <w:rsid w:val="006D6AC1"/>
    <w:pPr>
      <w:numPr>
        <w:numId w:val="6"/>
      </w:numPr>
    </w:pPr>
  </w:style>
  <w:style w:type="paragraph" w:styleId="ListNumber4">
    <w:name w:val="List Number 4"/>
    <w:basedOn w:val="List4"/>
    <w:rsid w:val="006D6AC1"/>
    <w:pPr>
      <w:numPr>
        <w:numId w:val="7"/>
      </w:numPr>
    </w:pPr>
  </w:style>
  <w:style w:type="paragraph" w:styleId="ListNumber5">
    <w:name w:val="List Number 5"/>
    <w:basedOn w:val="List5"/>
    <w:rsid w:val="006D6AC1"/>
    <w:pPr>
      <w:numPr>
        <w:numId w:val="8"/>
      </w:numPr>
    </w:pPr>
  </w:style>
  <w:style w:type="paragraph" w:styleId="BlockText">
    <w:name w:val="Block Text"/>
    <w:basedOn w:val="Normal"/>
    <w:rsid w:val="006D6AC1"/>
    <w:pPr>
      <w:spacing w:after="120"/>
      <w:ind w:left="1440" w:right="1440"/>
    </w:pPr>
  </w:style>
  <w:style w:type="character" w:customStyle="1" w:styleId="Subscript">
    <w:name w:val="Subscript"/>
    <w:basedOn w:val="DefaultParagraphFont"/>
    <w:rsid w:val="006D6AC1"/>
    <w:rPr>
      <w:sz w:val="16"/>
      <w:vertAlign w:val="subscript"/>
    </w:rPr>
  </w:style>
  <w:style w:type="character" w:customStyle="1" w:styleId="Superscript">
    <w:name w:val="Superscript"/>
    <w:basedOn w:val="DefaultParagraphFont"/>
    <w:rsid w:val="006D6AC1"/>
    <w:rPr>
      <w:sz w:val="16"/>
      <w:vertAlign w:val="superscript"/>
    </w:rPr>
  </w:style>
  <w:style w:type="character" w:customStyle="1" w:styleId="Symbols">
    <w:name w:val="Symbols"/>
    <w:basedOn w:val="DefaultParagraphFont"/>
    <w:rsid w:val="006D6AC1"/>
    <w:rPr>
      <w:rFonts w:ascii="Symbol" w:hAnsi="Symbol"/>
    </w:rPr>
  </w:style>
  <w:style w:type="character" w:customStyle="1" w:styleId="MenuOptions">
    <w:name w:val="Menu Options"/>
    <w:basedOn w:val="DefaultParagraphFont"/>
    <w:rsid w:val="006D6AC1"/>
    <w:rPr>
      <w:rFonts w:ascii="Arial Narrow" w:hAnsi="Arial Narrow"/>
      <w:smallCaps/>
    </w:rPr>
  </w:style>
  <w:style w:type="character" w:customStyle="1" w:styleId="Buttons">
    <w:name w:val="Buttons"/>
    <w:basedOn w:val="DefaultParagraphFont"/>
    <w:rsid w:val="006D6AC1"/>
    <w:rPr>
      <w:b/>
    </w:rPr>
  </w:style>
  <w:style w:type="character" w:customStyle="1" w:styleId="Underlined">
    <w:name w:val="Underlined"/>
    <w:basedOn w:val="DefaultParagraphFont"/>
    <w:rsid w:val="006D6AC1"/>
    <w:rPr>
      <w:u w:val="single"/>
    </w:rPr>
  </w:style>
  <w:style w:type="paragraph" w:customStyle="1" w:styleId="TableBodyTextRight">
    <w:name w:val="Table Body Text Right"/>
    <w:basedOn w:val="TableBodyText"/>
    <w:rsid w:val="006D6AC1"/>
    <w:pPr>
      <w:widowControl w:val="0"/>
      <w:autoSpaceDE w:val="0"/>
      <w:autoSpaceDN w:val="0"/>
      <w:adjustRightInd w:val="0"/>
      <w:jc w:val="right"/>
    </w:pPr>
    <w:rPr>
      <w:rFonts w:cs="Arial"/>
      <w:szCs w:val="18"/>
    </w:rPr>
  </w:style>
  <w:style w:type="paragraph" w:customStyle="1" w:styleId="CopyrightText">
    <w:name w:val="Copyright Text"/>
    <w:basedOn w:val="BodyText"/>
    <w:rsid w:val="006D6AC1"/>
    <w:rPr>
      <w:sz w:val="18"/>
    </w:rPr>
  </w:style>
  <w:style w:type="paragraph" w:customStyle="1" w:styleId="BodySmallRight">
    <w:name w:val="Body Small Right"/>
    <w:basedOn w:val="BodyTextRight"/>
    <w:rsid w:val="006D6AC1"/>
    <w:rPr>
      <w:sz w:val="18"/>
      <w:szCs w:val="18"/>
    </w:rPr>
  </w:style>
  <w:style w:type="paragraph" w:customStyle="1" w:styleId="MarginEdition">
    <w:name w:val="Margin Edition"/>
    <w:basedOn w:val="MarginNote"/>
    <w:rsid w:val="006D6AC1"/>
    <w:pPr>
      <w:spacing w:before="0" w:after="0"/>
    </w:pPr>
    <w:rPr>
      <w:rFonts w:ascii="Times New Roman" w:hAnsi="Times New Roman"/>
      <w:color w:val="999999"/>
    </w:rPr>
  </w:style>
  <w:style w:type="paragraph" w:customStyle="1" w:styleId="Spacer">
    <w:name w:val="Spacer"/>
    <w:basedOn w:val="Normal"/>
    <w:rsid w:val="006D6AC1"/>
    <w:rPr>
      <w:sz w:val="2"/>
      <w:szCs w:val="2"/>
    </w:rPr>
  </w:style>
  <w:style w:type="character" w:customStyle="1" w:styleId="Small">
    <w:name w:val="Small"/>
    <w:basedOn w:val="DefaultParagraphFont"/>
    <w:rsid w:val="006D6AC1"/>
    <w:rPr>
      <w:sz w:val="16"/>
    </w:rPr>
  </w:style>
  <w:style w:type="paragraph" w:customStyle="1" w:styleId="WideTable">
    <w:name w:val="Wide Table"/>
    <w:basedOn w:val="Normal"/>
    <w:rsid w:val="006D6AC1"/>
    <w:pPr>
      <w:ind w:left="-1418"/>
    </w:pPr>
    <w:rPr>
      <w:sz w:val="2"/>
      <w:szCs w:val="2"/>
    </w:rPr>
  </w:style>
  <w:style w:type="character" w:styleId="PageNumber">
    <w:name w:val="page number"/>
    <w:basedOn w:val="DefaultParagraphFont"/>
    <w:rsid w:val="006D6AC1"/>
  </w:style>
  <w:style w:type="paragraph" w:styleId="Quote">
    <w:name w:val="Quote"/>
    <w:basedOn w:val="Heading1"/>
    <w:link w:val="QuoteChar"/>
    <w:qFormat/>
    <w:rsid w:val="006D6AC1"/>
    <w:rPr>
      <w:b w:val="0"/>
      <w:sz w:val="72"/>
      <w:szCs w:val="72"/>
      <w:lang w:val="en-NZ"/>
    </w:rPr>
  </w:style>
  <w:style w:type="character" w:customStyle="1" w:styleId="QuoteChar">
    <w:name w:val="Quote Char"/>
    <w:basedOn w:val="DefaultParagraphFont"/>
    <w:link w:val="Quote"/>
    <w:rsid w:val="006D6A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AC1"/>
    <w:pPr>
      <w:pageBreakBefore/>
    </w:pPr>
  </w:style>
  <w:style w:type="paragraph" w:customStyle="1" w:styleId="Border">
    <w:name w:val="Border"/>
    <w:basedOn w:val="Normal"/>
    <w:qFormat/>
    <w:rsid w:val="006D6A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AC1"/>
    <w:rPr>
      <w:b/>
      <w:bCs/>
      <w:i/>
      <w:iCs/>
      <w:color w:val="auto"/>
    </w:rPr>
  </w:style>
  <w:style w:type="paragraph" w:styleId="IntenseQuote">
    <w:name w:val="Intense Quote"/>
    <w:basedOn w:val="Normal"/>
    <w:next w:val="Normal"/>
    <w:link w:val="IntenseQuoteChar"/>
    <w:uiPriority w:val="30"/>
    <w:qFormat/>
    <w:rsid w:val="006D6A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A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6AC1"/>
    <w:rPr>
      <w:smallCaps/>
      <w:color w:val="auto"/>
      <w:u w:val="single"/>
    </w:rPr>
  </w:style>
  <w:style w:type="character" w:styleId="IntenseReference">
    <w:name w:val="Intense Reference"/>
    <w:basedOn w:val="DefaultParagraphFont"/>
    <w:uiPriority w:val="32"/>
    <w:qFormat/>
    <w:rsid w:val="006D6AC1"/>
    <w:rPr>
      <w:b/>
      <w:bCs/>
      <w:smallCaps/>
      <w:color w:val="auto"/>
      <w:spacing w:val="5"/>
      <w:u w:val="single"/>
    </w:rPr>
  </w:style>
  <w:style w:type="paragraph" w:customStyle="1" w:styleId="2ColumnHeading">
    <w:name w:val="2Column Heading"/>
    <w:basedOn w:val="BodyText"/>
    <w:qFormat/>
    <w:rsid w:val="006D6AC1"/>
    <w:pPr>
      <w:spacing w:after="60"/>
      <w:ind w:left="-2268"/>
    </w:pPr>
    <w:rPr>
      <w:b/>
    </w:rPr>
  </w:style>
  <w:style w:type="paragraph" w:customStyle="1" w:styleId="Heading1TOC">
    <w:name w:val="Heading1 TOC"/>
    <w:basedOn w:val="Normal"/>
    <w:qFormat/>
    <w:rsid w:val="006D6AC1"/>
    <w:pPr>
      <w:spacing w:before="240" w:after="120"/>
    </w:pPr>
    <w:rPr>
      <w:rFonts w:ascii="Times New Roman" w:hAnsi="Times New Roman"/>
      <w:b/>
      <w:sz w:val="32"/>
    </w:rPr>
  </w:style>
  <w:style w:type="paragraph" w:customStyle="1" w:styleId="Heading2TOC">
    <w:name w:val="Heading2 TOC"/>
    <w:basedOn w:val="Normal"/>
    <w:qFormat/>
    <w:rsid w:val="006D6AC1"/>
    <w:pPr>
      <w:spacing w:before="240" w:after="60"/>
    </w:pPr>
    <w:rPr>
      <w:rFonts w:ascii="Times New Roman" w:hAnsi="Times New Roman"/>
      <w:b/>
      <w:sz w:val="28"/>
    </w:rPr>
  </w:style>
  <w:style w:type="character" w:customStyle="1" w:styleId="Underline">
    <w:name w:val="Underline"/>
    <w:basedOn w:val="DefaultParagraphFont"/>
    <w:qFormat/>
    <w:rsid w:val="006D6AC1"/>
    <w:rPr>
      <w:u w:val="single"/>
    </w:rPr>
  </w:style>
  <w:style w:type="paragraph" w:styleId="BalloonText">
    <w:name w:val="Balloon Text"/>
    <w:basedOn w:val="Normal"/>
    <w:link w:val="BalloonTextChar"/>
    <w:rsid w:val="006D6AC1"/>
    <w:rPr>
      <w:rFonts w:ascii="Tahoma" w:hAnsi="Tahoma" w:cs="Tahoma"/>
      <w:sz w:val="16"/>
      <w:szCs w:val="16"/>
    </w:rPr>
  </w:style>
  <w:style w:type="character" w:customStyle="1" w:styleId="BalloonTextChar">
    <w:name w:val="Balloon Text Char"/>
    <w:basedOn w:val="DefaultParagraphFont"/>
    <w:link w:val="BalloonText"/>
    <w:rsid w:val="006D6A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6A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6A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6AC1"/>
    <w:rPr>
      <w:b/>
      <w:color w:val="660033"/>
      <w:spacing w:val="0"/>
    </w:rPr>
  </w:style>
  <w:style w:type="paragraph" w:customStyle="1" w:styleId="Nameditemlist">
    <w:name w:val="Named item list"/>
    <w:basedOn w:val="BodyText"/>
    <w:qFormat/>
    <w:rsid w:val="006D6AC1"/>
    <w:pPr>
      <w:tabs>
        <w:tab w:val="left" w:pos="2835"/>
      </w:tabs>
      <w:ind w:left="2835" w:hanging="2835"/>
    </w:pPr>
  </w:style>
  <w:style w:type="paragraph" w:customStyle="1" w:styleId="BodyTextnopadding">
    <w:name w:val="Body Text no padding"/>
    <w:basedOn w:val="BodyText"/>
    <w:qFormat/>
    <w:rsid w:val="006D6AC1"/>
    <w:pPr>
      <w:spacing w:before="0" w:after="0"/>
    </w:pPr>
  </w:style>
  <w:style w:type="paragraph" w:customStyle="1" w:styleId="BodyTextBold">
    <w:name w:val="Body Text Bold"/>
    <w:basedOn w:val="BodyText"/>
    <w:qFormat/>
    <w:rsid w:val="006D6AC1"/>
    <w:rPr>
      <w:b/>
    </w:rPr>
  </w:style>
  <w:style w:type="character" w:styleId="Hyperlink">
    <w:name w:val="Hyperlink"/>
    <w:basedOn w:val="DefaultParagraphFont"/>
    <w:uiPriority w:val="99"/>
    <w:unhideWhenUsed/>
    <w:rsid w:val="008B03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848</Words>
  <Characters>5730</Characters>
  <Application>Microsoft Office Word</Application>
  <DocSecurity>0</DocSecurity>
  <Lines>229</Lines>
  <Paragraphs>131</Paragraphs>
  <ScaleCrop>false</ScaleCrop>
  <Company>Author-it Software Corporation Ltd.</Company>
  <LinksUpToDate>false</LinksUpToDate>
  <CharactersWithSpaces>6447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CPPBDN4011 Prepare documentation for building approval</dc:title>
  <dc:subject>Approved</dc:subject>
  <dc:creator>Artibus Innovation</dc:creator>
  <cp:keywords>Release: 1</cp:keywords>
  <dc:description>Review Date: 12 April 2008</dc:description>
  <cp:lastModifiedBy>HSD_TPCMSd.prod</cp:lastModifiedBy>
  <cp:revision>3</cp:revision>
  <dcterms:created xsi:type="dcterms:W3CDTF">2020-07-07T04:55:00Z</dcterms:created>
  <dcterms:modified xsi:type="dcterms:W3CDTF">2020-07-07T04:55:00Z</dcterms:modified>
</cp:coreProperties>
</file>