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144" w:rsidP="000A5144">
      <w:pPr>
        <w:pStyle w:val="Title"/>
      </w:pPr>
      <w:r>
        <w:fldChar w:fldCharType="begin"/>
      </w:r>
      <w:r>
        <w:instrText xml:space="preserve"> TITLE   \* MERGEFORMAT </w:instrText>
      </w:r>
      <w:r>
        <w:fldChar w:fldCharType="separate"/>
      </w:r>
      <w:r>
        <w:t>CPPBDN4010 Prepare documentation for planning approval</w:t>
      </w:r>
      <w:r>
        <w:fldChar w:fldCharType="end"/>
      </w:r>
    </w:p>
    <w:p w:rsidR="000A5144" w:rsidP="000A5144">
      <w:pPr>
        <w:pStyle w:val="Version"/>
        <w:sectPr w:rsidSect="00743E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3E35" w:rsidP="00743E35">
      <w:pPr>
        <w:pStyle w:val="SuperHeading"/>
      </w:pPr>
      <w:r w:rsidRPr="00743E35">
        <w:t>CPPBDN4010 Prepare documentation for planning approval</w:t>
      </w:r>
    </w:p>
    <w:p w:rsidR="00000000" w:rsidRPr="00743E35" w:rsidP="00743E35">
      <w:pPr>
        <w:pStyle w:val="Heading1"/>
      </w:pPr>
      <w:bookmarkStart w:id="1" w:name="O_661002"/>
      <w:bookmarkEnd w:id="1"/>
      <w:r w:rsidRPr="00743E35">
        <w:t>Modification History</w:t>
      </w:r>
    </w:p>
    <w:p w:rsidR="00000000" w:rsidRPr="00743E35" w:rsidP="000A5144">
      <w:pPr>
        <w:pStyle w:val="BodyText"/>
      </w:pPr>
      <w:r w:rsidRPr="00743E35">
        <w:t>Release 1.  New unit.</w:t>
      </w:r>
    </w:p>
    <w:p w:rsidR="00000000" w:rsidRPr="00743E35" w:rsidP="000A5144">
      <w:pPr>
        <w:pStyle w:val="BodyText"/>
      </w:pPr>
      <w:r w:rsidRPr="00743E35">
        <w:t>This version first released with CPP Property Services Training Package Version 1.</w:t>
      </w:r>
    </w:p>
    <w:p w:rsidR="00000000" w:rsidRPr="00743E35" w:rsidP="00743E35">
      <w:pPr>
        <w:pStyle w:val="Heading1"/>
      </w:pPr>
      <w:bookmarkStart w:id="2" w:name="O_661010"/>
      <w:bookmarkEnd w:id="2"/>
      <w:r w:rsidRPr="00743E35">
        <w:t>Application</w:t>
      </w:r>
    </w:p>
    <w:p w:rsidR="00000000" w:rsidRPr="00743E35" w:rsidP="000A5144">
      <w:pPr>
        <w:pStyle w:val="BodyText"/>
      </w:pPr>
      <w:r w:rsidRPr="00743E35">
        <w:t>This unit of competency specifies the outcomes required to prepare documentation that</w:t>
      </w:r>
      <w:r w:rsidRPr="00743E35">
        <w:t xml:space="preserve"> complies with planning approval requirements for residential, commercial and industrial buildings as defined by the Building Code of Australia (BCA). The documentation is required as part of the process for preparing a planning application, which if succe</w:t>
      </w:r>
      <w:r w:rsidRPr="00743E35">
        <w:t xml:space="preserve">ssful will result in the issuing of a planning permit. </w:t>
      </w:r>
    </w:p>
    <w:p w:rsidR="00000000" w:rsidRPr="00743E35" w:rsidP="000A5144">
      <w:pPr>
        <w:pStyle w:val="BodyText"/>
      </w:pPr>
      <w:r w:rsidRPr="00743E35">
        <w:t>The unit supports drafters who assist and work under the supervision and instruction of architects and building designers to prepare a range of documentation as part of the planning approval process.</w:t>
      </w:r>
    </w:p>
    <w:p w:rsidR="000A5144" w:rsidP="000A5144">
      <w:pPr>
        <w:pStyle w:val="BodyText"/>
      </w:pPr>
      <w:r w:rsidRPr="00743E35">
        <w:t>Licensing, legislative, regulatory or certification requirements apply to building design drafting in some states. Relevant state and territory regulatory authorities should be consulted to confirm those requirements.</w:t>
      </w:r>
    </w:p>
    <w:p w:rsidR="00000000" w:rsidRPr="00743E35" w:rsidP="00743E35">
      <w:pPr>
        <w:pStyle w:val="Heading1"/>
      </w:pPr>
      <w:bookmarkStart w:id="3" w:name="O_661009"/>
      <w:bookmarkEnd w:id="3"/>
      <w:r w:rsidRPr="00743E35">
        <w:t>Pre-requisite Unit</w:t>
      </w:r>
    </w:p>
    <w:p w:rsidR="00000000" w:rsidRPr="00743E35" w:rsidP="000A5144">
      <w:pPr>
        <w:pStyle w:val="BodyText"/>
      </w:pPr>
      <w:r w:rsidRPr="00743E35">
        <w:t>Nil</w:t>
      </w:r>
    </w:p>
    <w:p w:rsidR="00000000" w:rsidRPr="00743E35" w:rsidP="00743E35">
      <w:pPr>
        <w:pStyle w:val="Heading1"/>
      </w:pPr>
      <w:bookmarkStart w:id="4" w:name="O_661008"/>
      <w:bookmarkEnd w:id="4"/>
      <w:r w:rsidRPr="00743E35">
        <w:t>Competency Field</w:t>
      </w:r>
    </w:p>
    <w:p w:rsidR="00000000" w:rsidRPr="00743E35" w:rsidP="000A5144">
      <w:pPr>
        <w:pStyle w:val="BodyText"/>
      </w:pPr>
      <w:r w:rsidRPr="00743E35">
        <w:t>Drafting</w:t>
      </w:r>
    </w:p>
    <w:p w:rsidR="00000000" w:rsidRPr="00743E35" w:rsidP="00743E35">
      <w:pPr>
        <w:pStyle w:val="Heading1"/>
      </w:pPr>
      <w:bookmarkStart w:id="5" w:name="O_661007"/>
      <w:bookmarkEnd w:id="5"/>
      <w:r w:rsidRPr="00743E35">
        <w:t>Unit Sector</w:t>
      </w:r>
    </w:p>
    <w:p w:rsidR="00000000" w:rsidRPr="00743E35" w:rsidP="000A5144">
      <w:pPr>
        <w:pStyle w:val="BodyText"/>
      </w:pPr>
      <w:r w:rsidRPr="00743E35">
        <w:t>Building design</w:t>
      </w:r>
    </w:p>
    <w:p w:rsidR="00000000" w:rsidRPr="00743E35" w:rsidP="00743E35">
      <w:pPr>
        <w:pStyle w:val="Heading1"/>
      </w:pPr>
      <w:bookmarkStart w:id="6" w:name="O_661006"/>
      <w:bookmarkEnd w:id="6"/>
      <w:r w:rsidRPr="00743E35">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743E35">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Performance criteria describe the performance needed to demonstrate a</w:t>
            </w:r>
            <w:r w:rsidRPr="00743E35">
              <w:t xml:space="preserve">chievement of the element. Where bold italicised text is used, further information is detailed in the range of </w:t>
            </w:r>
            <w:r w:rsidRPr="00743E35">
              <w:t>conditions.</w:t>
            </w:r>
          </w:p>
        </w:tc>
      </w:tr>
      <w:tr w:rsidTr="00743E3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1.</w:t>
            </w:r>
          </w:p>
        </w:tc>
        <w:tc>
          <w:tcPr>
            <w:tcW w:w="1974" w:type="dxa"/>
            <w:vMerge w:val="restart"/>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Plan and produce planning approval support documentation.</w:t>
            </w:r>
          </w:p>
        </w:tc>
        <w:tc>
          <w:tcPr>
            <w:tcW w:w="775"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1.1.</w:t>
            </w:r>
          </w:p>
        </w:tc>
        <w:tc>
          <w:tcPr>
            <w:tcW w:w="5641"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Documentation requirements for planning approval applications are confirmed with relevant authorities.</w:t>
            </w:r>
          </w:p>
        </w:tc>
      </w:tr>
      <w:tr w:rsidTr="00743E3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743E35" w:rsidP="00743E35">
            <w:pPr>
              <w:pStyle w:val="BodyText"/>
            </w:pPr>
            <w:r w:rsidRPr="00743E35">
              <w:t>1.2.</w:t>
            </w:r>
          </w:p>
        </w:tc>
        <w:tc>
          <w:tcPr>
            <w:tcW w:w="5641"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rPr>
                <w:rStyle w:val="BoldandItalics"/>
              </w:rPr>
              <w:t>Design drawings</w:t>
            </w:r>
            <w:r w:rsidRPr="00743E35">
              <w:t xml:space="preserve"> required in applications for planning approval are confirmed with architect, building designer or relevant authorities.</w:t>
            </w:r>
          </w:p>
        </w:tc>
      </w:tr>
      <w:tr w:rsidTr="00743E3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743E35" w:rsidP="00743E35">
            <w:pPr>
              <w:pStyle w:val="BodyText"/>
            </w:pPr>
            <w:r w:rsidRPr="00743E35">
              <w:t>1.3.</w:t>
            </w:r>
          </w:p>
        </w:tc>
        <w:tc>
          <w:tcPr>
            <w:tcW w:w="5641"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rPr>
                <w:rStyle w:val="BoldandItalics"/>
              </w:rPr>
              <w:t>C</w:t>
            </w:r>
            <w:r w:rsidRPr="00743E35">
              <w:rPr>
                <w:rStyle w:val="BoldandItalics"/>
              </w:rPr>
              <w:t>ompliance requirements</w:t>
            </w:r>
            <w:r w:rsidRPr="00743E35">
              <w:t xml:space="preserve"> for design drawings are confirmed with architect, building designer and relevant authorities.</w:t>
            </w:r>
          </w:p>
        </w:tc>
      </w:tr>
      <w:tr w:rsidTr="00743E3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1.4.</w:t>
            </w:r>
          </w:p>
        </w:tc>
        <w:tc>
          <w:tcPr>
            <w:tcW w:w="5641"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Timelines and methodologies for producing final design drawings are confirmed with architect or building designer.</w:t>
            </w:r>
          </w:p>
        </w:tc>
      </w:tr>
      <w:tr w:rsidTr="00743E3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1.5.</w:t>
            </w:r>
          </w:p>
        </w:tc>
        <w:tc>
          <w:tcPr>
            <w:tcW w:w="5641"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Drawings</w:t>
            </w:r>
            <w:r w:rsidRPr="00743E35">
              <w:t xml:space="preserve"> and documentation required from electrical, hydraulic, geotechnical, fire and mechanical engineers are specified and requested in consultation with architect or building designer.</w:t>
            </w:r>
          </w:p>
        </w:tc>
      </w:tr>
      <w:tr w:rsidTr="00743E3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1.6.</w:t>
            </w:r>
          </w:p>
        </w:tc>
        <w:tc>
          <w:tcPr>
            <w:tcW w:w="5641"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Drawings and documentation required from access, traffic, lighting,</w:t>
            </w:r>
            <w:r w:rsidRPr="00743E35">
              <w:t xml:space="preserve"> arborist, acoustic, energy efficiency and other relevant consultants are specified and requested in consultation with architect or building designer.</w:t>
            </w:r>
          </w:p>
        </w:tc>
      </w:tr>
      <w:tr w:rsidTr="00743E3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2.</w:t>
            </w:r>
          </w:p>
        </w:tc>
        <w:tc>
          <w:tcPr>
            <w:tcW w:w="1974" w:type="dxa"/>
            <w:vMerge w:val="restart"/>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Prepare and submit planning approval application.</w:t>
            </w:r>
          </w:p>
        </w:tc>
        <w:tc>
          <w:tcPr>
            <w:tcW w:w="775"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2.1.</w:t>
            </w:r>
          </w:p>
        </w:tc>
        <w:tc>
          <w:tcPr>
            <w:tcW w:w="5641"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Design drawings are checked for planning approval compliance and required additions or changes are made.</w:t>
            </w:r>
          </w:p>
        </w:tc>
      </w:tr>
      <w:tr w:rsidTr="00743E3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2.2.</w:t>
            </w:r>
          </w:p>
        </w:tc>
        <w:tc>
          <w:tcPr>
            <w:tcW w:w="5641"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Drawings and documentation required from technical experts are obtained within required timeframes and checked for completeness and compliance.</w:t>
            </w:r>
          </w:p>
        </w:tc>
      </w:tr>
      <w:tr w:rsidTr="00743E3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2.3.</w:t>
            </w:r>
          </w:p>
        </w:tc>
        <w:tc>
          <w:tcPr>
            <w:tcW w:w="5641"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Documentation for planning approval application is prepared, checked for compliance with requirements, and confirmed with client.</w:t>
            </w:r>
          </w:p>
        </w:tc>
      </w:tr>
      <w:tr w:rsidTr="00743E3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2.4.</w:t>
            </w:r>
          </w:p>
        </w:tc>
        <w:tc>
          <w:tcPr>
            <w:tcW w:w="5641"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Completeness of planning approval application is confirmed in consultation with architect or building designer and submitted to relevant authority according to workplace procedures.</w:t>
            </w:r>
          </w:p>
        </w:tc>
      </w:tr>
      <w:tr w:rsidTr="00743E3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2.5.</w:t>
            </w:r>
          </w:p>
        </w:tc>
        <w:tc>
          <w:tcPr>
            <w:tcW w:w="5641"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Notifications and advertisements are arranged as required.</w:t>
            </w:r>
          </w:p>
        </w:tc>
      </w:tr>
      <w:tr w:rsidTr="00743E3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3.</w:t>
            </w:r>
          </w:p>
        </w:tc>
        <w:tc>
          <w:tcPr>
            <w:tcW w:w="1974" w:type="dxa"/>
            <w:vMerge w:val="restart"/>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Obt</w:t>
            </w:r>
            <w:r w:rsidRPr="00743E35">
              <w:t xml:space="preserve">ain feedback and amend documentation as </w:t>
            </w:r>
            <w:r w:rsidRPr="00743E35">
              <w:t>required.</w:t>
            </w:r>
          </w:p>
        </w:tc>
        <w:tc>
          <w:tcPr>
            <w:tcW w:w="775"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3.1.</w:t>
            </w:r>
          </w:p>
        </w:tc>
        <w:tc>
          <w:tcPr>
            <w:tcW w:w="5641"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 xml:space="preserve">Local authority, client and stakeholder feedback to planning application design drawings and documentation is obtained and discussed with architect or building </w:t>
            </w:r>
            <w:r w:rsidRPr="00743E35">
              <w:t>designer to identify required amendments.</w:t>
            </w:r>
          </w:p>
        </w:tc>
      </w:tr>
      <w:tr w:rsidTr="00743E3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3.2.</w:t>
            </w:r>
          </w:p>
        </w:tc>
        <w:tc>
          <w:tcPr>
            <w:tcW w:w="5641"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Design drawings and documentation are amended as required, and client approval is obtained, documented and processed according to workplace procedures.</w:t>
            </w:r>
          </w:p>
        </w:tc>
      </w:tr>
      <w:tr w:rsidTr="00743E3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4.</w:t>
            </w:r>
          </w:p>
        </w:tc>
        <w:tc>
          <w:tcPr>
            <w:tcW w:w="1974" w:type="dxa"/>
            <w:vMerge w:val="restart"/>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Support and finalise the application through approval process.</w:t>
            </w:r>
          </w:p>
        </w:tc>
        <w:tc>
          <w:tcPr>
            <w:tcW w:w="775"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4.1.</w:t>
            </w:r>
          </w:p>
        </w:tc>
        <w:tc>
          <w:tcPr>
            <w:tcW w:w="5641"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Progress of application through planning approval processes is monitored and requests for information are responded to according to workplace procedures.</w:t>
            </w:r>
          </w:p>
        </w:tc>
      </w:tr>
      <w:tr w:rsidTr="00743E3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4.2.</w:t>
            </w:r>
          </w:p>
        </w:tc>
        <w:tc>
          <w:tcPr>
            <w:tcW w:w="5641"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Requirements for changes to planning approval drawings and documentation are completed on time</w:t>
            </w:r>
            <w:r w:rsidRPr="00743E35">
              <w:t xml:space="preserve"> and in consultation with architect or building designer as requested.</w:t>
            </w:r>
          </w:p>
        </w:tc>
      </w:tr>
      <w:tr w:rsidTr="00743E3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4.3.</w:t>
            </w:r>
          </w:p>
        </w:tc>
        <w:tc>
          <w:tcPr>
            <w:tcW w:w="5641"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Planning approval is obtained and filed with final design project documentation according to workplace procedures.</w:t>
            </w:r>
          </w:p>
        </w:tc>
      </w:tr>
      <w:tr w:rsidTr="00743E3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4.4.</w:t>
            </w:r>
          </w:p>
        </w:tc>
        <w:tc>
          <w:tcPr>
            <w:tcW w:w="5641" w:type="dxa"/>
            <w:tcBorders>
              <w:top w:val="nil"/>
              <w:left w:val="nil"/>
              <w:bottom w:val="nil"/>
              <w:right w:val="nil"/>
            </w:tcBorders>
            <w:tcMar>
              <w:top w:w="0" w:type="dxa"/>
              <w:left w:w="62" w:type="dxa"/>
              <w:bottom w:w="0" w:type="dxa"/>
              <w:right w:w="62" w:type="dxa"/>
            </w:tcMar>
          </w:tcPr>
          <w:p w:rsidR="00000000" w:rsidRPr="00743E35" w:rsidP="00743E35">
            <w:pPr>
              <w:pStyle w:val="BodyText"/>
            </w:pPr>
            <w:r w:rsidRPr="00743E35">
              <w:t>Client is notified of planning approval and any conditions, and copies of relevant documentation are provided according to workplace procedures.</w:t>
            </w:r>
          </w:p>
        </w:tc>
      </w:tr>
    </w:tbl>
    <w:p w:rsidR="00000000" w:rsidRPr="00743E35" w:rsidP="00743E35">
      <w:pPr>
        <w:pStyle w:val="BodyText"/>
      </w:pPr>
    </w:p>
    <w:p w:rsidR="00000000" w:rsidRPr="00743E35" w:rsidP="00743E35">
      <w:pPr>
        <w:pStyle w:val="AllowPageBreak"/>
      </w:pPr>
    </w:p>
    <w:p w:rsidR="00000000" w:rsidRPr="00743E35" w:rsidP="00743E35">
      <w:pPr>
        <w:pStyle w:val="Heading1"/>
      </w:pPr>
      <w:bookmarkStart w:id="7" w:name="O_661005"/>
      <w:bookmarkEnd w:id="7"/>
      <w:r w:rsidRPr="00743E35">
        <w:t>Foundation Skills</w:t>
      </w:r>
    </w:p>
    <w:tbl>
      <w:tblPr>
        <w:tblW w:w="0" w:type="auto"/>
        <w:tblCellMar>
          <w:left w:w="62" w:type="dxa"/>
          <w:right w:w="62" w:type="dxa"/>
        </w:tblCellMar>
        <w:tblLook w:val="0000"/>
      </w:tblPr>
      <w:tblGrid>
        <w:gridCol w:w="2163"/>
        <w:gridCol w:w="7033"/>
      </w:tblGrid>
      <w:tr w:rsidTr="000A51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This section describes core skills that are essential to performance and n</w:t>
            </w:r>
            <w:r w:rsidRPr="00743E35">
              <w:t>ot explicit in the performance criteria.  Employment skills essential to performance are explicit in the performance criteria of this unit of competency.</w:t>
            </w:r>
          </w:p>
        </w:tc>
      </w:tr>
      <w:tr w:rsidTr="000A51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3E35" w:rsidP="00743E35">
            <w:pPr>
              <w:pStyle w:val="BodyText"/>
            </w:pPr>
            <w:r w:rsidRPr="00743E35">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rPr>
                <w:rStyle w:val="SpecialBold"/>
              </w:rPr>
              <w:t>Performance feature</w:t>
            </w:r>
          </w:p>
        </w:tc>
      </w:tr>
      <w:tr w:rsidTr="000A51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Learning skills to:</w:t>
            </w:r>
          </w:p>
        </w:tc>
        <w:tc>
          <w:tcPr>
            <w:tcW w:w="0" w:type="auto"/>
            <w:tcBorders>
              <w:top w:val="nil"/>
              <w:left w:val="nil"/>
              <w:bottom w:val="nil"/>
              <w:right w:val="nil"/>
            </w:tcBorders>
            <w:tcMar>
              <w:top w:w="0" w:type="dxa"/>
              <w:left w:w="62" w:type="dxa"/>
              <w:bottom w:w="0" w:type="dxa"/>
              <w:right w:w="62" w:type="dxa"/>
            </w:tcMar>
          </w:tcPr>
          <w:p w:rsidR="00000000" w:rsidRPr="00743E35" w:rsidP="00743E35">
            <w:pPr>
              <w:pStyle w:val="ListBullet"/>
            </w:pPr>
            <w:r w:rsidRPr="00743E35">
              <w:t>develop a sequenced plan for tasks required in the planning approval process</w:t>
            </w:r>
          </w:p>
          <w:p w:rsidR="00000000" w:rsidP="00743E35">
            <w:pPr>
              <w:pStyle w:val="ListBullet"/>
              <w:rPr>
                <w:lang w:val="en-NZ"/>
              </w:rPr>
            </w:pPr>
            <w:r w:rsidRPr="00743E35">
              <w:t>draw on experience in preparing planning documentation to ensure that processes and requirements meet the requirements of authorities within required timeframes.</w:t>
            </w:r>
          </w:p>
        </w:tc>
      </w:tr>
      <w:tr w:rsidTr="000A51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 xml:space="preserve">Numeracy skills </w:t>
            </w:r>
            <w:r w:rsidRPr="00743E35">
              <w:t>to:</w:t>
            </w:r>
          </w:p>
        </w:tc>
        <w:tc>
          <w:tcPr>
            <w:tcW w:w="0" w:type="auto"/>
            <w:tcBorders>
              <w:top w:val="nil"/>
              <w:left w:val="nil"/>
              <w:bottom w:val="nil"/>
              <w:right w:val="nil"/>
            </w:tcBorders>
            <w:tcMar>
              <w:top w:w="0" w:type="dxa"/>
              <w:left w:w="62" w:type="dxa"/>
              <w:bottom w:w="0" w:type="dxa"/>
              <w:right w:w="62" w:type="dxa"/>
            </w:tcMar>
          </w:tcPr>
          <w:p w:rsidR="00000000" w:rsidRPr="00743E35" w:rsidP="00743E35">
            <w:pPr>
              <w:pStyle w:val="ListBullet"/>
            </w:pPr>
            <w:r w:rsidRPr="00743E35">
              <w:t xml:space="preserve">apply measurements prescribed in compliance requirements to sketches and drawings </w:t>
            </w:r>
          </w:p>
          <w:p w:rsidR="00000000" w:rsidRPr="00743E35" w:rsidP="00743E35">
            <w:pPr>
              <w:pStyle w:val="ListBullet"/>
            </w:pPr>
            <w:r w:rsidRPr="00743E35">
              <w:t>apply scale accurately to working drawings</w:t>
            </w:r>
          </w:p>
          <w:p w:rsidR="00000000" w:rsidP="00743E35">
            <w:pPr>
              <w:pStyle w:val="ListBullet"/>
              <w:rPr>
                <w:lang w:val="en-NZ"/>
              </w:rPr>
            </w:pPr>
            <w:r w:rsidRPr="00743E35">
              <w:t>calculate and confirm measurements in drawings.</w:t>
            </w:r>
          </w:p>
        </w:tc>
      </w:tr>
      <w:tr w:rsidTr="000A51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743E35" w:rsidP="00743E35">
            <w:pPr>
              <w:pStyle w:val="ListBullet"/>
            </w:pPr>
            <w:r w:rsidRPr="00743E35">
              <w:t>consult with client and a range of external s</w:t>
            </w:r>
            <w:r w:rsidRPr="00743E35">
              <w:t>takeholders regarding compliance requirements</w:t>
            </w:r>
          </w:p>
          <w:p w:rsidR="00000000" w:rsidP="00743E35">
            <w:pPr>
              <w:pStyle w:val="ListBullet"/>
              <w:rPr>
                <w:lang w:val="en-NZ"/>
              </w:rPr>
            </w:pPr>
            <w:r w:rsidRPr="00743E35">
              <w:t>discuss required changes to planning documentation as required.</w:t>
            </w:r>
          </w:p>
        </w:tc>
      </w:tr>
      <w:tr w:rsidTr="000A51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Reading skills to:</w:t>
            </w:r>
          </w:p>
        </w:tc>
        <w:tc>
          <w:tcPr>
            <w:tcW w:w="0" w:type="auto"/>
            <w:tcBorders>
              <w:top w:val="nil"/>
              <w:left w:val="nil"/>
              <w:bottom w:val="nil"/>
              <w:right w:val="nil"/>
            </w:tcBorders>
            <w:tcMar>
              <w:top w:w="0" w:type="dxa"/>
              <w:left w:w="62" w:type="dxa"/>
              <w:bottom w:w="0" w:type="dxa"/>
              <w:right w:w="62" w:type="dxa"/>
            </w:tcMar>
          </w:tcPr>
          <w:p w:rsidR="00000000" w:rsidRPr="00743E35" w:rsidP="00743E35">
            <w:pPr>
              <w:pStyle w:val="ListBullet"/>
            </w:pPr>
            <w:r w:rsidRPr="00743E35">
              <w:t>interpret and adhere to documentation compliance requirements of the BCA and relevant authorities</w:t>
            </w:r>
          </w:p>
          <w:p w:rsidR="00000000" w:rsidP="00743E35">
            <w:pPr>
              <w:pStyle w:val="ListBullet"/>
              <w:rPr>
                <w:lang w:val="en-NZ"/>
              </w:rPr>
            </w:pPr>
            <w:r w:rsidRPr="00743E35">
              <w:t>interpret specialised vocab</w:t>
            </w:r>
            <w:r w:rsidRPr="00743E35">
              <w:t>ulary and acronyms used in planning documentation.</w:t>
            </w:r>
          </w:p>
        </w:tc>
      </w:tr>
      <w:tr w:rsidTr="000A51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Writing skills to:</w:t>
            </w:r>
          </w:p>
        </w:tc>
        <w:tc>
          <w:tcPr>
            <w:tcW w:w="0" w:type="auto"/>
            <w:tcBorders>
              <w:top w:val="nil"/>
              <w:left w:val="nil"/>
              <w:bottom w:val="nil"/>
              <w:right w:val="nil"/>
            </w:tcBorders>
            <w:tcMar>
              <w:top w:w="0" w:type="dxa"/>
              <w:left w:w="62" w:type="dxa"/>
              <w:bottom w:w="0" w:type="dxa"/>
              <w:right w:w="62" w:type="dxa"/>
            </w:tcMar>
          </w:tcPr>
          <w:p w:rsidR="00000000" w:rsidRPr="00743E35" w:rsidP="00743E35">
            <w:pPr>
              <w:pStyle w:val="ListBullet"/>
            </w:pPr>
            <w:r w:rsidRPr="00743E35">
              <w:t>prepare forms and other documentation required for planning approval</w:t>
            </w:r>
          </w:p>
          <w:p w:rsidR="00000000" w:rsidRPr="00743E35" w:rsidP="00743E35">
            <w:pPr>
              <w:pStyle w:val="ListBullet"/>
            </w:pPr>
            <w:r w:rsidRPr="00743E35">
              <w:t>use appropriate vocabulary and technical terminology when compiling planning documentation and liaising with clients.</w:t>
            </w:r>
          </w:p>
        </w:tc>
      </w:tr>
    </w:tbl>
    <w:p w:rsidR="00000000" w:rsidRPr="00743E35" w:rsidP="00743E35">
      <w:pPr>
        <w:pStyle w:val="BodyText"/>
      </w:pPr>
    </w:p>
    <w:p w:rsidR="00000000" w:rsidRPr="00743E35" w:rsidP="00743E35">
      <w:pPr>
        <w:pStyle w:val="AllowPageBreak"/>
      </w:pPr>
    </w:p>
    <w:p w:rsidR="00000000" w:rsidRPr="00743E35" w:rsidP="00743E35">
      <w:pPr>
        <w:pStyle w:val="Heading1"/>
      </w:pPr>
      <w:bookmarkStart w:id="8" w:name="O_661004"/>
      <w:bookmarkEnd w:id="8"/>
      <w:r w:rsidRPr="00743E35">
        <w:t>Range of Conditions</w:t>
      </w:r>
    </w:p>
    <w:tbl>
      <w:tblPr>
        <w:tblW w:w="0" w:type="auto"/>
        <w:tblLayout w:type="fixed"/>
        <w:tblCellMar>
          <w:left w:w="62" w:type="dxa"/>
          <w:right w:w="62" w:type="dxa"/>
        </w:tblCellMar>
        <w:tblLook w:val="0000"/>
      </w:tblPr>
      <w:tblGrid>
        <w:gridCol w:w="2129"/>
        <w:gridCol w:w="6943"/>
      </w:tblGrid>
      <w:tr w:rsidTr="00743E3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t>This section specifies work environments and conditions that may affect performance. Essential oper</w:t>
            </w:r>
            <w:r w:rsidRPr="00743E35">
              <w:t>ating conditions that may be present (depending on the work situation, needs of the candidate, accessibility of the item, and local industry and regional contexts) are included. Bold italicised wording, if used in the performance criteria, is detailed belo</w:t>
            </w:r>
            <w:r w:rsidRPr="00743E35">
              <w:t>w.</w:t>
            </w:r>
          </w:p>
        </w:tc>
      </w:tr>
      <w:tr w:rsidTr="00743E35">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rPr>
                <w:rStyle w:val="BoldandItalics"/>
              </w:rPr>
              <w:t>Design drawings</w:t>
            </w:r>
            <w:r w:rsidRPr="00743E35">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743E35" w:rsidP="00743E35">
            <w:pPr>
              <w:pStyle w:val="ListBullet"/>
            </w:pPr>
            <w:r w:rsidRPr="00743E35">
              <w:t>drawings produced by building designers or technical experts</w:t>
            </w:r>
          </w:p>
          <w:p w:rsidR="00000000" w:rsidRPr="00743E35" w:rsidP="00743E35">
            <w:pPr>
              <w:pStyle w:val="ListBullet"/>
            </w:pPr>
            <w:r w:rsidRPr="00743E35">
              <w:t>elevations:</w:t>
            </w:r>
          </w:p>
          <w:p w:rsidR="00000000" w:rsidRPr="00743E35" w:rsidP="00743E35">
            <w:pPr>
              <w:pStyle w:val="ListBullet2"/>
            </w:pPr>
            <w:r w:rsidRPr="00743E35">
              <w:t>contour</w:t>
            </w:r>
          </w:p>
          <w:p w:rsidR="00000000" w:rsidRPr="00743E35" w:rsidP="00743E35">
            <w:pPr>
              <w:pStyle w:val="ListBullet2"/>
            </w:pPr>
            <w:r w:rsidRPr="00743E35">
              <w:t>demolition</w:t>
            </w:r>
          </w:p>
          <w:p w:rsidR="00000000" w:rsidRPr="00743E35" w:rsidP="00743E35">
            <w:pPr>
              <w:pStyle w:val="ListBullet2"/>
            </w:pPr>
            <w:r w:rsidRPr="00743E35">
              <w:t>floor</w:t>
            </w:r>
          </w:p>
          <w:p w:rsidR="00000000" w:rsidRPr="00743E35" w:rsidP="00743E35">
            <w:pPr>
              <w:pStyle w:val="ListBullet2"/>
            </w:pPr>
            <w:r w:rsidRPr="00743E35">
              <w:t>framing</w:t>
            </w:r>
          </w:p>
          <w:p w:rsidR="00000000" w:rsidRPr="00743E35" w:rsidP="00743E35">
            <w:pPr>
              <w:pStyle w:val="ListBullet2"/>
            </w:pPr>
            <w:r w:rsidRPr="00743E35">
              <w:t>roof</w:t>
            </w:r>
          </w:p>
          <w:p w:rsidR="00000000" w:rsidRPr="00743E35" w:rsidP="00743E35">
            <w:pPr>
              <w:pStyle w:val="ListBullet"/>
            </w:pPr>
            <w:r w:rsidRPr="00743E35">
              <w:t>sections</w:t>
            </w:r>
          </w:p>
          <w:p w:rsidR="00000000" w:rsidRPr="00743E35" w:rsidP="00743E35">
            <w:pPr>
              <w:pStyle w:val="ListBullet"/>
            </w:pPr>
            <w:r w:rsidRPr="00743E35">
              <w:t>shadow drawings</w:t>
            </w:r>
          </w:p>
          <w:p w:rsidR="00000000" w:rsidRPr="00743E35" w:rsidP="00743E35">
            <w:pPr>
              <w:pStyle w:val="ListBullet"/>
            </w:pPr>
            <w:r w:rsidRPr="00743E35">
              <w:t>site analyses</w:t>
            </w:r>
          </w:p>
          <w:p w:rsidR="00000000" w:rsidRPr="00743E35" w:rsidP="00743E35">
            <w:pPr>
              <w:pStyle w:val="ListBullet"/>
            </w:pPr>
            <w:r w:rsidRPr="00743E35">
              <w:t>landscape designs</w:t>
            </w:r>
          </w:p>
          <w:p w:rsidR="00000000" w:rsidP="00743E35">
            <w:pPr>
              <w:pStyle w:val="ListBullet"/>
              <w:rPr>
                <w:lang w:val="en-NZ"/>
              </w:rPr>
            </w:pPr>
            <w:r w:rsidRPr="00743E35">
              <w:t>services layout.</w:t>
            </w:r>
          </w:p>
        </w:tc>
      </w:tr>
      <w:tr w:rsidTr="00743E35">
        <w:tblPrEx>
          <w:tblW w:w="0" w:type="auto"/>
          <w:tblLayout w:type="fixed"/>
          <w:tblCellMar>
            <w:left w:w="62" w:type="dxa"/>
            <w:right w:w="62" w:type="dxa"/>
          </w:tblCellMar>
          <w:tblLook w:val="0000"/>
        </w:tblPrEx>
        <w:trPr>
          <w:trHeight w:val="1540"/>
        </w:trPr>
        <w:tc>
          <w:tcPr>
            <w:tcW w:w="2129" w:type="dxa"/>
            <w:tcBorders>
              <w:top w:val="nil"/>
              <w:left w:val="nil"/>
              <w:bottom w:val="nil"/>
              <w:right w:val="nil"/>
            </w:tcBorders>
            <w:tcMar>
              <w:top w:w="0" w:type="dxa"/>
              <w:left w:w="62" w:type="dxa"/>
              <w:bottom w:w="0" w:type="dxa"/>
              <w:right w:w="62" w:type="dxa"/>
            </w:tcMar>
          </w:tcPr>
          <w:p w:rsidR="00000000" w:rsidP="00743E35">
            <w:pPr>
              <w:pStyle w:val="BodyText"/>
              <w:rPr>
                <w:lang w:val="en-NZ"/>
              </w:rPr>
            </w:pPr>
            <w:r w:rsidRPr="00743E35">
              <w:rPr>
                <w:rStyle w:val="BoldandItalics"/>
              </w:rPr>
              <w:t>Compliance requirements</w:t>
            </w:r>
            <w:r w:rsidRPr="00743E35">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743E35" w:rsidP="00743E35">
            <w:pPr>
              <w:pStyle w:val="ListBullet"/>
            </w:pPr>
            <w:r w:rsidRPr="00743E35">
              <w:t>current Australian standards applicable to the building design</w:t>
            </w:r>
          </w:p>
          <w:p w:rsidR="00000000" w:rsidRPr="00743E35" w:rsidP="00743E35">
            <w:pPr>
              <w:pStyle w:val="ListBullet"/>
            </w:pPr>
            <w:r w:rsidRPr="00743E35">
              <w:t>federal, state or territory and local authority legislation and regulations applicable to the building design</w:t>
            </w:r>
          </w:p>
          <w:p w:rsidR="00000000" w:rsidRPr="00743E35" w:rsidP="00743E35">
            <w:pPr>
              <w:pStyle w:val="ListBullet"/>
            </w:pPr>
            <w:r w:rsidRPr="00743E35">
              <w:t>National Construction Code.</w:t>
            </w:r>
          </w:p>
        </w:tc>
      </w:tr>
    </w:tbl>
    <w:p w:rsidR="00000000" w:rsidRPr="00743E35" w:rsidP="00743E35">
      <w:pPr>
        <w:pStyle w:val="BodyText"/>
      </w:pPr>
    </w:p>
    <w:p w:rsidR="00000000" w:rsidRPr="00743E35" w:rsidP="00743E35">
      <w:pPr>
        <w:pStyle w:val="AllowPageBreak"/>
      </w:pPr>
    </w:p>
    <w:p w:rsidR="00000000" w:rsidRPr="00743E35" w:rsidP="00743E35">
      <w:pPr>
        <w:pStyle w:val="Heading1"/>
      </w:pPr>
      <w:bookmarkStart w:id="9" w:name="O_661003"/>
      <w:bookmarkEnd w:id="9"/>
      <w:r w:rsidRPr="00743E35">
        <w:t>Unit Mapping Information</w:t>
      </w:r>
    </w:p>
    <w:p w:rsidR="00000000" w:rsidRPr="00743E35" w:rsidP="000A5144">
      <w:pPr>
        <w:pStyle w:val="BodyText"/>
      </w:pPr>
      <w:r w:rsidRPr="00743E35">
        <w:t>No equivalent unit.</w:t>
      </w:r>
    </w:p>
    <w:p w:rsidR="00000000" w:rsidRPr="00743E35" w:rsidP="00743E35">
      <w:pPr>
        <w:pStyle w:val="Heading1"/>
      </w:pPr>
      <w:bookmarkStart w:id="10" w:name="O_660996"/>
      <w:bookmarkEnd w:id="10"/>
      <w:r w:rsidRPr="00743E35">
        <w:t>Links</w:t>
      </w:r>
    </w:p>
    <w:p w:rsidR="00000000" w:rsidRPr="00743E35" w:rsidP="000A5144">
      <w:pPr>
        <w:pStyle w:val="BodyText"/>
      </w:pPr>
      <w:r w:rsidRPr="00743E3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E23A2">
        <w:rPr>
          <w:rStyle w:val="Hyperlink"/>
        </w:rPr>
        <w:t>https://vetnet.gov.au/Pages/TrainingDocs.aspx?q=6f3f9672-30e8-4835-b348-205dfcf13d9b</w:t>
      </w:r>
      <w:r>
        <w:fldChar w:fldCharType="end"/>
      </w:r>
    </w:p>
    <w:p w:rsidR="00000000" w:rsidRPr="00743E35" w:rsidP="00743E35"/>
    <w:sectPr w:rsidSect="00743E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E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E35" w:rsidRPr="000A5144" w:rsidP="000A51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E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144" w:rsidP="00743E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5144" w:rsidP="00743E3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0A5144" w:rsidP="00743E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E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1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3E35" w:rsidRPr="000A5144" w:rsidP="000A51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E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144" w:rsidRPr="002D2AF8" w:rsidP="00743E35">
    <w:pPr>
      <w:pStyle w:val="Header"/>
      <w:framePr w:wrap="around"/>
    </w:pPr>
    <w:r>
      <w:fldChar w:fldCharType="begin"/>
    </w:r>
    <w:r>
      <w:instrText xml:space="preserve"> TITLE   \* MERGEFORMAT </w:instrText>
    </w:r>
    <w:r>
      <w:fldChar w:fldCharType="separate"/>
    </w:r>
    <w:r>
      <w:t>CPPBDN4010 Prepare documentation for planning approval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0A5144" w:rsidP="00743E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862C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B6E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DE23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E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3E35"/>
    <w:pPr>
      <w:spacing w:before="360" w:after="60"/>
      <w:outlineLvl w:val="0"/>
    </w:pPr>
    <w:rPr>
      <w:sz w:val="32"/>
    </w:rPr>
  </w:style>
  <w:style w:type="paragraph" w:styleId="Heading2">
    <w:name w:val="heading 2"/>
    <w:basedOn w:val="HeadingBase"/>
    <w:next w:val="BodyText"/>
    <w:link w:val="Heading2Char"/>
    <w:qFormat/>
    <w:rsid w:val="00743E35"/>
    <w:pPr>
      <w:keepLines/>
      <w:spacing w:before="240" w:after="120"/>
      <w:outlineLvl w:val="1"/>
    </w:pPr>
    <w:rPr>
      <w:sz w:val="28"/>
      <w:szCs w:val="40"/>
    </w:rPr>
  </w:style>
  <w:style w:type="paragraph" w:styleId="Heading3">
    <w:name w:val="heading 3"/>
    <w:basedOn w:val="HeadingBase"/>
    <w:next w:val="BodyText"/>
    <w:link w:val="Heading3Char"/>
    <w:qFormat/>
    <w:rsid w:val="00743E35"/>
    <w:pPr>
      <w:spacing w:before="180" w:after="120"/>
      <w:outlineLvl w:val="2"/>
    </w:pPr>
    <w:rPr>
      <w:spacing w:val="-10"/>
      <w:kern w:val="32"/>
    </w:rPr>
  </w:style>
  <w:style w:type="paragraph" w:styleId="Heading4">
    <w:name w:val="heading 4"/>
    <w:basedOn w:val="HeadingBase"/>
    <w:next w:val="BodyText"/>
    <w:link w:val="Heading4Char"/>
    <w:qFormat/>
    <w:rsid w:val="00743E35"/>
    <w:pPr>
      <w:spacing w:before="160" w:after="120"/>
      <w:outlineLvl w:val="3"/>
    </w:pPr>
    <w:rPr>
      <w:sz w:val="22"/>
    </w:rPr>
  </w:style>
  <w:style w:type="paragraph" w:styleId="Heading5">
    <w:name w:val="heading 5"/>
    <w:basedOn w:val="HeadingBase"/>
    <w:next w:val="Normal"/>
    <w:link w:val="Heading5Char"/>
    <w:qFormat/>
    <w:rsid w:val="00743E35"/>
    <w:pPr>
      <w:spacing w:before="80"/>
      <w:outlineLvl w:val="4"/>
    </w:pPr>
    <w:rPr>
      <w:color w:val="918585"/>
      <w:sz w:val="20"/>
    </w:rPr>
  </w:style>
  <w:style w:type="paragraph" w:styleId="Heading6">
    <w:name w:val="heading 6"/>
    <w:basedOn w:val="HeadingBase"/>
    <w:next w:val="Normal"/>
    <w:link w:val="Heading6Char"/>
    <w:qFormat/>
    <w:rsid w:val="00743E35"/>
    <w:pPr>
      <w:spacing w:before="60"/>
      <w:outlineLvl w:val="5"/>
    </w:pPr>
    <w:rPr>
      <w:color w:val="918585"/>
      <w:sz w:val="20"/>
    </w:rPr>
  </w:style>
  <w:style w:type="paragraph" w:styleId="Heading7">
    <w:name w:val="heading 7"/>
    <w:basedOn w:val="Normal"/>
    <w:next w:val="Normal"/>
    <w:link w:val="Heading7Char"/>
    <w:qFormat/>
    <w:rsid w:val="00743E35"/>
    <w:pPr>
      <w:ind w:left="720"/>
      <w:outlineLvl w:val="6"/>
    </w:pPr>
    <w:rPr>
      <w:i/>
    </w:rPr>
  </w:style>
  <w:style w:type="paragraph" w:styleId="Heading8">
    <w:name w:val="heading 8"/>
    <w:basedOn w:val="Normal"/>
    <w:next w:val="Normal"/>
    <w:link w:val="Heading8Char"/>
    <w:qFormat/>
    <w:rsid w:val="00743E35"/>
    <w:pPr>
      <w:ind w:left="720"/>
      <w:outlineLvl w:val="7"/>
    </w:pPr>
    <w:rPr>
      <w:i/>
    </w:rPr>
  </w:style>
  <w:style w:type="paragraph" w:styleId="Heading9">
    <w:name w:val="heading 9"/>
    <w:basedOn w:val="Normal"/>
    <w:next w:val="Normal"/>
    <w:link w:val="Heading9Char"/>
    <w:qFormat/>
    <w:rsid w:val="00743E35"/>
    <w:pPr>
      <w:ind w:left="720"/>
      <w:outlineLvl w:val="8"/>
    </w:pPr>
    <w:rPr>
      <w:i/>
    </w:rPr>
  </w:style>
  <w:style w:type="character" w:default="1" w:styleId="DefaultParagraphFont">
    <w:name w:val="Default Paragraph Font"/>
    <w:uiPriority w:val="1"/>
    <w:unhideWhenUsed/>
    <w:rsid w:val="00743E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3E35"/>
  </w:style>
  <w:style w:type="character" w:customStyle="1" w:styleId="Heading1Char">
    <w:name w:val="Heading 1 Char"/>
    <w:basedOn w:val="DefaultParagraphFont"/>
    <w:link w:val="Heading1"/>
    <w:rsid w:val="00743E35"/>
    <w:rPr>
      <w:rFonts w:ascii="Times New Roman" w:eastAsia="Times New Roman" w:hAnsi="Times New Roman" w:cs="Times New Roman"/>
      <w:b/>
      <w:sz w:val="32"/>
      <w:szCs w:val="20"/>
      <w:lang w:eastAsia="en-US"/>
    </w:rPr>
  </w:style>
  <w:style w:type="paragraph" w:styleId="BodyText">
    <w:name w:val="Body Text"/>
    <w:basedOn w:val="Normal"/>
    <w:link w:val="BodyTextChar"/>
    <w:rsid w:val="00743E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3E35"/>
    <w:rPr>
      <w:rFonts w:ascii="Times New Roman" w:eastAsia="Times New Roman" w:hAnsi="Times New Roman" w:cs="Times New Roman"/>
      <w:sz w:val="24"/>
      <w:lang w:eastAsia="en-US"/>
    </w:rPr>
  </w:style>
  <w:style w:type="paragraph" w:styleId="ListBullet">
    <w:name w:val="List Bullet"/>
    <w:basedOn w:val="List"/>
    <w:rsid w:val="00743E35"/>
    <w:pPr>
      <w:numPr>
        <w:numId w:val="12"/>
      </w:numPr>
      <w:tabs>
        <w:tab w:val="clear" w:pos="340"/>
      </w:tabs>
      <w:spacing w:before="40" w:after="40"/>
    </w:pPr>
  </w:style>
  <w:style w:type="character" w:customStyle="1" w:styleId="SpecialBold">
    <w:name w:val="Special Bold"/>
    <w:basedOn w:val="DefaultParagraphFont"/>
    <w:rsid w:val="00743E35"/>
    <w:rPr>
      <w:b/>
      <w:spacing w:val="0"/>
    </w:rPr>
  </w:style>
  <w:style w:type="paragraph" w:styleId="ListBullet2">
    <w:name w:val="List Bullet 2"/>
    <w:basedOn w:val="List2"/>
    <w:rsid w:val="00743E35"/>
    <w:pPr>
      <w:numPr>
        <w:numId w:val="13"/>
      </w:numPr>
      <w:tabs>
        <w:tab w:val="clear" w:pos="680"/>
      </w:tabs>
    </w:pPr>
  </w:style>
  <w:style w:type="paragraph" w:customStyle="1" w:styleId="SuperHeading">
    <w:name w:val="SuperHeading"/>
    <w:basedOn w:val="Normal"/>
    <w:rsid w:val="00743E35"/>
    <w:pPr>
      <w:spacing w:before="240" w:after="120"/>
      <w:outlineLvl w:val="0"/>
    </w:pPr>
    <w:rPr>
      <w:rFonts w:ascii="Times New Roman" w:hAnsi="Times New Roman"/>
      <w:b/>
      <w:sz w:val="32"/>
    </w:rPr>
  </w:style>
  <w:style w:type="paragraph" w:customStyle="1" w:styleId="AllowPageBreak">
    <w:name w:val="AllowPageBreak"/>
    <w:rsid w:val="00743E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43E35"/>
    <w:rPr>
      <w:b/>
      <w:i/>
      <w:u w:val="none"/>
    </w:rPr>
  </w:style>
  <w:style w:type="character" w:customStyle="1" w:styleId="Heading2Char">
    <w:name w:val="Heading 2 Char"/>
    <w:basedOn w:val="DefaultParagraphFont"/>
    <w:link w:val="Heading2"/>
    <w:rsid w:val="00743E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3E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3E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3E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3E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3E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3E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3E35"/>
    <w:rPr>
      <w:rFonts w:ascii="Courier New" w:eastAsia="Times New Roman" w:hAnsi="Courier New" w:cs="Times New Roman"/>
      <w:i/>
      <w:szCs w:val="20"/>
      <w:lang w:eastAsia="en-US"/>
    </w:rPr>
  </w:style>
  <w:style w:type="paragraph" w:customStyle="1" w:styleId="HeadingBase">
    <w:name w:val="Heading Base"/>
    <w:rsid w:val="00743E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3E35"/>
    <w:pPr>
      <w:tabs>
        <w:tab w:val="right" w:leader="dot" w:pos="9072"/>
      </w:tabs>
      <w:ind w:left="567"/>
    </w:pPr>
    <w:rPr>
      <w:szCs w:val="22"/>
    </w:rPr>
  </w:style>
  <w:style w:type="paragraph" w:customStyle="1" w:styleId="TOCBase">
    <w:name w:val="TOC Base"/>
    <w:rsid w:val="00743E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3E35"/>
    <w:pPr>
      <w:tabs>
        <w:tab w:val="right" w:leader="dot" w:pos="9072"/>
      </w:tabs>
      <w:spacing w:before="40" w:after="40"/>
      <w:ind w:left="284"/>
    </w:pPr>
    <w:rPr>
      <w:rFonts w:ascii="Times New Roman" w:hAnsi="Times New Roman"/>
    </w:rPr>
  </w:style>
  <w:style w:type="paragraph" w:styleId="TOC1">
    <w:name w:val="toc 1"/>
    <w:basedOn w:val="TOCBase"/>
    <w:next w:val="Normal"/>
    <w:rsid w:val="00743E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3E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3E35"/>
    <w:rPr>
      <w:rFonts w:ascii="Times New Roman" w:eastAsia="Times New Roman" w:hAnsi="Times New Roman" w:cs="Times New Roman"/>
      <w:sz w:val="16"/>
      <w:lang w:eastAsia="en-US"/>
    </w:rPr>
  </w:style>
  <w:style w:type="paragraph" w:styleId="Title">
    <w:name w:val="Title"/>
    <w:basedOn w:val="HeadingBase"/>
    <w:link w:val="TitleChar"/>
    <w:qFormat/>
    <w:rsid w:val="00743E35"/>
    <w:pPr>
      <w:spacing w:before="5040"/>
      <w:jc w:val="center"/>
    </w:pPr>
    <w:rPr>
      <w:sz w:val="48"/>
      <w:szCs w:val="72"/>
      <w:lang w:val="en-US"/>
    </w:rPr>
  </w:style>
  <w:style w:type="character" w:customStyle="1" w:styleId="TitleChar">
    <w:name w:val="Title Char"/>
    <w:basedOn w:val="DefaultParagraphFont"/>
    <w:link w:val="Title"/>
    <w:rsid w:val="00743E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3E35"/>
    <w:pPr>
      <w:tabs>
        <w:tab w:val="left" w:pos="3600"/>
        <w:tab w:val="left" w:pos="3958"/>
      </w:tabs>
    </w:pPr>
  </w:style>
  <w:style w:type="paragraph" w:styleId="List">
    <w:name w:val="List"/>
    <w:basedOn w:val="BodyText"/>
    <w:next w:val="BodyText"/>
    <w:rsid w:val="00743E35"/>
    <w:pPr>
      <w:tabs>
        <w:tab w:val="left" w:pos="340"/>
      </w:tabs>
      <w:spacing w:before="60" w:after="60"/>
      <w:ind w:left="340" w:hanging="340"/>
    </w:pPr>
  </w:style>
  <w:style w:type="paragraph" w:customStyle="1" w:styleId="Note">
    <w:name w:val="Note"/>
    <w:basedOn w:val="BodyText"/>
    <w:rsid w:val="00743E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3E35"/>
    <w:pPr>
      <w:framePr w:wrap="auto" w:hAnchor="text" w:y="6049"/>
    </w:pPr>
    <w:rPr>
      <w:color w:val="000000"/>
      <w:sz w:val="40"/>
    </w:rPr>
  </w:style>
  <w:style w:type="paragraph" w:customStyle="1" w:styleId="TOCTitle">
    <w:name w:val="TOCTitle"/>
    <w:basedOn w:val="Heading1"/>
    <w:rsid w:val="00743E35"/>
    <w:pPr>
      <w:spacing w:after="240"/>
      <w:jc w:val="center"/>
      <w:outlineLvl w:val="9"/>
    </w:pPr>
    <w:rPr>
      <w:caps/>
    </w:rPr>
  </w:style>
  <w:style w:type="paragraph" w:customStyle="1" w:styleId="Version">
    <w:name w:val="Version"/>
    <w:rsid w:val="00743E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3E35"/>
    <w:pPr>
      <w:keepNext w:val="0"/>
      <w:tabs>
        <w:tab w:val="right" w:pos="4176"/>
      </w:tabs>
      <w:ind w:left="198" w:hanging="198"/>
    </w:pPr>
    <w:rPr>
      <w:rFonts w:ascii="Garamond" w:hAnsi="Garamond"/>
    </w:rPr>
  </w:style>
  <w:style w:type="paragraph" w:styleId="IndexHeading">
    <w:name w:val="index heading"/>
    <w:basedOn w:val="Normal"/>
    <w:next w:val="Index1"/>
    <w:semiHidden/>
    <w:rsid w:val="00743E35"/>
    <w:pPr>
      <w:spacing w:before="120" w:after="120"/>
    </w:pPr>
    <w:rPr>
      <w:rFonts w:ascii="Arial" w:hAnsi="Arial"/>
      <w:b/>
      <w:color w:val="918585"/>
      <w:sz w:val="24"/>
    </w:rPr>
  </w:style>
  <w:style w:type="paragraph" w:styleId="Header">
    <w:name w:val="header"/>
    <w:basedOn w:val="Normal"/>
    <w:link w:val="HeaderChar"/>
    <w:rsid w:val="00743E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3E35"/>
    <w:rPr>
      <w:rFonts w:ascii="Times New Roman" w:eastAsia="Times New Roman" w:hAnsi="Times New Roman" w:cs="Times New Roman"/>
      <w:sz w:val="16"/>
      <w:szCs w:val="20"/>
      <w:lang w:val="en-GB" w:eastAsia="en-US"/>
    </w:rPr>
  </w:style>
  <w:style w:type="paragraph" w:customStyle="1" w:styleId="Chapter">
    <w:name w:val="Chapter"/>
    <w:basedOn w:val="Normal"/>
    <w:rsid w:val="00743E35"/>
    <w:pPr>
      <w:spacing w:before="240"/>
    </w:pPr>
    <w:rPr>
      <w:rFonts w:ascii="Times New Roman" w:hAnsi="Times New Roman"/>
      <w:smallCaps/>
      <w:spacing w:val="80"/>
      <w:sz w:val="28"/>
    </w:rPr>
  </w:style>
  <w:style w:type="paragraph" w:customStyle="1" w:styleId="InChapter">
    <w:name w:val="InChapter"/>
    <w:basedOn w:val="Heading3"/>
    <w:rsid w:val="00743E35"/>
    <w:pPr>
      <w:spacing w:after="240"/>
      <w:outlineLvl w:val="9"/>
    </w:pPr>
    <w:rPr>
      <w:noProof/>
    </w:rPr>
  </w:style>
  <w:style w:type="paragraph" w:styleId="Index2">
    <w:name w:val="index 2"/>
    <w:basedOn w:val="Normal"/>
    <w:next w:val="Normal"/>
    <w:semiHidden/>
    <w:rsid w:val="00743E35"/>
    <w:pPr>
      <w:tabs>
        <w:tab w:val="right" w:pos="4176"/>
      </w:tabs>
      <w:ind w:left="568" w:hanging="284"/>
    </w:pPr>
    <w:rPr>
      <w:rFonts w:ascii="Garamond" w:hAnsi="Garamond"/>
    </w:rPr>
  </w:style>
  <w:style w:type="paragraph" w:customStyle="1" w:styleId="Byline">
    <w:name w:val="Byline"/>
    <w:rsid w:val="00743E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3E35"/>
    <w:pPr>
      <w:tabs>
        <w:tab w:val="clear" w:pos="3600"/>
        <w:tab w:val="clear" w:pos="3958"/>
      </w:tabs>
      <w:jc w:val="right"/>
    </w:pPr>
  </w:style>
  <w:style w:type="character" w:styleId="Emphasis">
    <w:name w:val="Emphasis"/>
    <w:basedOn w:val="DefaultParagraphFont"/>
    <w:qFormat/>
    <w:rsid w:val="00743E35"/>
    <w:rPr>
      <w:i/>
    </w:rPr>
  </w:style>
  <w:style w:type="paragraph" w:styleId="Caption">
    <w:name w:val="caption"/>
    <w:basedOn w:val="BodyText"/>
    <w:next w:val="Normal"/>
    <w:qFormat/>
    <w:rsid w:val="00743E35"/>
    <w:pPr>
      <w:framePr w:w="2268" w:hSpace="181" w:vSpace="181" w:wrap="around" w:vAnchor="text" w:hAnchor="page" w:x="1135" w:y="285" w:anchorLock="1"/>
    </w:pPr>
    <w:rPr>
      <w:i/>
    </w:rPr>
  </w:style>
  <w:style w:type="paragraph" w:customStyle="1" w:styleId="MiniTOCTitle">
    <w:name w:val="MiniTOCTitle"/>
    <w:basedOn w:val="Heading4"/>
    <w:rsid w:val="00743E35"/>
    <w:pPr>
      <w:spacing w:before="240"/>
      <w:outlineLvl w:val="9"/>
    </w:pPr>
    <w:rPr>
      <w:noProof/>
      <w:sz w:val="24"/>
    </w:rPr>
  </w:style>
  <w:style w:type="paragraph" w:customStyle="1" w:styleId="MiniTOCItem">
    <w:name w:val="MiniTOCItem"/>
    <w:basedOn w:val="ListBullet"/>
    <w:rsid w:val="00743E35"/>
    <w:pPr>
      <w:numPr>
        <w:numId w:val="0"/>
      </w:numPr>
      <w:tabs>
        <w:tab w:val="right" w:leader="dot" w:pos="6521"/>
      </w:tabs>
      <w:spacing w:before="0" w:after="0"/>
    </w:pPr>
  </w:style>
  <w:style w:type="paragraph" w:customStyle="1" w:styleId="TOFTitle">
    <w:name w:val="TOFTitle"/>
    <w:basedOn w:val="TOCTitle"/>
    <w:rsid w:val="00743E35"/>
  </w:style>
  <w:style w:type="paragraph" w:styleId="TableofFigures">
    <w:name w:val="table of figures"/>
    <w:basedOn w:val="Normal"/>
    <w:next w:val="Normal"/>
    <w:semiHidden/>
    <w:rsid w:val="00743E35"/>
    <w:pPr>
      <w:tabs>
        <w:tab w:val="right" w:leader="dot" w:pos="9072"/>
      </w:tabs>
      <w:ind w:left="970" w:hanging="403"/>
    </w:pPr>
    <w:rPr>
      <w:rFonts w:ascii="Times New Roman" w:hAnsi="Times New Roman"/>
      <w:b/>
    </w:rPr>
  </w:style>
  <w:style w:type="paragraph" w:styleId="ListNumber">
    <w:name w:val="List Number"/>
    <w:basedOn w:val="List"/>
    <w:rsid w:val="00743E35"/>
    <w:pPr>
      <w:numPr>
        <w:numId w:val="15"/>
      </w:numPr>
      <w:tabs>
        <w:tab w:val="clear" w:pos="340"/>
      </w:tabs>
    </w:pPr>
  </w:style>
  <w:style w:type="character" w:customStyle="1" w:styleId="WingdingSymbols">
    <w:name w:val="Wingding Symbols"/>
    <w:rsid w:val="00743E35"/>
    <w:rPr>
      <w:rFonts w:ascii="Wingdings" w:hAnsi="Wingdings"/>
    </w:rPr>
  </w:style>
  <w:style w:type="paragraph" w:customStyle="1" w:styleId="TableHeading">
    <w:name w:val="Table Heading"/>
    <w:basedOn w:val="HeadingBase"/>
    <w:rsid w:val="00743E35"/>
    <w:pPr>
      <w:keepLines/>
      <w:pBdr>
        <w:bottom w:val="single" w:sz="6" w:space="1" w:color="918585"/>
      </w:pBdr>
      <w:spacing w:before="240"/>
    </w:pPr>
  </w:style>
  <w:style w:type="character" w:customStyle="1" w:styleId="HotSpot">
    <w:name w:val="HotSpot"/>
    <w:rsid w:val="00743E35"/>
    <w:rPr>
      <w:color w:val="0033CC"/>
      <w:u w:val="none"/>
    </w:rPr>
  </w:style>
  <w:style w:type="paragraph" w:customStyle="1" w:styleId="BodyTextRight">
    <w:name w:val="Body Text Right"/>
    <w:basedOn w:val="BodyText"/>
    <w:rsid w:val="00743E35"/>
    <w:pPr>
      <w:spacing w:before="0" w:after="0"/>
      <w:jc w:val="right"/>
    </w:pPr>
  </w:style>
  <w:style w:type="paragraph" w:styleId="Index3">
    <w:name w:val="index 3"/>
    <w:basedOn w:val="ListNumber2"/>
    <w:next w:val="Normal"/>
    <w:semiHidden/>
    <w:rsid w:val="00743E35"/>
    <w:pPr>
      <w:numPr>
        <w:numId w:val="0"/>
      </w:numPr>
      <w:tabs>
        <w:tab w:val="right" w:leader="dot" w:pos="4176"/>
      </w:tabs>
    </w:pPr>
  </w:style>
  <w:style w:type="paragraph" w:styleId="ListNumber2">
    <w:name w:val="List Number 2"/>
    <w:basedOn w:val="List2"/>
    <w:rsid w:val="00743E35"/>
    <w:pPr>
      <w:numPr>
        <w:numId w:val="10"/>
      </w:numPr>
      <w:tabs>
        <w:tab w:val="clear" w:pos="1060"/>
      </w:tabs>
    </w:pPr>
  </w:style>
  <w:style w:type="paragraph" w:customStyle="1" w:styleId="MarginNote">
    <w:name w:val="Margin Note"/>
    <w:basedOn w:val="BodyText"/>
    <w:rsid w:val="00743E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3E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3E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3E35"/>
    <w:rPr>
      <w:sz w:val="32"/>
    </w:rPr>
  </w:style>
  <w:style w:type="paragraph" w:customStyle="1" w:styleId="HeadingProcedure">
    <w:name w:val="Heading Procedure"/>
    <w:basedOn w:val="HeadingBase"/>
    <w:next w:val="Normal"/>
    <w:rsid w:val="00743E35"/>
    <w:pPr>
      <w:tabs>
        <w:tab w:val="left" w:pos="0"/>
      </w:tabs>
      <w:spacing w:before="120" w:after="60"/>
    </w:pPr>
    <w:rPr>
      <w:i/>
      <w:color w:val="918585"/>
      <w:sz w:val="22"/>
    </w:rPr>
  </w:style>
  <w:style w:type="paragraph" w:customStyle="1" w:styleId="TableBodyText">
    <w:name w:val="Table Body Text"/>
    <w:basedOn w:val="BodyText"/>
    <w:rsid w:val="00743E35"/>
    <w:pPr>
      <w:spacing w:before="60" w:after="60"/>
    </w:pPr>
  </w:style>
  <w:style w:type="paragraph" w:styleId="ListContinue">
    <w:name w:val="List Continue"/>
    <w:basedOn w:val="List"/>
    <w:rsid w:val="00743E35"/>
    <w:pPr>
      <w:ind w:firstLine="0"/>
    </w:pPr>
  </w:style>
  <w:style w:type="paragraph" w:customStyle="1" w:styleId="ListNote">
    <w:name w:val="List Note"/>
    <w:basedOn w:val="List"/>
    <w:rsid w:val="00743E35"/>
    <w:pPr>
      <w:pBdr>
        <w:top w:val="single" w:sz="6" w:space="2" w:color="918585"/>
        <w:bottom w:val="single" w:sz="6" w:space="2" w:color="918585"/>
      </w:pBdr>
      <w:tabs>
        <w:tab w:val="left" w:pos="1021"/>
      </w:tabs>
      <w:ind w:firstLine="0"/>
    </w:pPr>
  </w:style>
  <w:style w:type="paragraph" w:customStyle="1" w:styleId="Warning">
    <w:name w:val="Warning"/>
    <w:basedOn w:val="BodyText"/>
    <w:rsid w:val="00743E35"/>
    <w:pPr>
      <w:shd w:val="clear" w:color="auto" w:fill="D9D9D9"/>
      <w:tabs>
        <w:tab w:val="left" w:pos="992"/>
      </w:tabs>
      <w:ind w:left="119" w:right="119"/>
    </w:pPr>
    <w:rPr>
      <w:sz w:val="20"/>
    </w:rPr>
  </w:style>
  <w:style w:type="paragraph" w:customStyle="1" w:styleId="MarginIcons">
    <w:name w:val="Margin Icons"/>
    <w:basedOn w:val="BodyText"/>
    <w:rsid w:val="00743E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3E35"/>
    <w:rPr>
      <w:rFonts w:ascii="Courier New" w:hAnsi="Courier New"/>
    </w:rPr>
  </w:style>
  <w:style w:type="paragraph" w:customStyle="1" w:styleId="NoteBullet">
    <w:name w:val="Note Bullet"/>
    <w:basedOn w:val="Note"/>
    <w:rsid w:val="00743E35"/>
    <w:pPr>
      <w:tabs>
        <w:tab w:val="clear" w:pos="680"/>
      </w:tabs>
      <w:spacing w:before="60" w:after="60"/>
    </w:pPr>
  </w:style>
  <w:style w:type="paragraph" w:customStyle="1" w:styleId="SubHeading2">
    <w:name w:val="SubHeading2"/>
    <w:basedOn w:val="HeadingBase"/>
    <w:rsid w:val="00743E35"/>
    <w:pPr>
      <w:spacing w:before="240" w:after="60"/>
    </w:pPr>
    <w:rPr>
      <w:sz w:val="20"/>
    </w:rPr>
  </w:style>
  <w:style w:type="paragraph" w:customStyle="1" w:styleId="SubHeading1">
    <w:name w:val="SubHeading1"/>
    <w:basedOn w:val="HeadingBase"/>
    <w:rsid w:val="00743E35"/>
    <w:pPr>
      <w:spacing w:before="240" w:after="60"/>
    </w:pPr>
    <w:rPr>
      <w:color w:val="918585"/>
      <w:sz w:val="22"/>
    </w:rPr>
  </w:style>
  <w:style w:type="paragraph" w:customStyle="1" w:styleId="SideHeading">
    <w:name w:val="Side Heading"/>
    <w:basedOn w:val="HeadingBase"/>
    <w:rsid w:val="00743E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3E35"/>
    <w:pPr>
      <w:tabs>
        <w:tab w:val="num" w:pos="360"/>
      </w:tabs>
    </w:pPr>
  </w:style>
  <w:style w:type="paragraph" w:styleId="PlainText">
    <w:name w:val="Plain Text"/>
    <w:basedOn w:val="Normal"/>
    <w:link w:val="PlainTextChar"/>
    <w:rsid w:val="00743E35"/>
    <w:rPr>
      <w:sz w:val="20"/>
    </w:rPr>
  </w:style>
  <w:style w:type="character" w:customStyle="1" w:styleId="PlainTextChar">
    <w:name w:val="Plain Text Char"/>
    <w:basedOn w:val="DefaultParagraphFont"/>
    <w:link w:val="PlainText"/>
    <w:rsid w:val="00743E35"/>
    <w:rPr>
      <w:rFonts w:ascii="Courier New" w:eastAsia="Times New Roman" w:hAnsi="Courier New" w:cs="Times New Roman"/>
      <w:sz w:val="20"/>
      <w:szCs w:val="20"/>
      <w:lang w:eastAsia="en-US"/>
    </w:rPr>
  </w:style>
  <w:style w:type="character" w:customStyle="1" w:styleId="MenuOption">
    <w:name w:val="Menu Option"/>
    <w:basedOn w:val="DefaultParagraphFont"/>
    <w:rsid w:val="00743E35"/>
    <w:rPr>
      <w:b/>
      <w:smallCaps/>
    </w:rPr>
  </w:style>
  <w:style w:type="paragraph" w:customStyle="1" w:styleId="TableListNumber">
    <w:name w:val="Table List Number"/>
    <w:basedOn w:val="ListNumber"/>
    <w:rsid w:val="00743E35"/>
    <w:pPr>
      <w:numPr>
        <w:numId w:val="0"/>
      </w:numPr>
    </w:pPr>
  </w:style>
  <w:style w:type="paragraph" w:styleId="TOC4">
    <w:name w:val="toc 4"/>
    <w:basedOn w:val="TOCBase"/>
    <w:next w:val="Normal"/>
    <w:semiHidden/>
    <w:rsid w:val="00743E35"/>
    <w:pPr>
      <w:tabs>
        <w:tab w:val="right" w:leader="dot" w:pos="9071"/>
      </w:tabs>
      <w:ind w:left="1701"/>
    </w:pPr>
  </w:style>
  <w:style w:type="paragraph" w:customStyle="1" w:styleId="ListAlpha">
    <w:name w:val="List Alpha"/>
    <w:basedOn w:val="List"/>
    <w:rsid w:val="00743E35"/>
    <w:pPr>
      <w:numPr>
        <w:numId w:val="9"/>
      </w:numPr>
    </w:pPr>
  </w:style>
  <w:style w:type="paragraph" w:customStyle="1" w:styleId="ListAlpha2">
    <w:name w:val="List Alpha 2"/>
    <w:basedOn w:val="List2"/>
    <w:rsid w:val="00743E35"/>
    <w:pPr>
      <w:numPr>
        <w:numId w:val="8"/>
      </w:numPr>
    </w:pPr>
  </w:style>
  <w:style w:type="paragraph" w:styleId="List2">
    <w:name w:val="List 2"/>
    <w:basedOn w:val="BodyText"/>
    <w:rsid w:val="00743E35"/>
    <w:pPr>
      <w:tabs>
        <w:tab w:val="left" w:pos="680"/>
      </w:tabs>
      <w:spacing w:before="60" w:after="60"/>
      <w:ind w:left="680" w:hanging="340"/>
    </w:pPr>
  </w:style>
  <w:style w:type="paragraph" w:styleId="List3">
    <w:name w:val="List 3"/>
    <w:basedOn w:val="BodyText"/>
    <w:rsid w:val="00743E35"/>
    <w:pPr>
      <w:tabs>
        <w:tab w:val="left" w:pos="1021"/>
      </w:tabs>
      <w:spacing w:before="60" w:after="60"/>
      <w:ind w:left="1020" w:hanging="340"/>
    </w:pPr>
  </w:style>
  <w:style w:type="paragraph" w:styleId="List4">
    <w:name w:val="List 4"/>
    <w:basedOn w:val="BodyText"/>
    <w:rsid w:val="00743E35"/>
    <w:pPr>
      <w:tabs>
        <w:tab w:val="left" w:pos="1361"/>
      </w:tabs>
      <w:spacing w:before="60" w:after="60"/>
      <w:ind w:left="1361" w:hanging="340"/>
    </w:pPr>
  </w:style>
  <w:style w:type="paragraph" w:styleId="List5">
    <w:name w:val="List 5"/>
    <w:basedOn w:val="BodyText"/>
    <w:rsid w:val="00743E35"/>
    <w:pPr>
      <w:tabs>
        <w:tab w:val="left" w:pos="1701"/>
      </w:tabs>
      <w:spacing w:before="60" w:after="60"/>
      <w:ind w:left="1701" w:hanging="340"/>
    </w:pPr>
  </w:style>
  <w:style w:type="paragraph" w:styleId="ListBullet3">
    <w:name w:val="List Bullet 3"/>
    <w:basedOn w:val="List3"/>
    <w:rsid w:val="00743E35"/>
    <w:pPr>
      <w:numPr>
        <w:numId w:val="14"/>
      </w:numPr>
      <w:tabs>
        <w:tab w:val="clear" w:pos="1021"/>
      </w:tabs>
      <w:ind w:left="1037" w:hanging="357"/>
    </w:pPr>
  </w:style>
  <w:style w:type="paragraph" w:styleId="ListBullet4">
    <w:name w:val="List Bullet 4"/>
    <w:basedOn w:val="List4"/>
    <w:rsid w:val="00743E35"/>
    <w:pPr>
      <w:numPr>
        <w:numId w:val="3"/>
      </w:numPr>
      <w:tabs>
        <w:tab w:val="clear" w:pos="1361"/>
      </w:tabs>
    </w:pPr>
  </w:style>
  <w:style w:type="paragraph" w:styleId="ListBullet5">
    <w:name w:val="List Bullet 5"/>
    <w:basedOn w:val="List5"/>
    <w:rsid w:val="00743E35"/>
    <w:pPr>
      <w:numPr>
        <w:numId w:val="4"/>
      </w:numPr>
    </w:pPr>
  </w:style>
  <w:style w:type="paragraph" w:styleId="ListContinue2">
    <w:name w:val="List Continue 2"/>
    <w:basedOn w:val="List2"/>
    <w:rsid w:val="00743E35"/>
    <w:pPr>
      <w:ind w:firstLine="0"/>
    </w:pPr>
  </w:style>
  <w:style w:type="paragraph" w:styleId="ListContinue3">
    <w:name w:val="List Continue 3"/>
    <w:basedOn w:val="List3"/>
    <w:rsid w:val="00743E35"/>
    <w:pPr>
      <w:ind w:left="1021" w:firstLine="0"/>
    </w:pPr>
  </w:style>
  <w:style w:type="paragraph" w:styleId="ListContinue4">
    <w:name w:val="List Continue 4"/>
    <w:basedOn w:val="List4"/>
    <w:rsid w:val="00743E35"/>
    <w:pPr>
      <w:ind w:firstLine="0"/>
    </w:pPr>
  </w:style>
  <w:style w:type="paragraph" w:styleId="ListContinue5">
    <w:name w:val="List Continue 5"/>
    <w:basedOn w:val="List5"/>
    <w:rsid w:val="00743E35"/>
    <w:pPr>
      <w:ind w:firstLine="0"/>
    </w:pPr>
  </w:style>
  <w:style w:type="paragraph" w:styleId="ListNumber3">
    <w:name w:val="List Number 3"/>
    <w:basedOn w:val="List3"/>
    <w:rsid w:val="00743E35"/>
    <w:pPr>
      <w:numPr>
        <w:numId w:val="5"/>
      </w:numPr>
    </w:pPr>
  </w:style>
  <w:style w:type="paragraph" w:styleId="ListNumber4">
    <w:name w:val="List Number 4"/>
    <w:basedOn w:val="List4"/>
    <w:rsid w:val="00743E35"/>
    <w:pPr>
      <w:numPr>
        <w:numId w:val="6"/>
      </w:numPr>
    </w:pPr>
  </w:style>
  <w:style w:type="paragraph" w:styleId="ListNumber5">
    <w:name w:val="List Number 5"/>
    <w:basedOn w:val="List5"/>
    <w:rsid w:val="00743E35"/>
    <w:pPr>
      <w:numPr>
        <w:numId w:val="7"/>
      </w:numPr>
    </w:pPr>
  </w:style>
  <w:style w:type="paragraph" w:styleId="BlockText">
    <w:name w:val="Block Text"/>
    <w:basedOn w:val="Normal"/>
    <w:rsid w:val="00743E35"/>
    <w:pPr>
      <w:spacing w:after="120"/>
      <w:ind w:left="1440" w:right="1440"/>
    </w:pPr>
  </w:style>
  <w:style w:type="character" w:customStyle="1" w:styleId="Subscript">
    <w:name w:val="Subscript"/>
    <w:basedOn w:val="DefaultParagraphFont"/>
    <w:rsid w:val="00743E35"/>
    <w:rPr>
      <w:sz w:val="16"/>
      <w:vertAlign w:val="subscript"/>
    </w:rPr>
  </w:style>
  <w:style w:type="character" w:customStyle="1" w:styleId="Superscript">
    <w:name w:val="Superscript"/>
    <w:basedOn w:val="DefaultParagraphFont"/>
    <w:rsid w:val="00743E35"/>
    <w:rPr>
      <w:sz w:val="16"/>
      <w:vertAlign w:val="superscript"/>
    </w:rPr>
  </w:style>
  <w:style w:type="character" w:customStyle="1" w:styleId="Symbols">
    <w:name w:val="Symbols"/>
    <w:basedOn w:val="DefaultParagraphFont"/>
    <w:rsid w:val="00743E35"/>
    <w:rPr>
      <w:rFonts w:ascii="Symbol" w:hAnsi="Symbol"/>
    </w:rPr>
  </w:style>
  <w:style w:type="character" w:customStyle="1" w:styleId="MenuOptions">
    <w:name w:val="Menu Options"/>
    <w:basedOn w:val="DefaultParagraphFont"/>
    <w:rsid w:val="00743E35"/>
    <w:rPr>
      <w:rFonts w:ascii="Arial Narrow" w:hAnsi="Arial Narrow"/>
      <w:smallCaps/>
    </w:rPr>
  </w:style>
  <w:style w:type="character" w:customStyle="1" w:styleId="Buttons">
    <w:name w:val="Buttons"/>
    <w:basedOn w:val="DefaultParagraphFont"/>
    <w:rsid w:val="00743E35"/>
    <w:rPr>
      <w:b/>
    </w:rPr>
  </w:style>
  <w:style w:type="character" w:customStyle="1" w:styleId="Underlined">
    <w:name w:val="Underlined"/>
    <w:basedOn w:val="DefaultParagraphFont"/>
    <w:rsid w:val="00743E35"/>
    <w:rPr>
      <w:u w:val="single"/>
    </w:rPr>
  </w:style>
  <w:style w:type="paragraph" w:customStyle="1" w:styleId="TableBodyTextRight">
    <w:name w:val="Table Body Text Right"/>
    <w:basedOn w:val="TableBodyText"/>
    <w:rsid w:val="00743E35"/>
    <w:pPr>
      <w:widowControl w:val="0"/>
      <w:autoSpaceDE w:val="0"/>
      <w:autoSpaceDN w:val="0"/>
      <w:adjustRightInd w:val="0"/>
      <w:jc w:val="right"/>
    </w:pPr>
    <w:rPr>
      <w:rFonts w:cs="Arial"/>
      <w:szCs w:val="18"/>
    </w:rPr>
  </w:style>
  <w:style w:type="paragraph" w:customStyle="1" w:styleId="CopyrightText">
    <w:name w:val="Copyright Text"/>
    <w:basedOn w:val="BodyText"/>
    <w:rsid w:val="00743E35"/>
    <w:rPr>
      <w:sz w:val="18"/>
    </w:rPr>
  </w:style>
  <w:style w:type="paragraph" w:customStyle="1" w:styleId="BodySmallRight">
    <w:name w:val="Body Small Right"/>
    <w:basedOn w:val="BodyTextRight"/>
    <w:rsid w:val="00743E35"/>
    <w:rPr>
      <w:sz w:val="18"/>
      <w:szCs w:val="18"/>
    </w:rPr>
  </w:style>
  <w:style w:type="paragraph" w:customStyle="1" w:styleId="MarginEdition">
    <w:name w:val="Margin Edition"/>
    <w:basedOn w:val="MarginNote"/>
    <w:rsid w:val="00743E35"/>
    <w:pPr>
      <w:spacing w:before="0" w:after="0"/>
    </w:pPr>
    <w:rPr>
      <w:rFonts w:ascii="Times New Roman" w:hAnsi="Times New Roman"/>
      <w:color w:val="999999"/>
    </w:rPr>
  </w:style>
  <w:style w:type="paragraph" w:customStyle="1" w:styleId="Spacer">
    <w:name w:val="Spacer"/>
    <w:basedOn w:val="Normal"/>
    <w:rsid w:val="00743E35"/>
    <w:rPr>
      <w:sz w:val="2"/>
      <w:szCs w:val="2"/>
    </w:rPr>
  </w:style>
  <w:style w:type="character" w:customStyle="1" w:styleId="Small">
    <w:name w:val="Small"/>
    <w:basedOn w:val="DefaultParagraphFont"/>
    <w:rsid w:val="00743E35"/>
    <w:rPr>
      <w:sz w:val="16"/>
    </w:rPr>
  </w:style>
  <w:style w:type="paragraph" w:customStyle="1" w:styleId="WideTable">
    <w:name w:val="Wide Table"/>
    <w:basedOn w:val="Normal"/>
    <w:rsid w:val="00743E35"/>
    <w:pPr>
      <w:ind w:left="-1418"/>
    </w:pPr>
    <w:rPr>
      <w:sz w:val="2"/>
      <w:szCs w:val="2"/>
    </w:rPr>
  </w:style>
  <w:style w:type="character" w:styleId="PageNumber">
    <w:name w:val="page number"/>
    <w:basedOn w:val="DefaultParagraphFont"/>
    <w:rsid w:val="00743E35"/>
  </w:style>
  <w:style w:type="paragraph" w:styleId="Quote">
    <w:name w:val="Quote"/>
    <w:basedOn w:val="Heading1"/>
    <w:link w:val="QuoteChar"/>
    <w:qFormat/>
    <w:rsid w:val="00743E35"/>
    <w:rPr>
      <w:b w:val="0"/>
      <w:sz w:val="72"/>
      <w:szCs w:val="72"/>
      <w:lang w:val="en-NZ"/>
    </w:rPr>
  </w:style>
  <w:style w:type="character" w:customStyle="1" w:styleId="QuoteChar">
    <w:name w:val="Quote Char"/>
    <w:basedOn w:val="DefaultParagraphFont"/>
    <w:link w:val="Quote"/>
    <w:rsid w:val="00743E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3E35"/>
    <w:pPr>
      <w:pageBreakBefore/>
    </w:pPr>
  </w:style>
  <w:style w:type="paragraph" w:customStyle="1" w:styleId="Border">
    <w:name w:val="Border"/>
    <w:basedOn w:val="Normal"/>
    <w:qFormat/>
    <w:rsid w:val="00743E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3E35"/>
    <w:rPr>
      <w:b/>
      <w:bCs/>
      <w:i/>
      <w:iCs/>
      <w:color w:val="auto"/>
    </w:rPr>
  </w:style>
  <w:style w:type="paragraph" w:styleId="IntenseQuote">
    <w:name w:val="Intense Quote"/>
    <w:basedOn w:val="Normal"/>
    <w:next w:val="Normal"/>
    <w:link w:val="IntenseQuoteChar"/>
    <w:uiPriority w:val="30"/>
    <w:qFormat/>
    <w:rsid w:val="00743E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3E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3E35"/>
    <w:rPr>
      <w:smallCaps/>
      <w:color w:val="auto"/>
      <w:u w:val="single"/>
    </w:rPr>
  </w:style>
  <w:style w:type="character" w:styleId="IntenseReference">
    <w:name w:val="Intense Reference"/>
    <w:basedOn w:val="DefaultParagraphFont"/>
    <w:uiPriority w:val="32"/>
    <w:qFormat/>
    <w:rsid w:val="00743E35"/>
    <w:rPr>
      <w:b/>
      <w:bCs/>
      <w:smallCaps/>
      <w:color w:val="auto"/>
      <w:spacing w:val="5"/>
      <w:u w:val="single"/>
    </w:rPr>
  </w:style>
  <w:style w:type="paragraph" w:customStyle="1" w:styleId="2ColumnHeading">
    <w:name w:val="2Column Heading"/>
    <w:basedOn w:val="BodyText"/>
    <w:qFormat/>
    <w:rsid w:val="00743E35"/>
    <w:pPr>
      <w:spacing w:after="60"/>
      <w:ind w:left="-2268"/>
    </w:pPr>
    <w:rPr>
      <w:b/>
    </w:rPr>
  </w:style>
  <w:style w:type="paragraph" w:customStyle="1" w:styleId="Heading1TOC">
    <w:name w:val="Heading1 TOC"/>
    <w:basedOn w:val="Normal"/>
    <w:qFormat/>
    <w:rsid w:val="00743E35"/>
    <w:pPr>
      <w:spacing w:before="240" w:after="120"/>
    </w:pPr>
    <w:rPr>
      <w:rFonts w:ascii="Times New Roman" w:hAnsi="Times New Roman"/>
      <w:b/>
      <w:sz w:val="32"/>
    </w:rPr>
  </w:style>
  <w:style w:type="paragraph" w:customStyle="1" w:styleId="Heading2TOC">
    <w:name w:val="Heading2 TOC"/>
    <w:basedOn w:val="Normal"/>
    <w:qFormat/>
    <w:rsid w:val="00743E35"/>
    <w:pPr>
      <w:spacing w:before="240" w:after="60"/>
    </w:pPr>
    <w:rPr>
      <w:rFonts w:ascii="Times New Roman" w:hAnsi="Times New Roman"/>
      <w:b/>
      <w:sz w:val="28"/>
    </w:rPr>
  </w:style>
  <w:style w:type="character" w:customStyle="1" w:styleId="Underline">
    <w:name w:val="Underline"/>
    <w:basedOn w:val="DefaultParagraphFont"/>
    <w:qFormat/>
    <w:rsid w:val="00743E35"/>
    <w:rPr>
      <w:u w:val="single"/>
    </w:rPr>
  </w:style>
  <w:style w:type="paragraph" w:styleId="BalloonText">
    <w:name w:val="Balloon Text"/>
    <w:basedOn w:val="Normal"/>
    <w:link w:val="BalloonTextChar"/>
    <w:rsid w:val="00743E35"/>
    <w:rPr>
      <w:rFonts w:ascii="Tahoma" w:hAnsi="Tahoma" w:cs="Tahoma"/>
      <w:sz w:val="16"/>
      <w:szCs w:val="16"/>
    </w:rPr>
  </w:style>
  <w:style w:type="character" w:customStyle="1" w:styleId="BalloonTextChar">
    <w:name w:val="Balloon Text Char"/>
    <w:basedOn w:val="DefaultParagraphFont"/>
    <w:link w:val="BalloonText"/>
    <w:rsid w:val="00743E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3E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3E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3E35"/>
    <w:rPr>
      <w:b/>
      <w:color w:val="660033"/>
      <w:spacing w:val="0"/>
    </w:rPr>
  </w:style>
  <w:style w:type="paragraph" w:customStyle="1" w:styleId="Nameditemlist">
    <w:name w:val="Named item list"/>
    <w:basedOn w:val="BodyText"/>
    <w:qFormat/>
    <w:rsid w:val="00743E35"/>
    <w:pPr>
      <w:tabs>
        <w:tab w:val="left" w:pos="2835"/>
      </w:tabs>
      <w:ind w:left="2835" w:hanging="2835"/>
    </w:pPr>
  </w:style>
  <w:style w:type="paragraph" w:customStyle="1" w:styleId="BodyTextnopadding">
    <w:name w:val="Body Text no padding"/>
    <w:basedOn w:val="BodyText"/>
    <w:qFormat/>
    <w:rsid w:val="00743E35"/>
    <w:pPr>
      <w:spacing w:before="0" w:after="0"/>
    </w:pPr>
  </w:style>
  <w:style w:type="paragraph" w:customStyle="1" w:styleId="BodyTextBold">
    <w:name w:val="Body Text Bold"/>
    <w:basedOn w:val="BodyText"/>
    <w:qFormat/>
    <w:rsid w:val="00743E35"/>
    <w:rPr>
      <w:b/>
    </w:rPr>
  </w:style>
  <w:style w:type="character" w:styleId="Hyperlink">
    <w:name w:val="Hyperlink"/>
    <w:basedOn w:val="DefaultParagraphFont"/>
    <w:uiPriority w:val="99"/>
    <w:unhideWhenUsed/>
    <w:rsid w:val="000A51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883</Words>
  <Characters>5860</Characters>
  <Application>Microsoft Office Word</Application>
  <DocSecurity>0</DocSecurity>
  <Lines>234</Lines>
  <Paragraphs>122</Paragraphs>
  <ScaleCrop>false</ScaleCrop>
  <Company>Author-it Software Corporation Ltd.</Company>
  <LinksUpToDate>false</LinksUpToDate>
  <CharactersWithSpaces>6621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CPPBDN4010 Prepare documentation for planning approval</dc:title>
  <dc:subject>Approved</dc:subject>
  <dc:creator>Artibus Innovation</dc:creator>
  <cp:keywords>Release: 1</cp:keywords>
  <dc:description>Review Date: 12 April 2008</dc:description>
  <cp:lastModifiedBy>HSD_TPCMSd.prod</cp:lastModifiedBy>
  <cp:revision>3</cp:revision>
  <dcterms:created xsi:type="dcterms:W3CDTF">2020-07-07T03:53:00Z</dcterms:created>
  <dcterms:modified xsi:type="dcterms:W3CDTF">2020-07-07T03:53:00Z</dcterms:modified>
</cp:coreProperties>
</file>