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76E" w:rsidP="0094176E">
      <w:pPr>
        <w:pStyle w:val="Title"/>
      </w:pPr>
      <w:r>
        <w:fldChar w:fldCharType="begin"/>
      </w:r>
      <w:r>
        <w:instrText xml:space="preserve"> TITLE   \* MERGEFORMAT </w:instrText>
      </w:r>
      <w:r>
        <w:fldChar w:fldCharType="separate"/>
      </w:r>
      <w:r>
        <w:t>CPPBDN4009 Analyse building design drawings and review findings</w:t>
      </w:r>
      <w:r>
        <w:fldChar w:fldCharType="end"/>
      </w:r>
    </w:p>
    <w:p w:rsidR="0094176E" w:rsidP="0094176E">
      <w:pPr>
        <w:pStyle w:val="Version"/>
        <w:sectPr w:rsidSect="00E54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87B" w:rsidP="00E5487B">
      <w:pPr>
        <w:pStyle w:val="SuperHeading"/>
      </w:pPr>
      <w:r w:rsidRPr="00E5487B">
        <w:t>CPPBDN4009 Analyse building design drawings and review findings</w:t>
      </w:r>
    </w:p>
    <w:p w:rsidR="00000000" w:rsidRPr="00E5487B" w:rsidP="00E5487B">
      <w:pPr>
        <w:pStyle w:val="Heading1"/>
      </w:pPr>
      <w:bookmarkStart w:id="1" w:name="O_660983"/>
      <w:bookmarkEnd w:id="1"/>
      <w:r w:rsidRPr="00E5487B">
        <w:t>Modification History</w:t>
      </w:r>
    </w:p>
    <w:p w:rsidR="00000000" w:rsidRPr="00E5487B" w:rsidP="0094176E">
      <w:pPr>
        <w:pStyle w:val="BodyText"/>
      </w:pPr>
      <w:r w:rsidRPr="00E5487B">
        <w:t>Release 1.  New unit.</w:t>
      </w:r>
    </w:p>
    <w:p w:rsidR="00000000" w:rsidRPr="00E5487B" w:rsidP="0094176E">
      <w:pPr>
        <w:pStyle w:val="BodyText"/>
      </w:pPr>
      <w:r w:rsidRPr="00E5487B">
        <w:t>This version first released with CPP Property Services Training Package Version 1.</w:t>
      </w:r>
    </w:p>
    <w:p w:rsidR="00000000" w:rsidRPr="00E5487B" w:rsidP="00E5487B">
      <w:pPr>
        <w:pStyle w:val="Heading1"/>
      </w:pPr>
      <w:bookmarkStart w:id="2" w:name="O_660991"/>
      <w:bookmarkEnd w:id="2"/>
      <w:r w:rsidRPr="00E5487B">
        <w:t>Application</w:t>
      </w:r>
    </w:p>
    <w:p w:rsidR="00000000" w:rsidRPr="00E5487B" w:rsidP="0094176E">
      <w:pPr>
        <w:pStyle w:val="BodyText"/>
      </w:pPr>
      <w:r w:rsidRPr="00E5487B">
        <w:t>This unit of competency specifies the outcomes required to analyse drawings relating to building designs for residential, commercial and industrial buildings, as defined by the Building Code of Australia (BCA).</w:t>
      </w:r>
    </w:p>
    <w:p w:rsidR="00000000" w:rsidRPr="00E5487B" w:rsidP="0094176E">
      <w:pPr>
        <w:pStyle w:val="BodyText"/>
      </w:pPr>
      <w:r w:rsidRPr="00E5487B">
        <w:t>It covers interpreting construction industry</w:t>
      </w:r>
      <w:r w:rsidRPr="00E5487B">
        <w:t xml:space="preserve"> conventions for drawings, and analysing drawings for different projects to identify design and technical features. It also covers presenting findings and discussing these with the architect or building designer to inform the design process.</w:t>
      </w:r>
    </w:p>
    <w:p w:rsidR="00000000" w:rsidRPr="00E5487B" w:rsidP="0094176E">
      <w:pPr>
        <w:pStyle w:val="BodyText"/>
      </w:pPr>
      <w:r w:rsidRPr="00E5487B">
        <w:t>The unit supp</w:t>
      </w:r>
      <w:r w:rsidRPr="00E5487B">
        <w:t xml:space="preserve">orts the work of drafters who assist and work under the supervision and instruction of architects, building designers and other personnel, such as home sustainability assessors. </w:t>
      </w:r>
    </w:p>
    <w:p w:rsidR="0094176E" w:rsidP="0094176E">
      <w:pPr>
        <w:pStyle w:val="BodyText"/>
      </w:pPr>
      <w:r w:rsidRPr="00E5487B">
        <w:t>Licensing, legislative, regulatory or certification requirements apply to bu</w:t>
      </w:r>
      <w:r w:rsidRPr="00E5487B">
        <w:t>ilding design drafting in some states. Relevant state and territory regulatory authorities should be consulted to confirm those requirements.</w:t>
      </w:r>
    </w:p>
    <w:p w:rsidR="00000000" w:rsidRPr="00E5487B" w:rsidP="00E5487B">
      <w:pPr>
        <w:pStyle w:val="Heading1"/>
      </w:pPr>
      <w:bookmarkStart w:id="3" w:name="O_660990"/>
      <w:bookmarkEnd w:id="3"/>
      <w:r w:rsidRPr="00E5487B">
        <w:t>Pre-requisite Unit</w:t>
      </w:r>
    </w:p>
    <w:p w:rsidR="00000000" w:rsidRPr="00E5487B" w:rsidP="0094176E">
      <w:pPr>
        <w:pStyle w:val="BodyText"/>
      </w:pPr>
      <w:r w:rsidRPr="00E5487B">
        <w:t>Nil</w:t>
      </w:r>
    </w:p>
    <w:p w:rsidR="00000000" w:rsidRPr="00E5487B" w:rsidP="00E5487B">
      <w:pPr>
        <w:pStyle w:val="Heading1"/>
      </w:pPr>
      <w:bookmarkStart w:id="4" w:name="O_660989"/>
      <w:bookmarkEnd w:id="4"/>
      <w:r w:rsidRPr="00E5487B">
        <w:t>Competency Field</w:t>
      </w:r>
    </w:p>
    <w:p w:rsidR="00000000" w:rsidRPr="00E5487B" w:rsidP="0094176E">
      <w:pPr>
        <w:pStyle w:val="BodyText"/>
      </w:pPr>
      <w:r w:rsidRPr="00E5487B">
        <w:t>Drafting</w:t>
      </w:r>
    </w:p>
    <w:p w:rsidR="00000000" w:rsidRPr="00E5487B" w:rsidP="00E5487B">
      <w:pPr>
        <w:pStyle w:val="Heading1"/>
      </w:pPr>
      <w:bookmarkStart w:id="5" w:name="O_660988"/>
      <w:bookmarkEnd w:id="5"/>
      <w:r w:rsidRPr="00E5487B">
        <w:t>Unit Sector</w:t>
      </w:r>
    </w:p>
    <w:p w:rsidR="00000000" w:rsidRPr="00E5487B" w:rsidP="0094176E">
      <w:pPr>
        <w:pStyle w:val="BodyText"/>
      </w:pPr>
      <w:r w:rsidRPr="00E5487B">
        <w:t>B</w:t>
      </w:r>
      <w:r w:rsidRPr="00E5487B">
        <w:t>uilding design</w:t>
      </w:r>
    </w:p>
    <w:p w:rsidR="00000000" w:rsidRPr="00E5487B" w:rsidP="00E5487B">
      <w:pPr>
        <w:pStyle w:val="Heading1"/>
      </w:pPr>
      <w:bookmarkStart w:id="6" w:name="O_660987"/>
      <w:bookmarkEnd w:id="6"/>
      <w:r w:rsidRPr="00E5487B">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E5487B">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Performance criteria describe the performance needed to demonstrate achievement of the element. Where bold italicised text is used, further informa</w:t>
            </w:r>
            <w:r w:rsidRPr="00E5487B">
              <w:t>tion is detailed in the range of conditions.</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1.</w:t>
            </w:r>
          </w:p>
        </w:tc>
        <w:tc>
          <w:tcPr>
            <w:tcW w:w="1974" w:type="dxa"/>
            <w:vMerge w:val="restart"/>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Interpret drawing conventions.</w:t>
            </w:r>
          </w:p>
        </w:tc>
        <w:tc>
          <w:tcPr>
            <w:tcW w:w="775" w:type="dxa"/>
            <w:tcBorders>
              <w:top w:val="nil"/>
              <w:left w:val="nil"/>
              <w:bottom w:val="nil"/>
              <w:right w:val="nil"/>
            </w:tcBorders>
            <w:tcMar>
              <w:top w:w="0" w:type="dxa"/>
              <w:left w:w="62" w:type="dxa"/>
              <w:bottom w:w="0" w:type="dxa"/>
              <w:right w:w="62" w:type="dxa"/>
            </w:tcMar>
          </w:tcPr>
          <w:p w:rsidR="00000000" w:rsidRPr="00E5487B" w:rsidP="00E5487B">
            <w:pPr>
              <w:pStyle w:val="BodyText"/>
            </w:pPr>
            <w:r w:rsidRPr="00E5487B">
              <w:t>1.1.</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Industry standard formats and content for technical</w:t>
            </w:r>
            <w:r w:rsidRPr="00E5487B">
              <w:t xml:space="preserve"> </w:t>
            </w:r>
            <w:r w:rsidRPr="00E5487B">
              <w:rPr>
                <w:rStyle w:val="BoldandItalics"/>
              </w:rPr>
              <w:t>drawings</w:t>
            </w:r>
            <w:r w:rsidRPr="00E5487B">
              <w:t xml:space="preserve"> are interpreted. </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E5487B" w:rsidP="00E5487B">
            <w:pPr>
              <w:pStyle w:val="BodyText"/>
            </w:pPr>
            <w:r w:rsidRPr="00E5487B">
              <w:t>1.2.</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General technical drawing conventions</w:t>
            </w:r>
            <w:r w:rsidRPr="00E5487B">
              <w:t xml:space="preserve"> used in all types of construction drawings are interpreted. </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E5487B" w:rsidP="00E5487B">
            <w:pPr>
              <w:pStyle w:val="BodyText"/>
            </w:pPr>
            <w:r w:rsidRPr="00E5487B">
              <w:t>1.3.</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Architectural conventions</w:t>
            </w:r>
            <w:r w:rsidRPr="00E5487B">
              <w:t xml:space="preserve"> used in building design drawings are interpreted. </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1.4.</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Notations used in general technical and architectural drawings are interpreted.</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2.</w:t>
            </w:r>
          </w:p>
        </w:tc>
        <w:tc>
          <w:tcPr>
            <w:tcW w:w="1974" w:type="dxa"/>
            <w:vMerge w:val="restart"/>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Analyse architectural drawings.</w:t>
            </w:r>
          </w:p>
        </w:tc>
        <w:tc>
          <w:tcPr>
            <w:tcW w:w="775" w:type="dxa"/>
            <w:tcBorders>
              <w:top w:val="nil"/>
              <w:left w:val="nil"/>
              <w:bottom w:val="nil"/>
              <w:right w:val="nil"/>
            </w:tcBorders>
            <w:tcMar>
              <w:top w:w="0" w:type="dxa"/>
              <w:left w:w="62" w:type="dxa"/>
              <w:bottom w:w="0" w:type="dxa"/>
              <w:right w:w="62" w:type="dxa"/>
            </w:tcMar>
          </w:tcPr>
          <w:p w:rsidR="00000000" w:rsidRPr="00E5487B" w:rsidP="00E5487B">
            <w:pPr>
              <w:pStyle w:val="BodyText"/>
            </w:pPr>
            <w:r w:rsidRPr="00E5487B">
              <w:t>2.1.</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Key features of site plans</w:t>
            </w:r>
            <w:r w:rsidRPr="00E5487B">
              <w:t xml:space="preserve"> for different projects are identified in drawings and analysed. </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E5487B" w:rsidP="00E5487B">
            <w:pPr>
              <w:pStyle w:val="BodyText"/>
            </w:pPr>
            <w:r w:rsidRPr="00E5487B">
              <w:t>2.2.</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Key features of floor plans and sub-floor plans</w:t>
            </w:r>
            <w:r w:rsidRPr="00E5487B">
              <w:t xml:space="preserve"> are identified in drawings and analysed. </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E5487B" w:rsidP="00E5487B">
            <w:pPr>
              <w:pStyle w:val="BodyText"/>
            </w:pPr>
            <w:r w:rsidRPr="00E5487B">
              <w:t>2.3.</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Key features of elevations</w:t>
            </w:r>
            <w:r w:rsidRPr="00E5487B">
              <w:t xml:space="preserve"> of each aspect of building are identified in drawings and analysed. </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2.4.</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Sections of buildings are analysed to determine construction methods and features of internal design and finishes.</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2.5.</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Unknown elements of, or anoma</w:t>
            </w:r>
            <w:r w:rsidRPr="00E5487B">
              <w:t xml:space="preserve">lies in, architectural drawings are noted for discussion with architect or building designer. </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3.</w:t>
            </w:r>
          </w:p>
        </w:tc>
        <w:tc>
          <w:tcPr>
            <w:tcW w:w="1974" w:type="dxa"/>
            <w:vMerge w:val="restart"/>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Analyse drawings from other construction disciplines.</w:t>
            </w: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3.1.</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Land survey drawings are analysed to identify topographical features of site for building design projects and requirements for cutting and filling.</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3.2.</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Structural engineering drawings are analysed to determine construction methods and load consideratio</w:t>
            </w:r>
            <w:r w:rsidRPr="00E5487B">
              <w:t>ns for building design project.</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3.3.</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Drawings and reports from electrical, hydraulic, fire and mechanical engineers are analysed to determine layout of services for building design project.</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3.4.</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 xml:space="preserve">Drawings and drawing notations from </w:t>
            </w:r>
            <w:r w:rsidRPr="00E5487B">
              <w:rPr>
                <w:rStyle w:val="BoldandItalics"/>
              </w:rPr>
              <w:t>consultants</w:t>
            </w:r>
            <w:r w:rsidRPr="00E5487B">
              <w:t xml:space="preserve"> are ana</w:t>
            </w:r>
            <w:r w:rsidRPr="00E5487B">
              <w:t xml:space="preserve">lysed to identify recommendations for building </w:t>
            </w:r>
            <w:r w:rsidRPr="00E5487B">
              <w:t xml:space="preserve">design project. </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3.5.</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 xml:space="preserve">Unknown elements of, or anomalies in, drawings from other disciplines are noted for discussion with architect or building designer. </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4.</w:t>
            </w:r>
          </w:p>
        </w:tc>
        <w:tc>
          <w:tcPr>
            <w:tcW w:w="1974" w:type="dxa"/>
            <w:vMerge w:val="restart"/>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Present and discuss findings.</w:t>
            </w: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4.1.</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 xml:space="preserve">Advice is sought where required from architect or building designer to assist in identifying and analysing unknown elements of drawings. </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4.2.</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Findings from analysis of architectural drawings are presented to, and discussed with, architect or building d</w:t>
            </w:r>
            <w:r w:rsidRPr="00E5487B">
              <w:t>esigner to inform building design process.</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4.3.</w:t>
            </w:r>
          </w:p>
        </w:tc>
        <w:tc>
          <w:tcPr>
            <w:tcW w:w="5641"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Findings from analysis of drawings from other construction disciplines are presented to, and discussed with, architect or building designer to inform building design process.</w:t>
            </w:r>
          </w:p>
        </w:tc>
      </w:tr>
      <w:tr w:rsidTr="00E5487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4.4.</w:t>
            </w:r>
          </w:p>
        </w:tc>
        <w:tc>
          <w:tcPr>
            <w:tcW w:w="5641" w:type="dxa"/>
            <w:tcBorders>
              <w:top w:val="nil"/>
              <w:left w:val="nil"/>
              <w:bottom w:val="nil"/>
              <w:right w:val="nil"/>
            </w:tcBorders>
            <w:tcMar>
              <w:top w:w="0" w:type="dxa"/>
              <w:left w:w="62" w:type="dxa"/>
              <w:bottom w:w="0" w:type="dxa"/>
              <w:right w:w="62" w:type="dxa"/>
            </w:tcMar>
          </w:tcPr>
          <w:p w:rsidR="00000000" w:rsidRPr="00E5487B" w:rsidP="00E5487B">
            <w:pPr>
              <w:pStyle w:val="BodyText"/>
            </w:pPr>
            <w:r w:rsidRPr="00E5487B">
              <w:t>Strategies for producing corrections to drawings are developed in consultation with architect or building designer and followed up as required.</w:t>
            </w:r>
          </w:p>
        </w:tc>
      </w:tr>
    </w:tbl>
    <w:p w:rsidR="00000000" w:rsidRPr="00E5487B" w:rsidP="00E5487B">
      <w:pPr>
        <w:pStyle w:val="BodyText"/>
      </w:pPr>
    </w:p>
    <w:p w:rsidR="00000000" w:rsidRPr="00E5487B" w:rsidP="00E5487B">
      <w:pPr>
        <w:pStyle w:val="AllowPageBreak"/>
      </w:pPr>
    </w:p>
    <w:p w:rsidR="00000000" w:rsidRPr="00E5487B" w:rsidP="00E5487B">
      <w:pPr>
        <w:pStyle w:val="Heading1"/>
      </w:pPr>
      <w:bookmarkStart w:id="7" w:name="O_660986"/>
      <w:bookmarkEnd w:id="7"/>
      <w:r w:rsidRPr="00E5487B">
        <w:t>Foundation Skills</w:t>
      </w:r>
    </w:p>
    <w:tbl>
      <w:tblPr>
        <w:tblW w:w="0" w:type="auto"/>
        <w:tblCellMar>
          <w:left w:w="62" w:type="dxa"/>
          <w:right w:w="62" w:type="dxa"/>
        </w:tblCellMar>
        <w:tblLook w:val="0000"/>
      </w:tblPr>
      <w:tblGrid>
        <w:gridCol w:w="2163"/>
        <w:gridCol w:w="7033"/>
      </w:tblGrid>
      <w:tr w:rsidTr="009417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This section describes core skills that are essential to performance and no</w:t>
            </w:r>
            <w:r w:rsidRPr="00E5487B">
              <w:t>t explicit in the performance criteria. Employment skills essential to performance are explicit in the performance criteria of this unit of competency.</w:t>
            </w:r>
          </w:p>
        </w:tc>
      </w:tr>
      <w:tr w:rsidTr="009417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487B" w:rsidP="00E5487B">
            <w:pPr>
              <w:pStyle w:val="BodyText"/>
            </w:pPr>
            <w:r w:rsidRPr="00E5487B">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SpecialBold"/>
              </w:rPr>
              <w:t>Performance feature</w:t>
            </w:r>
          </w:p>
        </w:tc>
      </w:tr>
      <w:tr w:rsidTr="009417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Learning skills to:</w:t>
            </w:r>
          </w:p>
        </w:tc>
        <w:tc>
          <w:tcPr>
            <w:tcW w:w="0" w:type="auto"/>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access Australian standards to assist in developing understanding of different types of drawings and drawing standards and conventions</w:t>
            </w:r>
          </w:p>
          <w:p w:rsidR="00000000" w:rsidP="00E5487B">
            <w:pPr>
              <w:pStyle w:val="ListBullet"/>
              <w:rPr>
                <w:lang w:val="en-NZ"/>
              </w:rPr>
            </w:pPr>
            <w:r w:rsidRPr="00E5487B">
              <w:t>draw on experience in drawing analysis and apply to new work.</w:t>
            </w:r>
          </w:p>
        </w:tc>
      </w:tr>
      <w:tr w:rsidTr="009417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Numeracy skills to:</w:t>
            </w:r>
          </w:p>
        </w:tc>
        <w:tc>
          <w:tcPr>
            <w:tcW w:w="0" w:type="auto"/>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interpret and check the accuracy of n</w:t>
            </w:r>
            <w:r w:rsidRPr="00E5487B">
              <w:t>umerical information in technical drawings and reports, including dimensions, ratios, scales and scale conversions</w:t>
            </w:r>
          </w:p>
          <w:p w:rsidR="00000000" w:rsidP="00E5487B">
            <w:pPr>
              <w:pStyle w:val="ListBullet"/>
              <w:rPr>
                <w:lang w:val="en-NZ"/>
              </w:rPr>
            </w:pPr>
            <w:r w:rsidRPr="00E5487B">
              <w:t>use mathematical language to discuss with colleagues findings from analysis of drawings, such as anomalies in dimensions or inaccuracies in s</w:t>
            </w:r>
            <w:r w:rsidRPr="00E5487B">
              <w:t>cale conversions.</w:t>
            </w:r>
          </w:p>
        </w:tc>
      </w:tr>
      <w:tr w:rsidTr="009417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5487B">
            <w:pPr>
              <w:pStyle w:val="ListBullet"/>
              <w:rPr>
                <w:lang w:val="en-NZ"/>
              </w:rPr>
            </w:pPr>
            <w:r w:rsidRPr="00E5487B">
              <w:t xml:space="preserve">participate in discussions in the workplace and with external specialists using </w:t>
            </w:r>
            <w:r w:rsidRPr="00E5487B">
              <w:t xml:space="preserve">specialised vocabulary relating to building designs, including the names used for different types of drawings and the names for different building elements and fixtures. </w:t>
            </w:r>
          </w:p>
        </w:tc>
      </w:tr>
      <w:tr w:rsidTr="009417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Reading skills to:</w:t>
            </w:r>
          </w:p>
        </w:tc>
        <w:tc>
          <w:tcPr>
            <w:tcW w:w="0" w:type="auto"/>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understand specialised vocabulary, abbreviations and acronyms sp</w:t>
            </w:r>
            <w:r w:rsidRPr="00E5487B">
              <w:t>ecific to building design work, including terms used by external consultants</w:t>
            </w:r>
          </w:p>
          <w:p w:rsidR="00000000" w:rsidP="00E5487B">
            <w:pPr>
              <w:pStyle w:val="ListBullet"/>
              <w:rPr>
                <w:lang w:val="en-NZ"/>
              </w:rPr>
            </w:pPr>
            <w:r w:rsidRPr="00E5487B">
              <w:t>use different reading strategies to locate specific and sometimes complex details in drawings and reports.</w:t>
            </w:r>
          </w:p>
        </w:tc>
      </w:tr>
      <w:tr w:rsidTr="009417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Writing skills to:</w:t>
            </w:r>
          </w:p>
        </w:tc>
        <w:tc>
          <w:tcPr>
            <w:tcW w:w="0" w:type="auto"/>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make concise and technically accurate personal note</w:t>
            </w:r>
            <w:r w:rsidRPr="00E5487B">
              <w:t>s on findings from analysis of drawings and reports and discussions with designer.</w:t>
            </w:r>
          </w:p>
        </w:tc>
      </w:tr>
    </w:tbl>
    <w:p w:rsidR="00000000" w:rsidRPr="00E5487B" w:rsidP="00E5487B">
      <w:pPr>
        <w:pStyle w:val="BodyText"/>
      </w:pPr>
    </w:p>
    <w:p w:rsidR="00000000" w:rsidRPr="00E5487B" w:rsidP="00E5487B">
      <w:pPr>
        <w:pStyle w:val="AllowPageBreak"/>
      </w:pPr>
    </w:p>
    <w:p w:rsidR="00000000" w:rsidRPr="00E5487B" w:rsidP="00E5487B">
      <w:pPr>
        <w:pStyle w:val="Heading1"/>
      </w:pPr>
      <w:bookmarkStart w:id="8" w:name="O_660985"/>
      <w:bookmarkEnd w:id="8"/>
      <w:r w:rsidRPr="00E5487B">
        <w:t>Range of Conditions</w:t>
      </w:r>
    </w:p>
    <w:tbl>
      <w:tblPr>
        <w:tblW w:w="0" w:type="auto"/>
        <w:tblLayout w:type="fixed"/>
        <w:tblCellMar>
          <w:left w:w="62" w:type="dxa"/>
          <w:right w:w="62" w:type="dxa"/>
        </w:tblCellMar>
        <w:tblLook w:val="0000"/>
      </w:tblPr>
      <w:tblGrid>
        <w:gridCol w:w="2129"/>
        <w:gridCol w:w="6943"/>
      </w:tblGrid>
      <w:tr w:rsidTr="00E548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t>This section specifies work environments and conditions that may affect performance. Essential operating conditions that may be presen</w:t>
            </w:r>
            <w:r w:rsidRPr="00E5487B">
              <w:t>t (depending on the work situation, needs of the candidate, accessibility of the item, and local industry and regional contexts) are included. Bold italicised wording, if used in the performance criteria, is detailed below.</w:t>
            </w:r>
          </w:p>
        </w:tc>
      </w:tr>
      <w:tr w:rsidTr="00E5487B">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Industry standard formats and content for technical drawings</w:t>
            </w:r>
            <w:r w:rsidRPr="00E5487B">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drawing types</w:t>
            </w:r>
          </w:p>
          <w:p w:rsidR="00000000" w:rsidRPr="00E5487B" w:rsidP="00E5487B">
            <w:pPr>
              <w:pStyle w:val="ListBullet"/>
            </w:pPr>
            <w:r w:rsidRPr="00E5487B">
              <w:t>project identification</w:t>
            </w:r>
          </w:p>
          <w:p w:rsidR="00000000" w:rsidP="00E5487B">
            <w:pPr>
              <w:pStyle w:val="ListBullet"/>
              <w:rPr>
                <w:lang w:val="en-NZ"/>
              </w:rPr>
            </w:pPr>
            <w:r w:rsidRPr="00E5487B">
              <w:t>version control.</w:t>
            </w:r>
          </w:p>
        </w:tc>
      </w:tr>
      <w:tr w:rsidTr="00E5487B">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General technical drawing conventions</w:t>
            </w:r>
            <w:r w:rsidRPr="00E5487B">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 xml:space="preserve">those specified in: </w:t>
            </w:r>
          </w:p>
          <w:p w:rsidR="00000000" w:rsidRPr="00E5487B" w:rsidP="00E5487B">
            <w:pPr>
              <w:pStyle w:val="ListBullet2"/>
            </w:pPr>
            <w:r w:rsidRPr="00E5487B">
              <w:t>AS1100.101 Technical drawing - General principles</w:t>
            </w:r>
          </w:p>
          <w:p w:rsidR="00000000" w:rsidRPr="00E5487B" w:rsidP="00E5487B">
            <w:pPr>
              <w:pStyle w:val="ListBullet2"/>
            </w:pPr>
            <w:r w:rsidRPr="00E5487B">
              <w:t>AS1100.301 Technical drawing - Architectural drawing</w:t>
            </w:r>
          </w:p>
          <w:p w:rsidR="00000000" w:rsidRPr="00E5487B" w:rsidP="00E5487B">
            <w:pPr>
              <w:pStyle w:val="ListBullet2"/>
            </w:pPr>
            <w:r w:rsidRPr="00E5487B">
              <w:t>AS1101.1 Graphic symbols for general engineering - Hydraulic and pneumatic systems</w:t>
            </w:r>
          </w:p>
          <w:p w:rsidR="00000000" w:rsidRPr="00E5487B" w:rsidP="00E5487B">
            <w:pPr>
              <w:pStyle w:val="ListBullet"/>
            </w:pPr>
            <w:r w:rsidRPr="00E5487B">
              <w:t>abbreviations</w:t>
            </w:r>
          </w:p>
          <w:p w:rsidR="00000000" w:rsidRPr="00E5487B" w:rsidP="00E5487B">
            <w:pPr>
              <w:pStyle w:val="ListBullet"/>
            </w:pPr>
            <w:r w:rsidRPr="00E5487B">
              <w:t>components</w:t>
            </w:r>
          </w:p>
          <w:p w:rsidR="00000000" w:rsidRPr="00E5487B" w:rsidP="00E5487B">
            <w:pPr>
              <w:pStyle w:val="ListBullet"/>
            </w:pPr>
            <w:r w:rsidRPr="00E5487B">
              <w:t>dimensioning lines</w:t>
            </w:r>
          </w:p>
          <w:p w:rsidR="00000000" w:rsidRPr="00E5487B" w:rsidP="00E5487B">
            <w:pPr>
              <w:pStyle w:val="ListBullet"/>
            </w:pPr>
            <w:r w:rsidRPr="00E5487B">
              <w:t>gradients</w:t>
            </w:r>
          </w:p>
          <w:p w:rsidR="00000000" w:rsidRPr="00E5487B" w:rsidP="00E5487B">
            <w:pPr>
              <w:pStyle w:val="ListBullet"/>
            </w:pPr>
            <w:r w:rsidRPr="00E5487B">
              <w:t>layout</w:t>
            </w:r>
          </w:p>
          <w:p w:rsidR="00000000" w:rsidRPr="00E5487B" w:rsidP="00E5487B">
            <w:pPr>
              <w:pStyle w:val="ListBullet"/>
            </w:pPr>
            <w:r w:rsidRPr="00E5487B">
              <w:t>levels</w:t>
            </w:r>
          </w:p>
          <w:p w:rsidR="00000000" w:rsidRPr="00E5487B" w:rsidP="00E5487B">
            <w:pPr>
              <w:pStyle w:val="ListBullet"/>
            </w:pPr>
            <w:r w:rsidRPr="00E5487B">
              <w:t>scales</w:t>
            </w:r>
          </w:p>
          <w:p w:rsidR="00000000" w:rsidRPr="00E5487B" w:rsidP="00E5487B">
            <w:pPr>
              <w:pStyle w:val="ListBullet"/>
            </w:pPr>
            <w:r w:rsidRPr="00E5487B">
              <w:t>spaces</w:t>
            </w:r>
          </w:p>
          <w:p w:rsidR="00000000" w:rsidP="00E5487B">
            <w:pPr>
              <w:pStyle w:val="ListBullet"/>
              <w:rPr>
                <w:lang w:val="en-NZ"/>
              </w:rPr>
            </w:pPr>
            <w:r w:rsidRPr="00E5487B">
              <w:t>symbols.</w:t>
            </w:r>
          </w:p>
        </w:tc>
      </w:tr>
      <w:tr w:rsidTr="00E5487B">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Architectural conventions</w:t>
            </w:r>
            <w:r w:rsidRPr="00E5487B">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dimensioning</w:t>
            </w:r>
          </w:p>
          <w:p w:rsidR="00000000" w:rsidRPr="00E5487B" w:rsidP="00E5487B">
            <w:pPr>
              <w:pStyle w:val="ListBullet"/>
            </w:pPr>
            <w:r w:rsidRPr="00E5487B">
              <w:t>orientation</w:t>
            </w:r>
          </w:p>
          <w:p w:rsidR="00000000" w:rsidRPr="00E5487B" w:rsidP="00E5487B">
            <w:pPr>
              <w:pStyle w:val="ListBullet"/>
            </w:pPr>
            <w:r w:rsidRPr="00E5487B">
              <w:t>representations of:</w:t>
            </w:r>
          </w:p>
          <w:p w:rsidR="00000000" w:rsidRPr="00E5487B" w:rsidP="00E5487B">
            <w:pPr>
              <w:pStyle w:val="ListBullet2"/>
            </w:pPr>
            <w:r w:rsidRPr="00E5487B">
              <w:t>doors</w:t>
            </w:r>
          </w:p>
          <w:p w:rsidR="00000000" w:rsidRPr="00E5487B" w:rsidP="00E5487B">
            <w:pPr>
              <w:pStyle w:val="ListBullet2"/>
            </w:pPr>
            <w:r w:rsidRPr="00E5487B">
              <w:t>fittings</w:t>
            </w:r>
          </w:p>
          <w:p w:rsidR="00000000" w:rsidRPr="00E5487B" w:rsidP="00E5487B">
            <w:pPr>
              <w:pStyle w:val="ListBullet2"/>
            </w:pPr>
            <w:r w:rsidRPr="00E5487B">
              <w:t>fixtures</w:t>
            </w:r>
          </w:p>
          <w:p w:rsidR="00000000" w:rsidRPr="00E5487B" w:rsidP="00E5487B">
            <w:pPr>
              <w:pStyle w:val="ListBullet2"/>
            </w:pPr>
            <w:r w:rsidRPr="00E5487B">
              <w:t>materials</w:t>
            </w:r>
          </w:p>
          <w:p w:rsidR="00000000" w:rsidRPr="00E5487B" w:rsidP="00E5487B">
            <w:pPr>
              <w:pStyle w:val="ListBullet2"/>
            </w:pPr>
            <w:r w:rsidRPr="00E5487B">
              <w:t>natural light</w:t>
            </w:r>
          </w:p>
          <w:p w:rsidR="00000000" w:rsidRPr="00E5487B" w:rsidP="00E5487B">
            <w:pPr>
              <w:pStyle w:val="ListBullet2"/>
            </w:pPr>
            <w:r w:rsidRPr="00E5487B">
              <w:t>shadow</w:t>
            </w:r>
          </w:p>
          <w:p w:rsidR="00000000" w:rsidP="00E5487B">
            <w:pPr>
              <w:pStyle w:val="ListBullet2"/>
              <w:rPr>
                <w:lang w:val="en-NZ"/>
              </w:rPr>
            </w:pPr>
            <w:r w:rsidRPr="00E5487B">
              <w:t>windows.</w:t>
            </w:r>
          </w:p>
        </w:tc>
      </w:tr>
      <w:tr w:rsidTr="00E5487B">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Key features of site plans</w:t>
            </w:r>
            <w:r w:rsidRPr="00E5487B">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site boundaries and dimensions</w:t>
            </w:r>
          </w:p>
          <w:p w:rsidR="00000000" w:rsidRPr="00E5487B" w:rsidP="00E5487B">
            <w:pPr>
              <w:pStyle w:val="ListBullet"/>
            </w:pPr>
            <w:r w:rsidRPr="00E5487B">
              <w:t>locations and orientations of buildings</w:t>
            </w:r>
          </w:p>
          <w:p w:rsidR="00000000" w:rsidRPr="00E5487B" w:rsidP="00E5487B">
            <w:pPr>
              <w:pStyle w:val="ListBullet"/>
            </w:pPr>
            <w:r w:rsidRPr="00E5487B">
              <w:t>locations of:</w:t>
            </w:r>
          </w:p>
          <w:p w:rsidR="00000000" w:rsidRPr="00E5487B" w:rsidP="00E5487B">
            <w:pPr>
              <w:pStyle w:val="ListBullet2"/>
            </w:pPr>
            <w:r w:rsidRPr="00E5487B">
              <w:t>utility services</w:t>
            </w:r>
          </w:p>
          <w:p w:rsidR="00000000" w:rsidRPr="00E5487B" w:rsidP="00E5487B">
            <w:pPr>
              <w:pStyle w:val="ListBullet2"/>
            </w:pPr>
            <w:r w:rsidRPr="00E5487B">
              <w:t>retaining walls</w:t>
            </w:r>
          </w:p>
          <w:p w:rsidR="00000000" w:rsidRPr="00E5487B" w:rsidP="00E5487B">
            <w:pPr>
              <w:pStyle w:val="ListBullet2"/>
            </w:pPr>
            <w:r w:rsidRPr="00E5487B">
              <w:t>fences</w:t>
            </w:r>
          </w:p>
          <w:p w:rsidR="00000000" w:rsidRPr="00E5487B" w:rsidP="00E5487B">
            <w:pPr>
              <w:pStyle w:val="ListBullet2"/>
            </w:pPr>
            <w:r w:rsidRPr="00E5487B">
              <w:t>driveways</w:t>
            </w:r>
          </w:p>
          <w:p w:rsidR="00000000" w:rsidRPr="00E5487B" w:rsidP="00E5487B">
            <w:pPr>
              <w:pStyle w:val="ListBullet2"/>
            </w:pPr>
            <w:r w:rsidRPr="00E5487B">
              <w:t xml:space="preserve">walkways </w:t>
            </w:r>
          </w:p>
          <w:p w:rsidR="00000000" w:rsidRPr="00E5487B" w:rsidP="00E5487B">
            <w:pPr>
              <w:pStyle w:val="ListBullet"/>
            </w:pPr>
            <w:r w:rsidRPr="00E5487B">
              <w:t>setback requirements</w:t>
            </w:r>
          </w:p>
          <w:p w:rsidR="00000000" w:rsidRPr="00E5487B" w:rsidP="00E5487B">
            <w:pPr>
              <w:pStyle w:val="ListBullet"/>
            </w:pPr>
            <w:r w:rsidRPr="00E5487B">
              <w:t>easements</w:t>
            </w:r>
          </w:p>
          <w:p w:rsidR="00000000" w:rsidP="00E5487B">
            <w:pPr>
              <w:pStyle w:val="ListBullet"/>
              <w:rPr>
                <w:lang w:val="en-NZ"/>
              </w:rPr>
            </w:pPr>
            <w:r w:rsidRPr="00E5487B">
              <w:t>topographical data.</w:t>
            </w:r>
          </w:p>
        </w:tc>
      </w:tr>
      <w:tr w:rsidTr="00E5487B">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Key features of floor and sub-floor plans</w:t>
            </w:r>
            <w:r w:rsidRPr="00E5487B">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access</w:t>
            </w:r>
          </w:p>
          <w:p w:rsidR="00000000" w:rsidRPr="00E5487B" w:rsidP="00E5487B">
            <w:pPr>
              <w:pStyle w:val="ListBullet"/>
            </w:pPr>
            <w:r w:rsidRPr="00E5487B">
              <w:t>construction methods</w:t>
            </w:r>
          </w:p>
          <w:p w:rsidR="00000000" w:rsidRPr="00E5487B" w:rsidP="00E5487B">
            <w:pPr>
              <w:pStyle w:val="ListBullet"/>
            </w:pPr>
            <w:r w:rsidRPr="00E5487B">
              <w:t>dimensions</w:t>
            </w:r>
          </w:p>
          <w:p w:rsidR="00000000" w:rsidRPr="00E5487B" w:rsidP="00E5487B">
            <w:pPr>
              <w:pStyle w:val="ListBullet"/>
            </w:pPr>
            <w:r w:rsidRPr="00E5487B">
              <w:t>locations of services</w:t>
            </w:r>
          </w:p>
          <w:p w:rsidR="00000000" w:rsidRPr="00E5487B" w:rsidP="00E5487B">
            <w:pPr>
              <w:pStyle w:val="ListBullet"/>
            </w:pPr>
            <w:r w:rsidRPr="00E5487B">
              <w:t>plan-level fittings, fixtures and features, including representations of overhead features</w:t>
            </w:r>
          </w:p>
          <w:p w:rsidR="00000000" w:rsidP="00E5487B">
            <w:pPr>
              <w:pStyle w:val="ListBullet"/>
              <w:rPr>
                <w:lang w:val="en-NZ"/>
              </w:rPr>
            </w:pPr>
            <w:r w:rsidRPr="00E5487B">
              <w:t>room and wall layouts.</w:t>
            </w:r>
          </w:p>
        </w:tc>
      </w:tr>
      <w:tr w:rsidTr="00E5487B">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Key features of elevations</w:t>
            </w:r>
            <w:r w:rsidRPr="00E5487B">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dimensions of buildings</w:t>
            </w:r>
          </w:p>
          <w:p w:rsidR="00000000" w:rsidRPr="00E5487B" w:rsidP="00E5487B">
            <w:pPr>
              <w:pStyle w:val="ListBullet"/>
            </w:pPr>
            <w:r w:rsidRPr="00E5487B">
              <w:t>exterior finishes</w:t>
            </w:r>
          </w:p>
          <w:p w:rsidR="00000000" w:rsidRPr="00E5487B" w:rsidP="00E5487B">
            <w:pPr>
              <w:pStyle w:val="ListBullet"/>
            </w:pPr>
            <w:r w:rsidRPr="00E5487B">
              <w:t>fence locations</w:t>
            </w:r>
          </w:p>
          <w:p w:rsidR="00000000" w:rsidP="00E5487B">
            <w:pPr>
              <w:pStyle w:val="ListBullet"/>
              <w:rPr>
                <w:lang w:val="en-NZ"/>
              </w:rPr>
            </w:pPr>
            <w:r w:rsidRPr="00E5487B">
              <w:t>features of exterior design.</w:t>
            </w:r>
          </w:p>
        </w:tc>
      </w:tr>
      <w:tr w:rsidTr="00E5487B">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E5487B">
            <w:pPr>
              <w:pStyle w:val="BodyText"/>
              <w:rPr>
                <w:lang w:val="en-NZ"/>
              </w:rPr>
            </w:pPr>
            <w:r w:rsidRPr="00E5487B">
              <w:rPr>
                <w:rStyle w:val="BoldandItalics"/>
              </w:rPr>
              <w:t>Consultants</w:t>
            </w:r>
            <w:r w:rsidRPr="00E5487B">
              <w:t xml:space="preserve"> must include one or more of those contributing to the design drawings:</w:t>
            </w:r>
          </w:p>
        </w:tc>
        <w:tc>
          <w:tcPr>
            <w:tcW w:w="6943" w:type="dxa"/>
            <w:tcBorders>
              <w:top w:val="nil"/>
              <w:left w:val="nil"/>
              <w:bottom w:val="nil"/>
              <w:right w:val="nil"/>
            </w:tcBorders>
            <w:tcMar>
              <w:top w:w="0" w:type="dxa"/>
              <w:left w:w="62" w:type="dxa"/>
              <w:bottom w:w="0" w:type="dxa"/>
              <w:right w:w="62" w:type="dxa"/>
            </w:tcMar>
          </w:tcPr>
          <w:p w:rsidR="00000000" w:rsidRPr="00E5487B" w:rsidP="00E5487B">
            <w:pPr>
              <w:pStyle w:val="ListBullet"/>
            </w:pPr>
            <w:r w:rsidRPr="00E5487B">
              <w:t>land surveyors</w:t>
            </w:r>
          </w:p>
          <w:p w:rsidR="00000000" w:rsidRPr="00E5487B" w:rsidP="00E5487B">
            <w:pPr>
              <w:pStyle w:val="ListBullet"/>
            </w:pPr>
            <w:r w:rsidRPr="00E5487B">
              <w:t xml:space="preserve">structural, electrical, hydraulic, fire and mechanical engineers </w:t>
            </w:r>
          </w:p>
          <w:p w:rsidR="00000000" w:rsidRPr="00E5487B" w:rsidP="00E5487B">
            <w:pPr>
              <w:pStyle w:val="ListBullet"/>
            </w:pPr>
            <w:r w:rsidRPr="00E5487B">
              <w:t>access, acoustic, arborist, energy efficiency, lighting, traffic and other relevant consultants required to contribute to building design projects.</w:t>
            </w:r>
          </w:p>
        </w:tc>
      </w:tr>
    </w:tbl>
    <w:p w:rsidR="00000000" w:rsidRPr="00E5487B" w:rsidP="00E5487B">
      <w:pPr>
        <w:pStyle w:val="BodyText"/>
      </w:pPr>
    </w:p>
    <w:p w:rsidR="00000000" w:rsidRPr="00E5487B" w:rsidP="00E5487B">
      <w:pPr>
        <w:pStyle w:val="AllowPageBreak"/>
      </w:pPr>
    </w:p>
    <w:p w:rsidR="00000000" w:rsidRPr="00E5487B" w:rsidP="00E5487B">
      <w:pPr>
        <w:pStyle w:val="Heading1"/>
      </w:pPr>
      <w:bookmarkStart w:id="9" w:name="O_660984"/>
      <w:bookmarkEnd w:id="9"/>
      <w:r w:rsidRPr="00E5487B">
        <w:t>Unit Mapping Information</w:t>
      </w:r>
    </w:p>
    <w:p w:rsidR="00000000" w:rsidRPr="00E5487B" w:rsidP="0094176E">
      <w:pPr>
        <w:pStyle w:val="BodyText"/>
      </w:pPr>
      <w:r w:rsidRPr="00E5487B">
        <w:t>No equivalent unit.</w:t>
      </w:r>
    </w:p>
    <w:p w:rsidR="00000000" w:rsidRPr="00E5487B" w:rsidP="00E5487B">
      <w:pPr>
        <w:pStyle w:val="Heading1"/>
      </w:pPr>
      <w:bookmarkStart w:id="10" w:name="O_660977"/>
      <w:bookmarkEnd w:id="10"/>
      <w:r w:rsidRPr="00E5487B">
        <w:t>Links</w:t>
      </w:r>
    </w:p>
    <w:p w:rsidR="00000000" w:rsidRPr="00E5487B" w:rsidP="0094176E">
      <w:pPr>
        <w:pStyle w:val="BodyText"/>
      </w:pPr>
      <w:r w:rsidRPr="00E5487B">
        <w:t>Companion Volume impl</w:t>
      </w:r>
      <w:r w:rsidRPr="00E5487B">
        <w:t xml:space="preserve">ementation guides are found in VETNet - </w:t>
      </w:r>
      <w:r>
        <w:fldChar w:fldCharType="begin"/>
      </w:r>
      <w:r>
        <w:instrText xml:space="preserve"> HYPERLINK "https://vetnet.gov.au/Pages/TrainingDocs.aspx?q=6f3f9672-30e8-4835-b348-205dfcf13d9b" </w:instrText>
      </w:r>
      <w:r>
        <w:fldChar w:fldCharType="separate"/>
      </w:r>
      <w:r w:rsidRPr="00536B2E">
        <w:rPr>
          <w:rStyle w:val="Hyperlink"/>
        </w:rPr>
        <w:t>https://vetnet.gov.au/Pages/TrainingDocs.aspx?q=6f3f9672-30e8-4835-b348-205dfcf13d9b</w:t>
      </w:r>
      <w:r>
        <w:fldChar w:fldCharType="end"/>
      </w:r>
    </w:p>
    <w:p w:rsidR="00000000" w:rsidRPr="00E5487B" w:rsidP="00E5487B"/>
    <w:sectPr w:rsidSect="00E54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7B" w:rsidRPr="0094176E" w:rsidP="00941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76E" w:rsidP="00E54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176E" w:rsidP="00E5487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94176E" w:rsidP="00E54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7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487B" w:rsidRPr="0094176E" w:rsidP="009417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76E" w:rsidRPr="002D2AF8" w:rsidP="00E5487B">
    <w:pPr>
      <w:pStyle w:val="Header"/>
      <w:framePr w:wrap="around"/>
    </w:pPr>
    <w:r>
      <w:fldChar w:fldCharType="begin"/>
    </w:r>
    <w:r>
      <w:instrText xml:space="preserve"> TITLE   \* MERGEFORMAT </w:instrText>
    </w:r>
    <w:r>
      <w:fldChar w:fldCharType="separate"/>
    </w:r>
    <w:r>
      <w:t>CPPBDN4009 Analyse building design drawings and review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94176E" w:rsidP="00E54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89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648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48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87B"/>
    <w:pPr>
      <w:spacing w:before="360" w:after="60"/>
      <w:outlineLvl w:val="0"/>
    </w:pPr>
    <w:rPr>
      <w:sz w:val="32"/>
    </w:rPr>
  </w:style>
  <w:style w:type="paragraph" w:styleId="Heading2">
    <w:name w:val="heading 2"/>
    <w:basedOn w:val="HeadingBase"/>
    <w:next w:val="BodyText"/>
    <w:link w:val="Heading2Char"/>
    <w:qFormat/>
    <w:rsid w:val="00E5487B"/>
    <w:pPr>
      <w:keepLines/>
      <w:spacing w:before="240" w:after="120"/>
      <w:outlineLvl w:val="1"/>
    </w:pPr>
    <w:rPr>
      <w:sz w:val="28"/>
      <w:szCs w:val="40"/>
    </w:rPr>
  </w:style>
  <w:style w:type="paragraph" w:styleId="Heading3">
    <w:name w:val="heading 3"/>
    <w:basedOn w:val="HeadingBase"/>
    <w:next w:val="BodyText"/>
    <w:link w:val="Heading3Char"/>
    <w:qFormat/>
    <w:rsid w:val="00E5487B"/>
    <w:pPr>
      <w:spacing w:before="180" w:after="120"/>
      <w:outlineLvl w:val="2"/>
    </w:pPr>
    <w:rPr>
      <w:spacing w:val="-10"/>
      <w:kern w:val="32"/>
    </w:rPr>
  </w:style>
  <w:style w:type="paragraph" w:styleId="Heading4">
    <w:name w:val="heading 4"/>
    <w:basedOn w:val="HeadingBase"/>
    <w:next w:val="BodyText"/>
    <w:link w:val="Heading4Char"/>
    <w:qFormat/>
    <w:rsid w:val="00E5487B"/>
    <w:pPr>
      <w:spacing w:before="160" w:after="120"/>
      <w:outlineLvl w:val="3"/>
    </w:pPr>
    <w:rPr>
      <w:sz w:val="22"/>
    </w:rPr>
  </w:style>
  <w:style w:type="paragraph" w:styleId="Heading5">
    <w:name w:val="heading 5"/>
    <w:basedOn w:val="HeadingBase"/>
    <w:next w:val="Normal"/>
    <w:link w:val="Heading5Char"/>
    <w:qFormat/>
    <w:rsid w:val="00E5487B"/>
    <w:pPr>
      <w:spacing w:before="80"/>
      <w:outlineLvl w:val="4"/>
    </w:pPr>
    <w:rPr>
      <w:color w:val="918585"/>
      <w:sz w:val="20"/>
    </w:rPr>
  </w:style>
  <w:style w:type="paragraph" w:styleId="Heading6">
    <w:name w:val="heading 6"/>
    <w:basedOn w:val="HeadingBase"/>
    <w:next w:val="Normal"/>
    <w:link w:val="Heading6Char"/>
    <w:qFormat/>
    <w:rsid w:val="00E5487B"/>
    <w:pPr>
      <w:spacing w:before="60"/>
      <w:outlineLvl w:val="5"/>
    </w:pPr>
    <w:rPr>
      <w:color w:val="918585"/>
      <w:sz w:val="20"/>
    </w:rPr>
  </w:style>
  <w:style w:type="paragraph" w:styleId="Heading7">
    <w:name w:val="heading 7"/>
    <w:basedOn w:val="Normal"/>
    <w:next w:val="Normal"/>
    <w:link w:val="Heading7Char"/>
    <w:qFormat/>
    <w:rsid w:val="00E5487B"/>
    <w:pPr>
      <w:ind w:left="720"/>
      <w:outlineLvl w:val="6"/>
    </w:pPr>
    <w:rPr>
      <w:i/>
    </w:rPr>
  </w:style>
  <w:style w:type="paragraph" w:styleId="Heading8">
    <w:name w:val="heading 8"/>
    <w:basedOn w:val="Normal"/>
    <w:next w:val="Normal"/>
    <w:link w:val="Heading8Char"/>
    <w:qFormat/>
    <w:rsid w:val="00E5487B"/>
    <w:pPr>
      <w:ind w:left="720"/>
      <w:outlineLvl w:val="7"/>
    </w:pPr>
    <w:rPr>
      <w:i/>
    </w:rPr>
  </w:style>
  <w:style w:type="paragraph" w:styleId="Heading9">
    <w:name w:val="heading 9"/>
    <w:basedOn w:val="Normal"/>
    <w:next w:val="Normal"/>
    <w:link w:val="Heading9Char"/>
    <w:qFormat/>
    <w:rsid w:val="00E5487B"/>
    <w:pPr>
      <w:ind w:left="720"/>
      <w:outlineLvl w:val="8"/>
    </w:pPr>
    <w:rPr>
      <w:i/>
    </w:rPr>
  </w:style>
  <w:style w:type="character" w:default="1" w:styleId="DefaultParagraphFont">
    <w:name w:val="Default Paragraph Font"/>
    <w:uiPriority w:val="1"/>
    <w:unhideWhenUsed/>
    <w:rsid w:val="00E54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87B"/>
  </w:style>
  <w:style w:type="character" w:customStyle="1" w:styleId="Heading1Char">
    <w:name w:val="Heading 1 Char"/>
    <w:basedOn w:val="DefaultParagraphFont"/>
    <w:link w:val="Heading1"/>
    <w:rsid w:val="00E5487B"/>
    <w:rPr>
      <w:rFonts w:ascii="Times New Roman" w:eastAsia="Times New Roman" w:hAnsi="Times New Roman" w:cs="Times New Roman"/>
      <w:b/>
      <w:sz w:val="32"/>
      <w:szCs w:val="20"/>
      <w:lang w:eastAsia="en-US"/>
    </w:rPr>
  </w:style>
  <w:style w:type="paragraph" w:styleId="BodyText">
    <w:name w:val="Body Text"/>
    <w:basedOn w:val="Normal"/>
    <w:link w:val="BodyTextChar"/>
    <w:rsid w:val="00E548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487B"/>
    <w:rPr>
      <w:rFonts w:ascii="Times New Roman" w:eastAsia="Times New Roman" w:hAnsi="Times New Roman" w:cs="Times New Roman"/>
      <w:sz w:val="24"/>
      <w:lang w:eastAsia="en-US"/>
    </w:rPr>
  </w:style>
  <w:style w:type="paragraph" w:styleId="ListBullet">
    <w:name w:val="List Bullet"/>
    <w:basedOn w:val="List"/>
    <w:rsid w:val="00E5487B"/>
    <w:pPr>
      <w:numPr>
        <w:numId w:val="12"/>
      </w:numPr>
      <w:tabs>
        <w:tab w:val="clear" w:pos="340"/>
      </w:tabs>
      <w:spacing w:before="40" w:after="40"/>
    </w:pPr>
  </w:style>
  <w:style w:type="character" w:customStyle="1" w:styleId="SpecialBold">
    <w:name w:val="Special Bold"/>
    <w:basedOn w:val="DefaultParagraphFont"/>
    <w:rsid w:val="00E5487B"/>
    <w:rPr>
      <w:b/>
      <w:spacing w:val="0"/>
    </w:rPr>
  </w:style>
  <w:style w:type="paragraph" w:styleId="ListBullet2">
    <w:name w:val="List Bullet 2"/>
    <w:basedOn w:val="List2"/>
    <w:rsid w:val="00E5487B"/>
    <w:pPr>
      <w:numPr>
        <w:numId w:val="13"/>
      </w:numPr>
      <w:tabs>
        <w:tab w:val="clear" w:pos="680"/>
      </w:tabs>
    </w:pPr>
  </w:style>
  <w:style w:type="paragraph" w:customStyle="1" w:styleId="SuperHeading">
    <w:name w:val="SuperHeading"/>
    <w:basedOn w:val="Normal"/>
    <w:rsid w:val="00E5487B"/>
    <w:pPr>
      <w:spacing w:before="240" w:after="120"/>
      <w:outlineLvl w:val="0"/>
    </w:pPr>
    <w:rPr>
      <w:rFonts w:ascii="Times New Roman" w:hAnsi="Times New Roman"/>
      <w:b/>
      <w:sz w:val="32"/>
    </w:rPr>
  </w:style>
  <w:style w:type="paragraph" w:customStyle="1" w:styleId="AllowPageBreak">
    <w:name w:val="AllowPageBreak"/>
    <w:rsid w:val="00E54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487B"/>
    <w:rPr>
      <w:b/>
      <w:i/>
      <w:u w:val="none"/>
    </w:rPr>
  </w:style>
  <w:style w:type="character" w:customStyle="1" w:styleId="Heading2Char">
    <w:name w:val="Heading 2 Char"/>
    <w:basedOn w:val="DefaultParagraphFont"/>
    <w:link w:val="Heading2"/>
    <w:rsid w:val="00E54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87B"/>
    <w:rPr>
      <w:rFonts w:ascii="Courier New" w:eastAsia="Times New Roman" w:hAnsi="Courier New" w:cs="Times New Roman"/>
      <w:i/>
      <w:szCs w:val="20"/>
      <w:lang w:eastAsia="en-US"/>
    </w:rPr>
  </w:style>
  <w:style w:type="paragraph" w:customStyle="1" w:styleId="HeadingBase">
    <w:name w:val="Heading Base"/>
    <w:rsid w:val="00E54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87B"/>
    <w:pPr>
      <w:tabs>
        <w:tab w:val="right" w:leader="dot" w:pos="9072"/>
      </w:tabs>
      <w:ind w:left="567"/>
    </w:pPr>
    <w:rPr>
      <w:szCs w:val="22"/>
    </w:rPr>
  </w:style>
  <w:style w:type="paragraph" w:customStyle="1" w:styleId="TOCBase">
    <w:name w:val="TOC Base"/>
    <w:rsid w:val="00E54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87B"/>
    <w:pPr>
      <w:tabs>
        <w:tab w:val="right" w:leader="dot" w:pos="9072"/>
      </w:tabs>
      <w:spacing w:before="40" w:after="40"/>
      <w:ind w:left="284"/>
    </w:pPr>
    <w:rPr>
      <w:rFonts w:ascii="Times New Roman" w:hAnsi="Times New Roman"/>
    </w:rPr>
  </w:style>
  <w:style w:type="paragraph" w:styleId="TOC1">
    <w:name w:val="toc 1"/>
    <w:basedOn w:val="TOCBase"/>
    <w:next w:val="Normal"/>
    <w:rsid w:val="00E54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87B"/>
    <w:rPr>
      <w:rFonts w:ascii="Times New Roman" w:eastAsia="Times New Roman" w:hAnsi="Times New Roman" w:cs="Times New Roman"/>
      <w:sz w:val="16"/>
      <w:lang w:eastAsia="en-US"/>
    </w:rPr>
  </w:style>
  <w:style w:type="paragraph" w:styleId="Title">
    <w:name w:val="Title"/>
    <w:basedOn w:val="HeadingBase"/>
    <w:link w:val="TitleChar"/>
    <w:qFormat/>
    <w:rsid w:val="00E5487B"/>
    <w:pPr>
      <w:spacing w:before="5040"/>
      <w:jc w:val="center"/>
    </w:pPr>
    <w:rPr>
      <w:sz w:val="48"/>
      <w:szCs w:val="72"/>
      <w:lang w:val="en-US"/>
    </w:rPr>
  </w:style>
  <w:style w:type="character" w:customStyle="1" w:styleId="TitleChar">
    <w:name w:val="Title Char"/>
    <w:basedOn w:val="DefaultParagraphFont"/>
    <w:link w:val="Title"/>
    <w:rsid w:val="00E54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87B"/>
    <w:pPr>
      <w:tabs>
        <w:tab w:val="left" w:pos="3600"/>
        <w:tab w:val="left" w:pos="3958"/>
      </w:tabs>
    </w:pPr>
  </w:style>
  <w:style w:type="paragraph" w:styleId="List">
    <w:name w:val="List"/>
    <w:basedOn w:val="BodyText"/>
    <w:next w:val="BodyText"/>
    <w:rsid w:val="00E5487B"/>
    <w:pPr>
      <w:tabs>
        <w:tab w:val="left" w:pos="340"/>
      </w:tabs>
      <w:spacing w:before="60" w:after="60"/>
      <w:ind w:left="340" w:hanging="340"/>
    </w:pPr>
  </w:style>
  <w:style w:type="paragraph" w:customStyle="1" w:styleId="Note">
    <w:name w:val="Note"/>
    <w:basedOn w:val="BodyText"/>
    <w:rsid w:val="00E54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87B"/>
    <w:pPr>
      <w:framePr w:wrap="auto" w:hAnchor="text" w:y="6049"/>
    </w:pPr>
    <w:rPr>
      <w:color w:val="000000"/>
      <w:sz w:val="40"/>
    </w:rPr>
  </w:style>
  <w:style w:type="paragraph" w:customStyle="1" w:styleId="TOCTitle">
    <w:name w:val="TOCTitle"/>
    <w:basedOn w:val="Heading1"/>
    <w:rsid w:val="00E5487B"/>
    <w:pPr>
      <w:spacing w:after="240"/>
      <w:jc w:val="center"/>
      <w:outlineLvl w:val="9"/>
    </w:pPr>
    <w:rPr>
      <w:caps/>
    </w:rPr>
  </w:style>
  <w:style w:type="paragraph" w:customStyle="1" w:styleId="Version">
    <w:name w:val="Version"/>
    <w:rsid w:val="00E54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87B"/>
    <w:pPr>
      <w:keepNext w:val="0"/>
      <w:tabs>
        <w:tab w:val="right" w:pos="4176"/>
      </w:tabs>
      <w:ind w:left="198" w:hanging="198"/>
    </w:pPr>
    <w:rPr>
      <w:rFonts w:ascii="Garamond" w:hAnsi="Garamond"/>
    </w:rPr>
  </w:style>
  <w:style w:type="paragraph" w:styleId="IndexHeading">
    <w:name w:val="index heading"/>
    <w:basedOn w:val="Normal"/>
    <w:next w:val="Index1"/>
    <w:semiHidden/>
    <w:rsid w:val="00E5487B"/>
    <w:pPr>
      <w:spacing w:before="120" w:after="120"/>
    </w:pPr>
    <w:rPr>
      <w:rFonts w:ascii="Arial" w:hAnsi="Arial"/>
      <w:b/>
      <w:color w:val="918585"/>
      <w:sz w:val="24"/>
    </w:rPr>
  </w:style>
  <w:style w:type="paragraph" w:styleId="Header">
    <w:name w:val="header"/>
    <w:basedOn w:val="Normal"/>
    <w:link w:val="HeaderChar"/>
    <w:rsid w:val="00E54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87B"/>
    <w:rPr>
      <w:rFonts w:ascii="Times New Roman" w:eastAsia="Times New Roman" w:hAnsi="Times New Roman" w:cs="Times New Roman"/>
      <w:sz w:val="16"/>
      <w:szCs w:val="20"/>
      <w:lang w:val="en-GB" w:eastAsia="en-US"/>
    </w:rPr>
  </w:style>
  <w:style w:type="paragraph" w:customStyle="1" w:styleId="Chapter">
    <w:name w:val="Chapter"/>
    <w:basedOn w:val="Normal"/>
    <w:rsid w:val="00E5487B"/>
    <w:pPr>
      <w:spacing w:before="240"/>
    </w:pPr>
    <w:rPr>
      <w:rFonts w:ascii="Times New Roman" w:hAnsi="Times New Roman"/>
      <w:smallCaps/>
      <w:spacing w:val="80"/>
      <w:sz w:val="28"/>
    </w:rPr>
  </w:style>
  <w:style w:type="paragraph" w:customStyle="1" w:styleId="InChapter">
    <w:name w:val="InChapter"/>
    <w:basedOn w:val="Heading3"/>
    <w:rsid w:val="00E5487B"/>
    <w:pPr>
      <w:spacing w:after="240"/>
      <w:outlineLvl w:val="9"/>
    </w:pPr>
    <w:rPr>
      <w:noProof/>
    </w:rPr>
  </w:style>
  <w:style w:type="paragraph" w:styleId="Index2">
    <w:name w:val="index 2"/>
    <w:basedOn w:val="Normal"/>
    <w:next w:val="Normal"/>
    <w:semiHidden/>
    <w:rsid w:val="00E5487B"/>
    <w:pPr>
      <w:tabs>
        <w:tab w:val="right" w:pos="4176"/>
      </w:tabs>
      <w:ind w:left="568" w:hanging="284"/>
    </w:pPr>
    <w:rPr>
      <w:rFonts w:ascii="Garamond" w:hAnsi="Garamond"/>
    </w:rPr>
  </w:style>
  <w:style w:type="paragraph" w:customStyle="1" w:styleId="Byline">
    <w:name w:val="Byline"/>
    <w:rsid w:val="00E54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87B"/>
    <w:pPr>
      <w:tabs>
        <w:tab w:val="clear" w:pos="3600"/>
        <w:tab w:val="clear" w:pos="3958"/>
      </w:tabs>
      <w:jc w:val="right"/>
    </w:pPr>
  </w:style>
  <w:style w:type="character" w:styleId="Emphasis">
    <w:name w:val="Emphasis"/>
    <w:basedOn w:val="DefaultParagraphFont"/>
    <w:qFormat/>
    <w:rsid w:val="00E5487B"/>
    <w:rPr>
      <w:i/>
    </w:rPr>
  </w:style>
  <w:style w:type="paragraph" w:styleId="Caption">
    <w:name w:val="caption"/>
    <w:basedOn w:val="BodyText"/>
    <w:next w:val="Normal"/>
    <w:qFormat/>
    <w:rsid w:val="00E5487B"/>
    <w:pPr>
      <w:framePr w:w="2268" w:hSpace="181" w:vSpace="181" w:wrap="around" w:vAnchor="text" w:hAnchor="page" w:x="1135" w:y="285" w:anchorLock="1"/>
    </w:pPr>
    <w:rPr>
      <w:i/>
    </w:rPr>
  </w:style>
  <w:style w:type="paragraph" w:customStyle="1" w:styleId="MiniTOCTitle">
    <w:name w:val="MiniTOCTitle"/>
    <w:basedOn w:val="Heading4"/>
    <w:rsid w:val="00E5487B"/>
    <w:pPr>
      <w:spacing w:before="240"/>
      <w:outlineLvl w:val="9"/>
    </w:pPr>
    <w:rPr>
      <w:noProof/>
      <w:sz w:val="24"/>
    </w:rPr>
  </w:style>
  <w:style w:type="paragraph" w:customStyle="1" w:styleId="MiniTOCItem">
    <w:name w:val="MiniTOCItem"/>
    <w:basedOn w:val="ListBullet"/>
    <w:rsid w:val="00E5487B"/>
    <w:pPr>
      <w:numPr>
        <w:numId w:val="0"/>
      </w:numPr>
      <w:tabs>
        <w:tab w:val="right" w:leader="dot" w:pos="6521"/>
      </w:tabs>
      <w:spacing w:before="0" w:after="0"/>
    </w:pPr>
  </w:style>
  <w:style w:type="paragraph" w:customStyle="1" w:styleId="TOFTitle">
    <w:name w:val="TOFTitle"/>
    <w:basedOn w:val="TOCTitle"/>
    <w:rsid w:val="00E5487B"/>
  </w:style>
  <w:style w:type="paragraph" w:styleId="TableofFigures">
    <w:name w:val="table of figures"/>
    <w:basedOn w:val="Normal"/>
    <w:next w:val="Normal"/>
    <w:semiHidden/>
    <w:rsid w:val="00E5487B"/>
    <w:pPr>
      <w:tabs>
        <w:tab w:val="right" w:leader="dot" w:pos="9072"/>
      </w:tabs>
      <w:ind w:left="970" w:hanging="403"/>
    </w:pPr>
    <w:rPr>
      <w:rFonts w:ascii="Times New Roman" w:hAnsi="Times New Roman"/>
      <w:b/>
    </w:rPr>
  </w:style>
  <w:style w:type="paragraph" w:styleId="ListNumber">
    <w:name w:val="List Number"/>
    <w:basedOn w:val="List"/>
    <w:rsid w:val="00E5487B"/>
    <w:pPr>
      <w:numPr>
        <w:numId w:val="15"/>
      </w:numPr>
      <w:tabs>
        <w:tab w:val="clear" w:pos="340"/>
      </w:tabs>
    </w:pPr>
  </w:style>
  <w:style w:type="character" w:customStyle="1" w:styleId="WingdingSymbols">
    <w:name w:val="Wingding Symbols"/>
    <w:rsid w:val="00E5487B"/>
    <w:rPr>
      <w:rFonts w:ascii="Wingdings" w:hAnsi="Wingdings"/>
    </w:rPr>
  </w:style>
  <w:style w:type="paragraph" w:customStyle="1" w:styleId="TableHeading">
    <w:name w:val="Table Heading"/>
    <w:basedOn w:val="HeadingBase"/>
    <w:rsid w:val="00E5487B"/>
    <w:pPr>
      <w:keepLines/>
      <w:pBdr>
        <w:bottom w:val="single" w:sz="6" w:space="1" w:color="918585"/>
      </w:pBdr>
      <w:spacing w:before="240"/>
    </w:pPr>
  </w:style>
  <w:style w:type="character" w:customStyle="1" w:styleId="HotSpot">
    <w:name w:val="HotSpot"/>
    <w:rsid w:val="00E5487B"/>
    <w:rPr>
      <w:color w:val="0033CC"/>
      <w:u w:val="none"/>
    </w:rPr>
  </w:style>
  <w:style w:type="paragraph" w:customStyle="1" w:styleId="BodyTextRight">
    <w:name w:val="Body Text Right"/>
    <w:basedOn w:val="BodyText"/>
    <w:rsid w:val="00E5487B"/>
    <w:pPr>
      <w:spacing w:before="0" w:after="0"/>
      <w:jc w:val="right"/>
    </w:pPr>
  </w:style>
  <w:style w:type="paragraph" w:styleId="Index3">
    <w:name w:val="index 3"/>
    <w:basedOn w:val="ListNumber2"/>
    <w:next w:val="Normal"/>
    <w:semiHidden/>
    <w:rsid w:val="00E5487B"/>
    <w:pPr>
      <w:numPr>
        <w:numId w:val="0"/>
      </w:numPr>
      <w:tabs>
        <w:tab w:val="right" w:leader="dot" w:pos="4176"/>
      </w:tabs>
    </w:pPr>
  </w:style>
  <w:style w:type="paragraph" w:styleId="ListNumber2">
    <w:name w:val="List Number 2"/>
    <w:basedOn w:val="List2"/>
    <w:rsid w:val="00E5487B"/>
    <w:pPr>
      <w:numPr>
        <w:numId w:val="10"/>
      </w:numPr>
      <w:tabs>
        <w:tab w:val="clear" w:pos="1060"/>
      </w:tabs>
    </w:pPr>
  </w:style>
  <w:style w:type="paragraph" w:customStyle="1" w:styleId="MarginNote">
    <w:name w:val="Margin Note"/>
    <w:basedOn w:val="BodyText"/>
    <w:rsid w:val="00E54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87B"/>
    <w:rPr>
      <w:sz w:val="32"/>
    </w:rPr>
  </w:style>
  <w:style w:type="paragraph" w:customStyle="1" w:styleId="HeadingProcedure">
    <w:name w:val="Heading Procedure"/>
    <w:basedOn w:val="HeadingBase"/>
    <w:next w:val="Normal"/>
    <w:rsid w:val="00E5487B"/>
    <w:pPr>
      <w:tabs>
        <w:tab w:val="left" w:pos="0"/>
      </w:tabs>
      <w:spacing w:before="120" w:after="60"/>
    </w:pPr>
    <w:rPr>
      <w:i/>
      <w:color w:val="918585"/>
      <w:sz w:val="22"/>
    </w:rPr>
  </w:style>
  <w:style w:type="paragraph" w:customStyle="1" w:styleId="TableBodyText">
    <w:name w:val="Table Body Text"/>
    <w:basedOn w:val="BodyText"/>
    <w:rsid w:val="00E5487B"/>
    <w:pPr>
      <w:spacing w:before="60" w:after="60"/>
    </w:pPr>
  </w:style>
  <w:style w:type="paragraph" w:styleId="ListContinue">
    <w:name w:val="List Continue"/>
    <w:basedOn w:val="List"/>
    <w:rsid w:val="00E5487B"/>
    <w:pPr>
      <w:ind w:firstLine="0"/>
    </w:pPr>
  </w:style>
  <w:style w:type="paragraph" w:customStyle="1" w:styleId="ListNote">
    <w:name w:val="List Note"/>
    <w:basedOn w:val="List"/>
    <w:rsid w:val="00E5487B"/>
    <w:pPr>
      <w:pBdr>
        <w:top w:val="single" w:sz="6" w:space="2" w:color="918585"/>
        <w:bottom w:val="single" w:sz="6" w:space="2" w:color="918585"/>
      </w:pBdr>
      <w:tabs>
        <w:tab w:val="left" w:pos="1021"/>
      </w:tabs>
      <w:ind w:firstLine="0"/>
    </w:pPr>
  </w:style>
  <w:style w:type="paragraph" w:customStyle="1" w:styleId="Warning">
    <w:name w:val="Warning"/>
    <w:basedOn w:val="BodyText"/>
    <w:rsid w:val="00E5487B"/>
    <w:pPr>
      <w:shd w:val="clear" w:color="auto" w:fill="D9D9D9"/>
      <w:tabs>
        <w:tab w:val="left" w:pos="992"/>
      </w:tabs>
      <w:ind w:left="119" w:right="119"/>
    </w:pPr>
    <w:rPr>
      <w:sz w:val="20"/>
    </w:rPr>
  </w:style>
  <w:style w:type="paragraph" w:customStyle="1" w:styleId="MarginIcons">
    <w:name w:val="Margin Icons"/>
    <w:basedOn w:val="BodyText"/>
    <w:rsid w:val="00E54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87B"/>
    <w:rPr>
      <w:rFonts w:ascii="Courier New" w:hAnsi="Courier New"/>
    </w:rPr>
  </w:style>
  <w:style w:type="paragraph" w:customStyle="1" w:styleId="NoteBullet">
    <w:name w:val="Note Bullet"/>
    <w:basedOn w:val="Note"/>
    <w:rsid w:val="00E5487B"/>
    <w:pPr>
      <w:tabs>
        <w:tab w:val="clear" w:pos="680"/>
      </w:tabs>
      <w:spacing w:before="60" w:after="60"/>
    </w:pPr>
  </w:style>
  <w:style w:type="paragraph" w:customStyle="1" w:styleId="SubHeading2">
    <w:name w:val="SubHeading2"/>
    <w:basedOn w:val="HeadingBase"/>
    <w:rsid w:val="00E5487B"/>
    <w:pPr>
      <w:spacing w:before="240" w:after="60"/>
    </w:pPr>
    <w:rPr>
      <w:sz w:val="20"/>
    </w:rPr>
  </w:style>
  <w:style w:type="paragraph" w:customStyle="1" w:styleId="SubHeading1">
    <w:name w:val="SubHeading1"/>
    <w:basedOn w:val="HeadingBase"/>
    <w:rsid w:val="00E5487B"/>
    <w:pPr>
      <w:spacing w:before="240" w:after="60"/>
    </w:pPr>
    <w:rPr>
      <w:color w:val="918585"/>
      <w:sz w:val="22"/>
    </w:rPr>
  </w:style>
  <w:style w:type="paragraph" w:customStyle="1" w:styleId="SideHeading">
    <w:name w:val="Side Heading"/>
    <w:basedOn w:val="HeadingBase"/>
    <w:rsid w:val="00E54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87B"/>
    <w:pPr>
      <w:tabs>
        <w:tab w:val="num" w:pos="360"/>
      </w:tabs>
    </w:pPr>
  </w:style>
  <w:style w:type="paragraph" w:styleId="PlainText">
    <w:name w:val="Plain Text"/>
    <w:basedOn w:val="Normal"/>
    <w:link w:val="PlainTextChar"/>
    <w:rsid w:val="00E5487B"/>
    <w:rPr>
      <w:sz w:val="20"/>
    </w:rPr>
  </w:style>
  <w:style w:type="character" w:customStyle="1" w:styleId="PlainTextChar">
    <w:name w:val="Plain Text Char"/>
    <w:basedOn w:val="DefaultParagraphFont"/>
    <w:link w:val="PlainText"/>
    <w:rsid w:val="00E5487B"/>
    <w:rPr>
      <w:rFonts w:ascii="Courier New" w:eastAsia="Times New Roman" w:hAnsi="Courier New" w:cs="Times New Roman"/>
      <w:sz w:val="20"/>
      <w:szCs w:val="20"/>
      <w:lang w:eastAsia="en-US"/>
    </w:rPr>
  </w:style>
  <w:style w:type="character" w:customStyle="1" w:styleId="MenuOption">
    <w:name w:val="Menu Option"/>
    <w:basedOn w:val="DefaultParagraphFont"/>
    <w:rsid w:val="00E5487B"/>
    <w:rPr>
      <w:b/>
      <w:smallCaps/>
    </w:rPr>
  </w:style>
  <w:style w:type="paragraph" w:customStyle="1" w:styleId="TableListNumber">
    <w:name w:val="Table List Number"/>
    <w:basedOn w:val="ListNumber"/>
    <w:rsid w:val="00E5487B"/>
    <w:pPr>
      <w:numPr>
        <w:numId w:val="0"/>
      </w:numPr>
    </w:pPr>
  </w:style>
  <w:style w:type="paragraph" w:styleId="TOC4">
    <w:name w:val="toc 4"/>
    <w:basedOn w:val="TOCBase"/>
    <w:next w:val="Normal"/>
    <w:semiHidden/>
    <w:rsid w:val="00E5487B"/>
    <w:pPr>
      <w:tabs>
        <w:tab w:val="right" w:leader="dot" w:pos="9071"/>
      </w:tabs>
      <w:ind w:left="1701"/>
    </w:pPr>
  </w:style>
  <w:style w:type="paragraph" w:customStyle="1" w:styleId="ListAlpha">
    <w:name w:val="List Alpha"/>
    <w:basedOn w:val="List"/>
    <w:rsid w:val="00E5487B"/>
    <w:pPr>
      <w:numPr>
        <w:numId w:val="9"/>
      </w:numPr>
    </w:pPr>
  </w:style>
  <w:style w:type="paragraph" w:customStyle="1" w:styleId="ListAlpha2">
    <w:name w:val="List Alpha 2"/>
    <w:basedOn w:val="List2"/>
    <w:rsid w:val="00E5487B"/>
    <w:pPr>
      <w:numPr>
        <w:numId w:val="8"/>
      </w:numPr>
    </w:pPr>
  </w:style>
  <w:style w:type="paragraph" w:styleId="List2">
    <w:name w:val="List 2"/>
    <w:basedOn w:val="BodyText"/>
    <w:rsid w:val="00E5487B"/>
    <w:pPr>
      <w:tabs>
        <w:tab w:val="left" w:pos="680"/>
      </w:tabs>
      <w:spacing w:before="60" w:after="60"/>
      <w:ind w:left="680" w:hanging="340"/>
    </w:pPr>
  </w:style>
  <w:style w:type="paragraph" w:styleId="List3">
    <w:name w:val="List 3"/>
    <w:basedOn w:val="BodyText"/>
    <w:rsid w:val="00E5487B"/>
    <w:pPr>
      <w:tabs>
        <w:tab w:val="left" w:pos="1021"/>
      </w:tabs>
      <w:spacing w:before="60" w:after="60"/>
      <w:ind w:left="1020" w:hanging="340"/>
    </w:pPr>
  </w:style>
  <w:style w:type="paragraph" w:styleId="List4">
    <w:name w:val="List 4"/>
    <w:basedOn w:val="BodyText"/>
    <w:rsid w:val="00E5487B"/>
    <w:pPr>
      <w:tabs>
        <w:tab w:val="left" w:pos="1361"/>
      </w:tabs>
      <w:spacing w:before="60" w:after="60"/>
      <w:ind w:left="1361" w:hanging="340"/>
    </w:pPr>
  </w:style>
  <w:style w:type="paragraph" w:styleId="List5">
    <w:name w:val="List 5"/>
    <w:basedOn w:val="BodyText"/>
    <w:rsid w:val="00E5487B"/>
    <w:pPr>
      <w:tabs>
        <w:tab w:val="left" w:pos="1701"/>
      </w:tabs>
      <w:spacing w:before="60" w:after="60"/>
      <w:ind w:left="1701" w:hanging="340"/>
    </w:pPr>
  </w:style>
  <w:style w:type="paragraph" w:styleId="ListBullet3">
    <w:name w:val="List Bullet 3"/>
    <w:basedOn w:val="List3"/>
    <w:rsid w:val="00E5487B"/>
    <w:pPr>
      <w:numPr>
        <w:numId w:val="14"/>
      </w:numPr>
      <w:tabs>
        <w:tab w:val="clear" w:pos="1021"/>
      </w:tabs>
      <w:ind w:left="1037" w:hanging="357"/>
    </w:pPr>
  </w:style>
  <w:style w:type="paragraph" w:styleId="ListBullet4">
    <w:name w:val="List Bullet 4"/>
    <w:basedOn w:val="List4"/>
    <w:rsid w:val="00E5487B"/>
    <w:pPr>
      <w:numPr>
        <w:numId w:val="3"/>
      </w:numPr>
      <w:tabs>
        <w:tab w:val="clear" w:pos="1361"/>
      </w:tabs>
    </w:pPr>
  </w:style>
  <w:style w:type="paragraph" w:styleId="ListBullet5">
    <w:name w:val="List Bullet 5"/>
    <w:basedOn w:val="List5"/>
    <w:rsid w:val="00E5487B"/>
    <w:pPr>
      <w:numPr>
        <w:numId w:val="4"/>
      </w:numPr>
    </w:pPr>
  </w:style>
  <w:style w:type="paragraph" w:styleId="ListContinue2">
    <w:name w:val="List Continue 2"/>
    <w:basedOn w:val="List2"/>
    <w:rsid w:val="00E5487B"/>
    <w:pPr>
      <w:ind w:firstLine="0"/>
    </w:pPr>
  </w:style>
  <w:style w:type="paragraph" w:styleId="ListContinue3">
    <w:name w:val="List Continue 3"/>
    <w:basedOn w:val="List3"/>
    <w:rsid w:val="00E5487B"/>
    <w:pPr>
      <w:ind w:left="1021" w:firstLine="0"/>
    </w:pPr>
  </w:style>
  <w:style w:type="paragraph" w:styleId="ListContinue4">
    <w:name w:val="List Continue 4"/>
    <w:basedOn w:val="List4"/>
    <w:rsid w:val="00E5487B"/>
    <w:pPr>
      <w:ind w:firstLine="0"/>
    </w:pPr>
  </w:style>
  <w:style w:type="paragraph" w:styleId="ListContinue5">
    <w:name w:val="List Continue 5"/>
    <w:basedOn w:val="List5"/>
    <w:rsid w:val="00E5487B"/>
    <w:pPr>
      <w:ind w:firstLine="0"/>
    </w:pPr>
  </w:style>
  <w:style w:type="paragraph" w:styleId="ListNumber3">
    <w:name w:val="List Number 3"/>
    <w:basedOn w:val="List3"/>
    <w:rsid w:val="00E5487B"/>
    <w:pPr>
      <w:numPr>
        <w:numId w:val="5"/>
      </w:numPr>
    </w:pPr>
  </w:style>
  <w:style w:type="paragraph" w:styleId="ListNumber4">
    <w:name w:val="List Number 4"/>
    <w:basedOn w:val="List4"/>
    <w:rsid w:val="00E5487B"/>
    <w:pPr>
      <w:numPr>
        <w:numId w:val="6"/>
      </w:numPr>
    </w:pPr>
  </w:style>
  <w:style w:type="paragraph" w:styleId="ListNumber5">
    <w:name w:val="List Number 5"/>
    <w:basedOn w:val="List5"/>
    <w:rsid w:val="00E5487B"/>
    <w:pPr>
      <w:numPr>
        <w:numId w:val="7"/>
      </w:numPr>
    </w:pPr>
  </w:style>
  <w:style w:type="paragraph" w:styleId="BlockText">
    <w:name w:val="Block Text"/>
    <w:basedOn w:val="Normal"/>
    <w:rsid w:val="00E5487B"/>
    <w:pPr>
      <w:spacing w:after="120"/>
      <w:ind w:left="1440" w:right="1440"/>
    </w:pPr>
  </w:style>
  <w:style w:type="character" w:customStyle="1" w:styleId="Subscript">
    <w:name w:val="Subscript"/>
    <w:basedOn w:val="DefaultParagraphFont"/>
    <w:rsid w:val="00E5487B"/>
    <w:rPr>
      <w:sz w:val="16"/>
      <w:vertAlign w:val="subscript"/>
    </w:rPr>
  </w:style>
  <w:style w:type="character" w:customStyle="1" w:styleId="Superscript">
    <w:name w:val="Superscript"/>
    <w:basedOn w:val="DefaultParagraphFont"/>
    <w:rsid w:val="00E5487B"/>
    <w:rPr>
      <w:sz w:val="16"/>
      <w:vertAlign w:val="superscript"/>
    </w:rPr>
  </w:style>
  <w:style w:type="character" w:customStyle="1" w:styleId="Symbols">
    <w:name w:val="Symbols"/>
    <w:basedOn w:val="DefaultParagraphFont"/>
    <w:rsid w:val="00E5487B"/>
    <w:rPr>
      <w:rFonts w:ascii="Symbol" w:hAnsi="Symbol"/>
    </w:rPr>
  </w:style>
  <w:style w:type="character" w:customStyle="1" w:styleId="MenuOptions">
    <w:name w:val="Menu Options"/>
    <w:basedOn w:val="DefaultParagraphFont"/>
    <w:rsid w:val="00E5487B"/>
    <w:rPr>
      <w:rFonts w:ascii="Arial Narrow" w:hAnsi="Arial Narrow"/>
      <w:smallCaps/>
    </w:rPr>
  </w:style>
  <w:style w:type="character" w:customStyle="1" w:styleId="Buttons">
    <w:name w:val="Buttons"/>
    <w:basedOn w:val="DefaultParagraphFont"/>
    <w:rsid w:val="00E5487B"/>
    <w:rPr>
      <w:b/>
    </w:rPr>
  </w:style>
  <w:style w:type="character" w:customStyle="1" w:styleId="Underlined">
    <w:name w:val="Underlined"/>
    <w:basedOn w:val="DefaultParagraphFont"/>
    <w:rsid w:val="00E5487B"/>
    <w:rPr>
      <w:u w:val="single"/>
    </w:rPr>
  </w:style>
  <w:style w:type="paragraph" w:customStyle="1" w:styleId="TableBodyTextRight">
    <w:name w:val="Table Body Text Right"/>
    <w:basedOn w:val="TableBodyText"/>
    <w:rsid w:val="00E5487B"/>
    <w:pPr>
      <w:widowControl w:val="0"/>
      <w:autoSpaceDE w:val="0"/>
      <w:autoSpaceDN w:val="0"/>
      <w:adjustRightInd w:val="0"/>
      <w:jc w:val="right"/>
    </w:pPr>
    <w:rPr>
      <w:rFonts w:cs="Arial"/>
      <w:szCs w:val="18"/>
    </w:rPr>
  </w:style>
  <w:style w:type="paragraph" w:customStyle="1" w:styleId="CopyrightText">
    <w:name w:val="Copyright Text"/>
    <w:basedOn w:val="BodyText"/>
    <w:rsid w:val="00E5487B"/>
    <w:rPr>
      <w:sz w:val="18"/>
    </w:rPr>
  </w:style>
  <w:style w:type="paragraph" w:customStyle="1" w:styleId="BodySmallRight">
    <w:name w:val="Body Small Right"/>
    <w:basedOn w:val="BodyTextRight"/>
    <w:rsid w:val="00E5487B"/>
    <w:rPr>
      <w:sz w:val="18"/>
      <w:szCs w:val="18"/>
    </w:rPr>
  </w:style>
  <w:style w:type="paragraph" w:customStyle="1" w:styleId="MarginEdition">
    <w:name w:val="Margin Edition"/>
    <w:basedOn w:val="MarginNote"/>
    <w:rsid w:val="00E5487B"/>
    <w:pPr>
      <w:spacing w:before="0" w:after="0"/>
    </w:pPr>
    <w:rPr>
      <w:rFonts w:ascii="Times New Roman" w:hAnsi="Times New Roman"/>
      <w:color w:val="999999"/>
    </w:rPr>
  </w:style>
  <w:style w:type="paragraph" w:customStyle="1" w:styleId="Spacer">
    <w:name w:val="Spacer"/>
    <w:basedOn w:val="Normal"/>
    <w:rsid w:val="00E5487B"/>
    <w:rPr>
      <w:sz w:val="2"/>
      <w:szCs w:val="2"/>
    </w:rPr>
  </w:style>
  <w:style w:type="character" w:customStyle="1" w:styleId="Small">
    <w:name w:val="Small"/>
    <w:basedOn w:val="DefaultParagraphFont"/>
    <w:rsid w:val="00E5487B"/>
    <w:rPr>
      <w:sz w:val="16"/>
    </w:rPr>
  </w:style>
  <w:style w:type="paragraph" w:customStyle="1" w:styleId="WideTable">
    <w:name w:val="Wide Table"/>
    <w:basedOn w:val="Normal"/>
    <w:rsid w:val="00E5487B"/>
    <w:pPr>
      <w:ind w:left="-1418"/>
    </w:pPr>
    <w:rPr>
      <w:sz w:val="2"/>
      <w:szCs w:val="2"/>
    </w:rPr>
  </w:style>
  <w:style w:type="character" w:styleId="PageNumber">
    <w:name w:val="page number"/>
    <w:basedOn w:val="DefaultParagraphFont"/>
    <w:rsid w:val="00E5487B"/>
  </w:style>
  <w:style w:type="paragraph" w:styleId="Quote">
    <w:name w:val="Quote"/>
    <w:basedOn w:val="Heading1"/>
    <w:link w:val="QuoteChar"/>
    <w:qFormat/>
    <w:rsid w:val="00E5487B"/>
    <w:rPr>
      <w:b w:val="0"/>
      <w:sz w:val="72"/>
      <w:szCs w:val="72"/>
      <w:lang w:val="en-NZ"/>
    </w:rPr>
  </w:style>
  <w:style w:type="character" w:customStyle="1" w:styleId="QuoteChar">
    <w:name w:val="Quote Char"/>
    <w:basedOn w:val="DefaultParagraphFont"/>
    <w:link w:val="Quote"/>
    <w:rsid w:val="00E54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87B"/>
    <w:pPr>
      <w:pageBreakBefore/>
    </w:pPr>
  </w:style>
  <w:style w:type="paragraph" w:customStyle="1" w:styleId="Border">
    <w:name w:val="Border"/>
    <w:basedOn w:val="Normal"/>
    <w:qFormat/>
    <w:rsid w:val="00E54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87B"/>
    <w:rPr>
      <w:b/>
      <w:bCs/>
      <w:i/>
      <w:iCs/>
      <w:color w:val="auto"/>
    </w:rPr>
  </w:style>
  <w:style w:type="paragraph" w:styleId="IntenseQuote">
    <w:name w:val="Intense Quote"/>
    <w:basedOn w:val="Normal"/>
    <w:next w:val="Normal"/>
    <w:link w:val="IntenseQuoteChar"/>
    <w:uiPriority w:val="30"/>
    <w:qFormat/>
    <w:rsid w:val="00E54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87B"/>
    <w:rPr>
      <w:smallCaps/>
      <w:color w:val="auto"/>
      <w:u w:val="single"/>
    </w:rPr>
  </w:style>
  <w:style w:type="character" w:styleId="IntenseReference">
    <w:name w:val="Intense Reference"/>
    <w:basedOn w:val="DefaultParagraphFont"/>
    <w:uiPriority w:val="32"/>
    <w:qFormat/>
    <w:rsid w:val="00E5487B"/>
    <w:rPr>
      <w:b/>
      <w:bCs/>
      <w:smallCaps/>
      <w:color w:val="auto"/>
      <w:spacing w:val="5"/>
      <w:u w:val="single"/>
    </w:rPr>
  </w:style>
  <w:style w:type="paragraph" w:customStyle="1" w:styleId="2ColumnHeading">
    <w:name w:val="2Column Heading"/>
    <w:basedOn w:val="BodyText"/>
    <w:qFormat/>
    <w:rsid w:val="00E5487B"/>
    <w:pPr>
      <w:spacing w:after="60"/>
      <w:ind w:left="-2268"/>
    </w:pPr>
    <w:rPr>
      <w:b/>
    </w:rPr>
  </w:style>
  <w:style w:type="paragraph" w:customStyle="1" w:styleId="Heading1TOC">
    <w:name w:val="Heading1 TOC"/>
    <w:basedOn w:val="Normal"/>
    <w:qFormat/>
    <w:rsid w:val="00E5487B"/>
    <w:pPr>
      <w:spacing w:before="240" w:after="120"/>
    </w:pPr>
    <w:rPr>
      <w:rFonts w:ascii="Times New Roman" w:hAnsi="Times New Roman"/>
      <w:b/>
      <w:sz w:val="32"/>
    </w:rPr>
  </w:style>
  <w:style w:type="paragraph" w:customStyle="1" w:styleId="Heading2TOC">
    <w:name w:val="Heading2 TOC"/>
    <w:basedOn w:val="Normal"/>
    <w:qFormat/>
    <w:rsid w:val="00E5487B"/>
    <w:pPr>
      <w:spacing w:before="240" w:after="60"/>
    </w:pPr>
    <w:rPr>
      <w:rFonts w:ascii="Times New Roman" w:hAnsi="Times New Roman"/>
      <w:b/>
      <w:sz w:val="28"/>
    </w:rPr>
  </w:style>
  <w:style w:type="character" w:customStyle="1" w:styleId="Underline">
    <w:name w:val="Underline"/>
    <w:basedOn w:val="DefaultParagraphFont"/>
    <w:qFormat/>
    <w:rsid w:val="00E5487B"/>
    <w:rPr>
      <w:u w:val="single"/>
    </w:rPr>
  </w:style>
  <w:style w:type="paragraph" w:styleId="BalloonText">
    <w:name w:val="Balloon Text"/>
    <w:basedOn w:val="Normal"/>
    <w:link w:val="BalloonTextChar"/>
    <w:rsid w:val="00E5487B"/>
    <w:rPr>
      <w:rFonts w:ascii="Tahoma" w:hAnsi="Tahoma" w:cs="Tahoma"/>
      <w:sz w:val="16"/>
      <w:szCs w:val="16"/>
    </w:rPr>
  </w:style>
  <w:style w:type="character" w:customStyle="1" w:styleId="BalloonTextChar">
    <w:name w:val="Balloon Text Char"/>
    <w:basedOn w:val="DefaultParagraphFont"/>
    <w:link w:val="BalloonText"/>
    <w:rsid w:val="00E54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8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4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87B"/>
    <w:rPr>
      <w:b/>
      <w:color w:val="660033"/>
      <w:spacing w:val="0"/>
    </w:rPr>
  </w:style>
  <w:style w:type="paragraph" w:customStyle="1" w:styleId="Nameditemlist">
    <w:name w:val="Named item list"/>
    <w:basedOn w:val="BodyText"/>
    <w:qFormat/>
    <w:rsid w:val="00E5487B"/>
    <w:pPr>
      <w:tabs>
        <w:tab w:val="left" w:pos="2835"/>
      </w:tabs>
      <w:ind w:left="2835" w:hanging="2835"/>
    </w:pPr>
  </w:style>
  <w:style w:type="paragraph" w:customStyle="1" w:styleId="BodyTextnopadding">
    <w:name w:val="Body Text no padding"/>
    <w:basedOn w:val="BodyText"/>
    <w:qFormat/>
    <w:rsid w:val="00E5487B"/>
    <w:pPr>
      <w:spacing w:before="0" w:after="0"/>
    </w:pPr>
  </w:style>
  <w:style w:type="paragraph" w:customStyle="1" w:styleId="BodyTextBold">
    <w:name w:val="Body Text Bold"/>
    <w:basedOn w:val="BodyText"/>
    <w:qFormat/>
    <w:rsid w:val="00E5487B"/>
    <w:rPr>
      <w:b/>
    </w:rPr>
  </w:style>
  <w:style w:type="character" w:styleId="Hyperlink">
    <w:name w:val="Hyperlink"/>
    <w:basedOn w:val="DefaultParagraphFont"/>
    <w:uiPriority w:val="99"/>
    <w:unhideWhenUsed/>
    <w:rsid w:val="009417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1039</Words>
  <Characters>6756</Characters>
  <Application>Microsoft Office Word</Application>
  <DocSecurity>0</DocSecurity>
  <Lines>293</Lines>
  <Paragraphs>169</Paragraphs>
  <ScaleCrop>false</ScaleCrop>
  <Company>Author-it Software Corporation Ltd.</Company>
  <LinksUpToDate>false</LinksUpToDate>
  <CharactersWithSpaces>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CPPBDN4009 Analyse building design drawings and review findings</dc:title>
  <dc:subject>Approved</dc:subject>
  <dc:creator>Artibus Innovation</dc:creator>
  <cp:keywords>Release: 1</cp:keywords>
  <dc:description>Review Date: 12 April 2008</dc:description>
  <cp:lastModifiedBy>HSD_TPCMSd.prod</cp:lastModifiedBy>
  <cp:revision>3</cp:revision>
  <dcterms:created xsi:type="dcterms:W3CDTF">2020-07-07T05:36:00Z</dcterms:created>
  <dcterms:modified xsi:type="dcterms:W3CDTF">2020-07-07T05:36:00Z</dcterms:modified>
</cp:coreProperties>
</file>