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0117" w:rsidP="00AE0117">
      <w:pPr>
        <w:pStyle w:val="Title"/>
      </w:pPr>
      <w:r>
        <w:fldChar w:fldCharType="begin"/>
      </w:r>
      <w:r>
        <w:instrText xml:space="preserve"> TITLE   \* MERGEFORMAT </w:instrText>
      </w:r>
      <w:r>
        <w:fldChar w:fldCharType="separate"/>
      </w:r>
      <w:r>
        <w:t>CPPBDN4008 Produce digital building design concept drawings</w:t>
      </w:r>
      <w:r>
        <w:fldChar w:fldCharType="end"/>
      </w:r>
    </w:p>
    <w:p w:rsidR="00AE0117" w:rsidP="00AE0117">
      <w:pPr>
        <w:pStyle w:val="Version"/>
        <w:sectPr w:rsidSect="008109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096D" w:rsidP="0081096D">
      <w:pPr>
        <w:pStyle w:val="SuperHeading"/>
      </w:pPr>
      <w:r w:rsidRPr="0081096D">
        <w:t>CPPBDN4008 Produce digital building design concept drawings</w:t>
      </w:r>
    </w:p>
    <w:p w:rsidR="00000000" w:rsidRPr="0081096D" w:rsidP="0081096D">
      <w:pPr>
        <w:pStyle w:val="Heading1"/>
      </w:pPr>
      <w:bookmarkStart w:id="1" w:name="O_660964"/>
      <w:bookmarkEnd w:id="1"/>
      <w:r w:rsidRPr="0081096D">
        <w:t>Modification History</w:t>
      </w:r>
    </w:p>
    <w:p w:rsidR="00000000" w:rsidRPr="0081096D" w:rsidP="00AE0117">
      <w:pPr>
        <w:pStyle w:val="BodyText"/>
      </w:pPr>
      <w:r w:rsidRPr="0081096D">
        <w:t>Release 1.  New unit.</w:t>
      </w:r>
    </w:p>
    <w:p w:rsidR="00000000" w:rsidRPr="0081096D" w:rsidP="00AE0117">
      <w:pPr>
        <w:pStyle w:val="BodyText"/>
      </w:pPr>
      <w:r w:rsidRPr="0081096D">
        <w:t>This version first released with CPP Property Services Training Package Version 1.</w:t>
      </w:r>
    </w:p>
    <w:p w:rsidR="00000000" w:rsidRPr="0081096D" w:rsidP="0081096D">
      <w:pPr>
        <w:pStyle w:val="Heading1"/>
      </w:pPr>
      <w:bookmarkStart w:id="2" w:name="O_660972"/>
      <w:bookmarkEnd w:id="2"/>
      <w:r w:rsidRPr="0081096D">
        <w:t>Application</w:t>
      </w:r>
    </w:p>
    <w:p w:rsidR="00000000" w:rsidRPr="0081096D" w:rsidP="00AE0117">
      <w:pPr>
        <w:pStyle w:val="BodyText"/>
      </w:pPr>
      <w:r w:rsidRPr="0081096D">
        <w:t>This unit of competency specifies the outcomes required to produce building design dr</w:t>
      </w:r>
      <w:r w:rsidRPr="0081096D">
        <w:t xml:space="preserve">awings and documentation with appropriate scale and notations using current industry-standard software packages with building information modelling (BIM) capability. </w:t>
      </w:r>
    </w:p>
    <w:p w:rsidR="00000000" w:rsidRPr="0081096D" w:rsidP="00AE0117">
      <w:pPr>
        <w:pStyle w:val="BodyText"/>
      </w:pPr>
      <w:r w:rsidRPr="0081096D">
        <w:t xml:space="preserve">The unit supports drafters who assist and work under the supervision and instruction of </w:t>
      </w:r>
      <w:r w:rsidRPr="0081096D">
        <w:t>architects and building designers and produce design documentation for all types of residential, commercial and industrial buildings as defined in the Building Code of Australia (BCA), up to the stage of client approval of the design concept. It also cover</w:t>
      </w:r>
      <w:r w:rsidRPr="0081096D">
        <w:t>s ensuring that the drawings and documentation meet compliance requirements for the type of building and location and are formatted and notated to facilitate understanding by the client.</w:t>
      </w:r>
    </w:p>
    <w:p w:rsidR="00AE0117" w:rsidP="00AE0117">
      <w:pPr>
        <w:pStyle w:val="BodyText"/>
      </w:pPr>
      <w:r w:rsidRPr="0081096D">
        <w:t>Licensing, legislative, regulatory or certification requirements app</w:t>
      </w:r>
      <w:r w:rsidRPr="0081096D">
        <w:t>ly to building design drafting in some states. Relevant state and territory regulatory authorities should be consulted to confirm those requirements.</w:t>
      </w:r>
    </w:p>
    <w:p w:rsidR="00000000" w:rsidRPr="0081096D" w:rsidP="0081096D">
      <w:pPr>
        <w:pStyle w:val="Heading1"/>
      </w:pPr>
      <w:bookmarkStart w:id="3" w:name="O_660971"/>
      <w:bookmarkEnd w:id="3"/>
      <w:r w:rsidRPr="0081096D">
        <w:t>Pre-requisite Unit</w:t>
      </w:r>
    </w:p>
    <w:p w:rsidR="00000000" w:rsidRPr="0081096D" w:rsidP="00AE0117">
      <w:pPr>
        <w:pStyle w:val="BodyText"/>
      </w:pPr>
      <w:r w:rsidRPr="0081096D">
        <w:t>Nil</w:t>
      </w:r>
    </w:p>
    <w:p w:rsidR="00000000" w:rsidRPr="0081096D" w:rsidP="0081096D">
      <w:pPr>
        <w:pStyle w:val="Heading1"/>
      </w:pPr>
      <w:bookmarkStart w:id="4" w:name="O_660970"/>
      <w:bookmarkEnd w:id="4"/>
      <w:r w:rsidRPr="0081096D">
        <w:t>Competency Field</w:t>
      </w:r>
    </w:p>
    <w:p w:rsidR="00000000" w:rsidRPr="0081096D" w:rsidP="00AE0117">
      <w:pPr>
        <w:pStyle w:val="BodyText"/>
      </w:pPr>
      <w:r w:rsidRPr="0081096D">
        <w:t>Drafting</w:t>
      </w:r>
    </w:p>
    <w:p w:rsidR="00000000" w:rsidRPr="0081096D" w:rsidP="0081096D">
      <w:pPr>
        <w:pStyle w:val="Heading1"/>
      </w:pPr>
      <w:bookmarkStart w:id="5" w:name="O_660969"/>
      <w:bookmarkEnd w:id="5"/>
      <w:r w:rsidRPr="0081096D">
        <w:t xml:space="preserve">Unit </w:t>
      </w:r>
      <w:r w:rsidRPr="0081096D">
        <w:t>Sector</w:t>
      </w:r>
    </w:p>
    <w:p w:rsidR="00000000" w:rsidRPr="0081096D" w:rsidP="00AE0117">
      <w:pPr>
        <w:pStyle w:val="BodyText"/>
      </w:pPr>
      <w:r w:rsidRPr="0081096D">
        <w:t>Building design</w:t>
      </w:r>
    </w:p>
    <w:p w:rsidR="00000000" w:rsidRPr="0081096D" w:rsidP="0081096D">
      <w:pPr>
        <w:pStyle w:val="Heading1"/>
      </w:pPr>
      <w:bookmarkStart w:id="6" w:name="O_660968"/>
      <w:bookmarkEnd w:id="6"/>
      <w:r w:rsidRPr="0081096D">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81096D">
        <w:tblPrEx>
          <w:tblW w:w="0" w:type="auto"/>
          <w:tblLayout w:type="fixed"/>
          <w:tblCellMar>
            <w:left w:w="62" w:type="dxa"/>
            <w:right w:w="62" w:type="dxa"/>
          </w:tblCellMar>
          <w:tblLook w:val="0000"/>
        </w:tblPrEx>
        <w:tc>
          <w:tcPr>
            <w:tcW w:w="2657" w:type="dxa"/>
            <w:gridSpan w:val="2"/>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Performance criteria describe the performance needed to demonstrate achievement of the element. Where bold italicised text is used, further</w:t>
            </w:r>
            <w:r w:rsidRPr="0081096D">
              <w:t xml:space="preserve"> information is detailed in the range of </w:t>
            </w:r>
            <w:r w:rsidRPr="0081096D">
              <w:t>conditions.</w:t>
            </w:r>
          </w:p>
        </w:tc>
      </w:tr>
      <w:tr w:rsidTr="0081096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1.</w:t>
            </w:r>
          </w:p>
        </w:tc>
        <w:tc>
          <w:tcPr>
            <w:tcW w:w="1974" w:type="dxa"/>
            <w:vMerge w:val="restart"/>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Produce building design sketches</w:t>
            </w:r>
          </w:p>
        </w:tc>
        <w:tc>
          <w:tcPr>
            <w:tcW w:w="775"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1.1.</w:t>
            </w:r>
          </w:p>
        </w:tc>
        <w:tc>
          <w:tcPr>
            <w:tcW w:w="5641"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Client brief and designer’s concept drawings and notes are reviewed and requirements confirmed.</w:t>
            </w:r>
          </w:p>
        </w:tc>
      </w:tr>
      <w:tr w:rsidTr="0081096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1.2.</w:t>
            </w:r>
          </w:p>
        </w:tc>
        <w:tc>
          <w:tcPr>
            <w:tcW w:w="5641"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Existing site information and measured drawings are reviewed and information is applied to the production of sketches.</w:t>
            </w:r>
          </w:p>
        </w:tc>
      </w:tr>
      <w:tr w:rsidTr="0081096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81096D" w:rsidP="0081096D">
            <w:pPr>
              <w:pStyle w:val="BodyText"/>
            </w:pPr>
            <w:r w:rsidRPr="0081096D">
              <w:t>1.3.</w:t>
            </w:r>
          </w:p>
        </w:tc>
        <w:tc>
          <w:tcPr>
            <w:tcW w:w="5641"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rPr>
                <w:rStyle w:val="BoldandItalics"/>
              </w:rPr>
              <w:t>Compliance requirements</w:t>
            </w:r>
            <w:r w:rsidRPr="0081096D">
              <w:t xml:space="preserve"> are confirmed and applied to the production of sketches. </w:t>
            </w:r>
          </w:p>
        </w:tc>
      </w:tr>
      <w:tr w:rsidTr="0081096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81096D" w:rsidP="0081096D">
            <w:pPr>
              <w:pStyle w:val="BodyText"/>
            </w:pPr>
            <w:r w:rsidRPr="0081096D">
              <w:t>1.4.</w:t>
            </w:r>
          </w:p>
        </w:tc>
        <w:tc>
          <w:tcPr>
            <w:tcW w:w="5641"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rPr>
                <w:rStyle w:val="BoldandItalics"/>
              </w:rPr>
              <w:t>Building design software</w:t>
            </w:r>
            <w:r w:rsidRPr="0081096D">
              <w:t xml:space="preserve"> and project templates are used according to </w:t>
            </w:r>
            <w:r w:rsidRPr="0081096D">
              <w:rPr>
                <w:rStyle w:val="BoldandItalics"/>
              </w:rPr>
              <w:t>workplace requirements</w:t>
            </w:r>
            <w:r w:rsidRPr="0081096D">
              <w:t xml:space="preserve"> to produce and save sketches that illustrate designer’s concept, with accurate proportions and within project timelines.</w:t>
            </w:r>
          </w:p>
        </w:tc>
      </w:tr>
      <w:tr w:rsidTr="0081096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1.5.</w:t>
            </w:r>
          </w:p>
        </w:tc>
        <w:tc>
          <w:tcPr>
            <w:tcW w:w="5641"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Spatial and dimensional awareness is applied when producing</w:t>
            </w:r>
            <w:r w:rsidRPr="0081096D">
              <w:t xml:space="preserve"> sketches to allow ample space for movement of persons.</w:t>
            </w:r>
          </w:p>
        </w:tc>
      </w:tr>
      <w:tr w:rsidTr="0081096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81096D" w:rsidP="0081096D">
            <w:pPr>
              <w:pStyle w:val="BodyText"/>
            </w:pPr>
            <w:r w:rsidRPr="0081096D">
              <w:t>1.6.</w:t>
            </w:r>
          </w:p>
        </w:tc>
        <w:tc>
          <w:tcPr>
            <w:tcW w:w="5641"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rPr>
                <w:rStyle w:val="BoldandItalics"/>
              </w:rPr>
              <w:t>Rendering techniques</w:t>
            </w:r>
            <w:r w:rsidRPr="0081096D">
              <w:t xml:space="preserve"> are applied to sketches as required by designer.</w:t>
            </w:r>
          </w:p>
        </w:tc>
      </w:tr>
      <w:tr w:rsidTr="0081096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1.7.</w:t>
            </w:r>
          </w:p>
        </w:tc>
        <w:tc>
          <w:tcPr>
            <w:tcW w:w="5641"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Sketches are reviewed in consultation with designer to check that compliance requirements have been addressed, and adjustments are made and saved as required.</w:t>
            </w:r>
          </w:p>
        </w:tc>
      </w:tr>
      <w:tr w:rsidTr="0081096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1.8.</w:t>
            </w:r>
          </w:p>
        </w:tc>
        <w:tc>
          <w:tcPr>
            <w:tcW w:w="5641"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Scaled renditions of design concept sketches are produced as required.</w:t>
            </w:r>
          </w:p>
        </w:tc>
      </w:tr>
      <w:tr w:rsidTr="0081096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2.</w:t>
            </w:r>
          </w:p>
        </w:tc>
        <w:tc>
          <w:tcPr>
            <w:tcW w:w="1974" w:type="dxa"/>
            <w:vMerge w:val="restart"/>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Review and app</w:t>
            </w:r>
            <w:r w:rsidRPr="0081096D">
              <w:t>ly designer’s instructions in response to client feedback on building design concept sketches.</w:t>
            </w:r>
          </w:p>
        </w:tc>
        <w:tc>
          <w:tcPr>
            <w:tcW w:w="775"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2.1.</w:t>
            </w:r>
          </w:p>
        </w:tc>
        <w:tc>
          <w:tcPr>
            <w:tcW w:w="5641"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Designer’s instructions, notes and notations to drawings following client consultations are reviewed and client’s required changes to sketches are confirmed</w:t>
            </w:r>
            <w:r w:rsidRPr="0081096D">
              <w:t>.</w:t>
            </w:r>
          </w:p>
        </w:tc>
      </w:tr>
      <w:tr w:rsidTr="0081096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2.2.</w:t>
            </w:r>
          </w:p>
        </w:tc>
        <w:tc>
          <w:tcPr>
            <w:tcW w:w="5641"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Sketches are adjusted and cross-checked to confirm that client requirements are incorporated.</w:t>
            </w:r>
          </w:p>
        </w:tc>
      </w:tr>
      <w:tr w:rsidTr="0081096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2.3.</w:t>
            </w:r>
          </w:p>
        </w:tc>
        <w:tc>
          <w:tcPr>
            <w:tcW w:w="5641"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 xml:space="preserve">Impacts of changes on compliance requirements are identified and confirmed through consultation with relevant personnel and according to workplace requirements. </w:t>
            </w:r>
          </w:p>
        </w:tc>
      </w:tr>
      <w:tr w:rsidTr="0081096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2.4.</w:t>
            </w:r>
          </w:p>
        </w:tc>
        <w:tc>
          <w:tcPr>
            <w:tcW w:w="5641"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 xml:space="preserve">Adjusted drawings and identified impacts on compliance requirements are reviewed with </w:t>
            </w:r>
            <w:r w:rsidRPr="0081096D">
              <w:t>designer.</w:t>
            </w:r>
          </w:p>
        </w:tc>
      </w:tr>
      <w:tr w:rsidTr="0081096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2.5.</w:t>
            </w:r>
          </w:p>
        </w:tc>
        <w:tc>
          <w:tcPr>
            <w:tcW w:w="5641"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 xml:space="preserve">Final adjustments to sketches are made according to instructions and following designer’s final consultations </w:t>
            </w:r>
            <w:r w:rsidRPr="0081096D">
              <w:t>with client and other relevant personnel.</w:t>
            </w:r>
          </w:p>
        </w:tc>
      </w:tr>
      <w:tr w:rsidTr="0081096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2.6.</w:t>
            </w:r>
          </w:p>
        </w:tc>
        <w:tc>
          <w:tcPr>
            <w:tcW w:w="5641"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Sketches are stored and saved according to workplace requirements.</w:t>
            </w:r>
          </w:p>
        </w:tc>
      </w:tr>
      <w:tr w:rsidTr="0081096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3.</w:t>
            </w:r>
          </w:p>
        </w:tc>
        <w:tc>
          <w:tcPr>
            <w:tcW w:w="1974" w:type="dxa"/>
            <w:vMerge w:val="restart"/>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Produce building design drawings.</w:t>
            </w:r>
          </w:p>
        </w:tc>
        <w:tc>
          <w:tcPr>
            <w:tcW w:w="775"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3.1.</w:t>
            </w:r>
          </w:p>
        </w:tc>
        <w:tc>
          <w:tcPr>
            <w:tcW w:w="5641"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 xml:space="preserve">Building design software and project templates are used to set up design drawings based on client-approved concept sketches. </w:t>
            </w:r>
          </w:p>
        </w:tc>
      </w:tr>
      <w:tr w:rsidTr="0081096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3.2.</w:t>
            </w:r>
          </w:p>
        </w:tc>
        <w:tc>
          <w:tcPr>
            <w:tcW w:w="5641"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 xml:space="preserve">Details of spatial, structural and technical elements of the building’s design are </w:t>
            </w:r>
            <w:r w:rsidRPr="0081096D">
              <w:t>confirmed with designer and incorporated into building design drawings.</w:t>
            </w:r>
          </w:p>
        </w:tc>
      </w:tr>
      <w:tr w:rsidTr="0081096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3.3.</w:t>
            </w:r>
          </w:p>
        </w:tc>
        <w:tc>
          <w:tcPr>
            <w:tcW w:w="5641"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Details of strategies to address work health and safety (WHS) issues in the building’s design are confirmed with designer and incorporated into design drawings.</w:t>
            </w:r>
          </w:p>
        </w:tc>
      </w:tr>
      <w:tr w:rsidTr="0081096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3.4.</w:t>
            </w:r>
          </w:p>
        </w:tc>
        <w:tc>
          <w:tcPr>
            <w:tcW w:w="5641"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Details of sustainable building design for the project are confirmed with designer and incorporated into building design drawings.</w:t>
            </w:r>
          </w:p>
        </w:tc>
      </w:tr>
      <w:tr w:rsidTr="0081096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3.5.</w:t>
            </w:r>
          </w:p>
        </w:tc>
        <w:tc>
          <w:tcPr>
            <w:tcW w:w="5641"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 xml:space="preserve">Readability of drawings is </w:t>
            </w:r>
            <w:r w:rsidRPr="0081096D">
              <w:rPr>
                <w:rStyle w:val="BoldandItalics"/>
              </w:rPr>
              <w:t>reviewed</w:t>
            </w:r>
            <w:r w:rsidRPr="0081096D">
              <w:t xml:space="preserve"> and drawings are adjusted to ensure clarity of detail, consistency and ease of un</w:t>
            </w:r>
            <w:r w:rsidRPr="0081096D">
              <w:t>derstanding by clients.</w:t>
            </w:r>
          </w:p>
        </w:tc>
      </w:tr>
      <w:tr w:rsidTr="0081096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3.6.</w:t>
            </w:r>
          </w:p>
        </w:tc>
        <w:tc>
          <w:tcPr>
            <w:tcW w:w="5641"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Design drawings are saved and stored according to workplace requirements.</w:t>
            </w:r>
          </w:p>
        </w:tc>
      </w:tr>
      <w:tr w:rsidTr="0081096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3.7.</w:t>
            </w:r>
          </w:p>
        </w:tc>
        <w:tc>
          <w:tcPr>
            <w:tcW w:w="5641"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Design drawings are reviewed in consultation with designers to ensure client and compliance requirements and anomalies are addressed, and draw</w:t>
            </w:r>
            <w:r w:rsidRPr="0081096D">
              <w:t>ings are adjusted as required.</w:t>
            </w:r>
          </w:p>
        </w:tc>
      </w:tr>
      <w:tr w:rsidTr="0081096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3.8.</w:t>
            </w:r>
          </w:p>
        </w:tc>
        <w:tc>
          <w:tcPr>
            <w:tcW w:w="5641"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Design drawings are rendered to watercolour wash or photo-realistic finish as required.</w:t>
            </w:r>
          </w:p>
        </w:tc>
      </w:tr>
      <w:tr w:rsidTr="0081096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4.</w:t>
            </w:r>
          </w:p>
        </w:tc>
        <w:tc>
          <w:tcPr>
            <w:tcW w:w="1974" w:type="dxa"/>
            <w:vMerge w:val="restart"/>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Review and apply client feedback to building design drawings.</w:t>
            </w:r>
          </w:p>
        </w:tc>
        <w:tc>
          <w:tcPr>
            <w:tcW w:w="775"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4.1.</w:t>
            </w:r>
          </w:p>
        </w:tc>
        <w:tc>
          <w:tcPr>
            <w:tcW w:w="5641"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Designer’</w:t>
            </w:r>
            <w:r w:rsidRPr="0081096D">
              <w:t>s instructions, notes and notations to drawings following client consultations are reviewed and client’s required changes to design drawings are confirmed.</w:t>
            </w:r>
          </w:p>
        </w:tc>
      </w:tr>
      <w:tr w:rsidTr="0081096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4.2.</w:t>
            </w:r>
          </w:p>
        </w:tc>
        <w:tc>
          <w:tcPr>
            <w:tcW w:w="5641"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Design drawings are adjusted and cross-checked to confirm that client requirements are incor</w:t>
            </w:r>
            <w:r w:rsidRPr="0081096D">
              <w:t>porated.</w:t>
            </w:r>
          </w:p>
        </w:tc>
      </w:tr>
      <w:tr w:rsidTr="0081096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4.3.</w:t>
            </w:r>
          </w:p>
        </w:tc>
        <w:tc>
          <w:tcPr>
            <w:tcW w:w="5641"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 xml:space="preserve">Impacts of changes on compliance of building are identified and confirmed according to workplace requirements. </w:t>
            </w:r>
          </w:p>
        </w:tc>
      </w:tr>
      <w:tr w:rsidTr="0081096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4.4.</w:t>
            </w:r>
          </w:p>
        </w:tc>
        <w:tc>
          <w:tcPr>
            <w:tcW w:w="5641"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Adjusted drawings and identified impacts on compliance requirements are reviewed in consultation with designer.</w:t>
            </w:r>
          </w:p>
        </w:tc>
      </w:tr>
      <w:tr w:rsidTr="0081096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4.5.</w:t>
            </w:r>
          </w:p>
        </w:tc>
        <w:tc>
          <w:tcPr>
            <w:tcW w:w="5641" w:type="dxa"/>
            <w:tcBorders>
              <w:top w:val="nil"/>
              <w:left w:val="nil"/>
              <w:bottom w:val="nil"/>
              <w:right w:val="nil"/>
            </w:tcBorders>
            <w:tcMar>
              <w:top w:w="0" w:type="dxa"/>
              <w:left w:w="62" w:type="dxa"/>
              <w:bottom w:w="0" w:type="dxa"/>
              <w:right w:w="62" w:type="dxa"/>
            </w:tcMar>
          </w:tcPr>
          <w:p w:rsidR="00000000" w:rsidRPr="0081096D" w:rsidP="0081096D">
            <w:pPr>
              <w:pStyle w:val="BodyText"/>
            </w:pPr>
            <w:r w:rsidRPr="0081096D">
              <w:t>Final adjustments to drawings are made according to instructions and following designer’s final consultations with client and other relevant personnel.</w:t>
            </w:r>
          </w:p>
        </w:tc>
      </w:tr>
    </w:tbl>
    <w:p w:rsidR="00000000" w:rsidRPr="0081096D" w:rsidP="0081096D">
      <w:pPr>
        <w:pStyle w:val="BodyText"/>
      </w:pPr>
    </w:p>
    <w:p w:rsidR="00000000" w:rsidRPr="0081096D" w:rsidP="0081096D">
      <w:pPr>
        <w:pStyle w:val="AllowPageBreak"/>
      </w:pPr>
    </w:p>
    <w:p w:rsidR="00000000" w:rsidRPr="0081096D" w:rsidP="0081096D">
      <w:pPr>
        <w:pStyle w:val="Heading1"/>
      </w:pPr>
      <w:bookmarkStart w:id="7" w:name="O_660967"/>
      <w:bookmarkEnd w:id="7"/>
      <w:r w:rsidRPr="0081096D">
        <w:t>Foundation Skills</w:t>
      </w:r>
    </w:p>
    <w:tbl>
      <w:tblPr>
        <w:tblW w:w="0" w:type="auto"/>
        <w:tblCellMar>
          <w:left w:w="62" w:type="dxa"/>
          <w:right w:w="62" w:type="dxa"/>
        </w:tblCellMar>
        <w:tblLook w:val="0000"/>
      </w:tblPr>
      <w:tblGrid>
        <w:gridCol w:w="2163"/>
        <w:gridCol w:w="7033"/>
      </w:tblGrid>
      <w:tr w:rsidTr="00AE011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This section describes core skills that are essential to performan</w:t>
            </w:r>
            <w:r w:rsidRPr="0081096D">
              <w:t>ce and not explicit in the performance criteria.  Employment skills essential to performance are explicit in the performance criteria of this unit of competency.</w:t>
            </w:r>
          </w:p>
        </w:tc>
      </w:tr>
      <w:tr w:rsidTr="00AE01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1096D" w:rsidP="0081096D">
            <w:pPr>
              <w:pStyle w:val="BodyText"/>
            </w:pPr>
            <w:r w:rsidRPr="0081096D">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rPr>
                <w:rStyle w:val="SpecialBold"/>
              </w:rPr>
              <w:t>Performance feature</w:t>
            </w:r>
          </w:p>
        </w:tc>
      </w:tr>
      <w:tr w:rsidTr="00AE01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Learning skills to:</w:t>
            </w:r>
          </w:p>
        </w:tc>
        <w:tc>
          <w:tcPr>
            <w:tcW w:w="0" w:type="auto"/>
            <w:tcBorders>
              <w:top w:val="nil"/>
              <w:left w:val="nil"/>
              <w:bottom w:val="nil"/>
              <w:right w:val="nil"/>
            </w:tcBorders>
            <w:tcMar>
              <w:top w:w="0" w:type="dxa"/>
              <w:left w:w="62" w:type="dxa"/>
              <w:bottom w:w="0" w:type="dxa"/>
              <w:right w:w="62" w:type="dxa"/>
            </w:tcMar>
          </w:tcPr>
          <w:p w:rsidR="00000000" w:rsidRPr="0081096D" w:rsidP="0081096D">
            <w:pPr>
              <w:pStyle w:val="ListBullet"/>
            </w:pPr>
            <w:r w:rsidRPr="0081096D">
              <w:t>develop an understanding of compliance requirements and the constraints they may place on client’s requested changes to design concepts</w:t>
            </w:r>
          </w:p>
          <w:p w:rsidR="00000000" w:rsidP="0081096D">
            <w:pPr>
              <w:pStyle w:val="ListBullet"/>
              <w:rPr>
                <w:lang w:val="en-NZ"/>
              </w:rPr>
            </w:pPr>
            <w:r w:rsidRPr="0081096D">
              <w:t>seek advice and respond to feedback from designer.</w:t>
            </w:r>
          </w:p>
        </w:tc>
      </w:tr>
      <w:tr w:rsidTr="00AE01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Numeracy skills to:</w:t>
            </w:r>
          </w:p>
        </w:tc>
        <w:tc>
          <w:tcPr>
            <w:tcW w:w="0" w:type="auto"/>
            <w:tcBorders>
              <w:top w:val="nil"/>
              <w:left w:val="nil"/>
              <w:bottom w:val="nil"/>
              <w:right w:val="nil"/>
            </w:tcBorders>
            <w:tcMar>
              <w:top w:w="0" w:type="dxa"/>
              <w:left w:w="62" w:type="dxa"/>
              <w:bottom w:w="0" w:type="dxa"/>
              <w:right w:w="62" w:type="dxa"/>
            </w:tcMar>
          </w:tcPr>
          <w:p w:rsidR="00000000" w:rsidRPr="0081096D" w:rsidP="0081096D">
            <w:pPr>
              <w:pStyle w:val="ListBullet"/>
            </w:pPr>
            <w:r w:rsidRPr="0081096D">
              <w:t>interpret and convert ratios and scales on drawings</w:t>
            </w:r>
          </w:p>
          <w:p w:rsidR="00000000" w:rsidP="0081096D">
            <w:pPr>
              <w:pStyle w:val="ListBullet"/>
              <w:rPr>
                <w:lang w:val="en-NZ"/>
              </w:rPr>
            </w:pPr>
            <w:r w:rsidRPr="0081096D">
              <w:t>use and apply knowledge about space and shape to draw accurate two-dimensional and three-dimensional scale plans and drawings.</w:t>
            </w:r>
          </w:p>
        </w:tc>
      </w:tr>
      <w:tr w:rsidTr="00AE01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81096D" w:rsidP="0081096D">
            <w:pPr>
              <w:pStyle w:val="ListBullet"/>
            </w:pPr>
            <w:r w:rsidRPr="0081096D">
              <w:t xml:space="preserve">consult with external professional personnel </w:t>
            </w:r>
            <w:r w:rsidRPr="0081096D">
              <w:t>regarding interpretation of compliance requirements</w:t>
            </w:r>
          </w:p>
          <w:p w:rsidR="00000000" w:rsidP="0081096D">
            <w:pPr>
              <w:pStyle w:val="ListBullet"/>
              <w:rPr>
                <w:lang w:val="en-NZ"/>
              </w:rPr>
            </w:pPr>
            <w:r w:rsidRPr="0081096D">
              <w:t>discuss adjustments to drawings with designer using construction and design terminology.</w:t>
            </w:r>
          </w:p>
        </w:tc>
      </w:tr>
      <w:tr w:rsidTr="00AE01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Reading skills to:</w:t>
            </w:r>
          </w:p>
        </w:tc>
        <w:tc>
          <w:tcPr>
            <w:tcW w:w="0" w:type="auto"/>
            <w:tcBorders>
              <w:top w:val="nil"/>
              <w:left w:val="nil"/>
              <w:bottom w:val="nil"/>
              <w:right w:val="nil"/>
            </w:tcBorders>
            <w:tcMar>
              <w:top w:w="0" w:type="dxa"/>
              <w:left w:w="62" w:type="dxa"/>
              <w:bottom w:w="0" w:type="dxa"/>
              <w:right w:w="62" w:type="dxa"/>
            </w:tcMar>
          </w:tcPr>
          <w:p w:rsidR="00000000" w:rsidRPr="0081096D" w:rsidP="0081096D">
            <w:pPr>
              <w:pStyle w:val="ListBullet"/>
            </w:pPr>
            <w:r w:rsidRPr="0081096D">
              <w:t>interpret designer margin notes and simple diagrams to make connections between information an</w:t>
            </w:r>
            <w:r w:rsidRPr="0081096D">
              <w:t>d design requirements</w:t>
            </w:r>
          </w:p>
          <w:p w:rsidR="00000000" w:rsidP="0081096D">
            <w:pPr>
              <w:pStyle w:val="ListBullet"/>
              <w:rPr>
                <w:lang w:val="en-NZ"/>
              </w:rPr>
            </w:pPr>
            <w:r w:rsidRPr="0081096D">
              <w:t>interpret specialised vocabulary and acronyms used in compliance requirement documents, including the BCA.</w:t>
            </w:r>
          </w:p>
        </w:tc>
      </w:tr>
      <w:tr w:rsidTr="00AE01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Writing skills to:</w:t>
            </w:r>
          </w:p>
        </w:tc>
        <w:tc>
          <w:tcPr>
            <w:tcW w:w="0" w:type="auto"/>
            <w:tcBorders>
              <w:top w:val="nil"/>
              <w:left w:val="nil"/>
              <w:bottom w:val="nil"/>
              <w:right w:val="nil"/>
            </w:tcBorders>
            <w:tcMar>
              <w:top w:w="0" w:type="dxa"/>
              <w:left w:w="62" w:type="dxa"/>
              <w:bottom w:w="0" w:type="dxa"/>
              <w:right w:w="62" w:type="dxa"/>
            </w:tcMar>
          </w:tcPr>
          <w:p w:rsidR="00000000" w:rsidRPr="0081096D" w:rsidP="0081096D">
            <w:pPr>
              <w:pStyle w:val="ListBullet"/>
            </w:pPr>
            <w:r w:rsidRPr="0081096D">
              <w:t xml:space="preserve">consider the audience for design drawings and represent technical information in notations using language </w:t>
            </w:r>
            <w:r w:rsidRPr="0081096D">
              <w:t>suitable for clients with limited or no technical knowledge.</w:t>
            </w:r>
          </w:p>
        </w:tc>
      </w:tr>
    </w:tbl>
    <w:p w:rsidR="00000000" w:rsidRPr="0081096D" w:rsidP="0081096D">
      <w:pPr>
        <w:pStyle w:val="BodyText"/>
      </w:pPr>
    </w:p>
    <w:p w:rsidR="00000000" w:rsidRPr="0081096D" w:rsidP="0081096D">
      <w:pPr>
        <w:pStyle w:val="AllowPageBreak"/>
      </w:pPr>
    </w:p>
    <w:p w:rsidR="00000000" w:rsidRPr="0081096D" w:rsidP="0081096D">
      <w:pPr>
        <w:pStyle w:val="Heading1"/>
      </w:pPr>
      <w:bookmarkStart w:id="8" w:name="O_660966"/>
      <w:bookmarkEnd w:id="8"/>
      <w:r w:rsidRPr="0081096D">
        <w:t>Range of Conditions</w:t>
      </w:r>
    </w:p>
    <w:tbl>
      <w:tblPr>
        <w:tblW w:w="0" w:type="auto"/>
        <w:tblCellMar>
          <w:left w:w="62" w:type="dxa"/>
          <w:right w:w="62" w:type="dxa"/>
        </w:tblCellMar>
        <w:tblLook w:val="0000"/>
      </w:tblPr>
      <w:tblGrid>
        <w:gridCol w:w="2163"/>
        <w:gridCol w:w="7033"/>
      </w:tblGrid>
      <w:tr w:rsidTr="00AE011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t>This section specifies work environments and conditions that may affect performance. Essential operating conditions that may be present (depending on the work situation, needs of the candidate, accessibility of the item, and local industry and regional con</w:t>
            </w:r>
            <w:r w:rsidRPr="0081096D">
              <w:t>texts) are included. Bold italicised wording, if used in the performance criteria, is detailed below.</w:t>
            </w:r>
          </w:p>
        </w:tc>
      </w:tr>
      <w:tr w:rsidTr="00AE01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rPr>
                <w:rStyle w:val="BoldandItalics"/>
              </w:rPr>
              <w:t>Compliance requirements</w:t>
            </w:r>
            <w:r w:rsidRPr="0081096D">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81096D" w:rsidP="0081096D">
            <w:pPr>
              <w:pStyle w:val="ListBullet"/>
            </w:pPr>
            <w:r w:rsidRPr="0081096D">
              <w:t>current Australian standards applicable to the building design</w:t>
            </w:r>
          </w:p>
          <w:p w:rsidR="00000000" w:rsidRPr="0081096D" w:rsidP="0081096D">
            <w:pPr>
              <w:pStyle w:val="ListBullet"/>
            </w:pPr>
            <w:r w:rsidRPr="0081096D">
              <w:t>federal, state or territory, and local authority legislation and regulations applicable to the building design</w:t>
            </w:r>
          </w:p>
          <w:p w:rsidR="00000000" w:rsidP="0081096D">
            <w:pPr>
              <w:pStyle w:val="ListBullet"/>
              <w:rPr>
                <w:lang w:val="en-NZ"/>
              </w:rPr>
            </w:pPr>
            <w:r w:rsidRPr="0081096D">
              <w:t>National Construction Code.</w:t>
            </w:r>
          </w:p>
        </w:tc>
      </w:tr>
      <w:tr w:rsidTr="00AE01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rPr>
                <w:rStyle w:val="BoldandItalics"/>
              </w:rPr>
              <w:t>Building design software</w:t>
            </w:r>
            <w:r w:rsidRPr="0081096D">
              <w:t xml:space="preserve"> must include:</w:t>
            </w:r>
          </w:p>
        </w:tc>
        <w:tc>
          <w:tcPr>
            <w:tcW w:w="0" w:type="auto"/>
            <w:tcBorders>
              <w:top w:val="nil"/>
              <w:left w:val="nil"/>
              <w:bottom w:val="nil"/>
              <w:right w:val="nil"/>
            </w:tcBorders>
            <w:tcMar>
              <w:top w:w="0" w:type="dxa"/>
              <w:left w:w="62" w:type="dxa"/>
              <w:bottom w:w="0" w:type="dxa"/>
              <w:right w:w="62" w:type="dxa"/>
            </w:tcMar>
          </w:tcPr>
          <w:p w:rsidR="00000000" w:rsidP="0081096D">
            <w:pPr>
              <w:pStyle w:val="ListBullet"/>
              <w:rPr>
                <w:lang w:val="en-NZ"/>
              </w:rPr>
            </w:pPr>
            <w:r w:rsidRPr="0081096D">
              <w:t>BIM-capable current industry-standard software.</w:t>
            </w:r>
          </w:p>
        </w:tc>
      </w:tr>
      <w:tr w:rsidTr="00AE01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rPr>
                <w:rStyle w:val="BoldandItalics"/>
              </w:rPr>
              <w:t>Workplace requirements</w:t>
            </w:r>
            <w:r w:rsidRPr="0081096D">
              <w:t xml:space="preserve"> must</w:t>
            </w:r>
            <w:r w:rsidRPr="0081096D">
              <w:t xml:space="preserve"> include:</w:t>
            </w:r>
          </w:p>
        </w:tc>
        <w:tc>
          <w:tcPr>
            <w:tcW w:w="0" w:type="auto"/>
            <w:tcBorders>
              <w:top w:val="nil"/>
              <w:left w:val="nil"/>
              <w:bottom w:val="nil"/>
              <w:right w:val="nil"/>
            </w:tcBorders>
            <w:tcMar>
              <w:top w:w="0" w:type="dxa"/>
              <w:left w:w="62" w:type="dxa"/>
              <w:bottom w:w="0" w:type="dxa"/>
              <w:right w:w="62" w:type="dxa"/>
            </w:tcMar>
          </w:tcPr>
          <w:p w:rsidR="00000000" w:rsidRPr="0081096D" w:rsidP="0081096D">
            <w:pPr>
              <w:pStyle w:val="ListBullet"/>
            </w:pPr>
            <w:r w:rsidRPr="0081096D">
              <w:t xml:space="preserve">application of drawing conventions according to: </w:t>
            </w:r>
          </w:p>
          <w:p w:rsidR="00000000" w:rsidRPr="0081096D" w:rsidP="0081096D">
            <w:pPr>
              <w:pStyle w:val="ListBullet2"/>
            </w:pPr>
            <w:r w:rsidRPr="0081096D">
              <w:t>AS1100.101 Technical drawing - General principles</w:t>
            </w:r>
          </w:p>
          <w:p w:rsidR="00000000" w:rsidRPr="0081096D" w:rsidP="0081096D">
            <w:pPr>
              <w:pStyle w:val="ListBullet2"/>
            </w:pPr>
            <w:r w:rsidRPr="0081096D">
              <w:t>AS1100.301 Technical drawing - Architectural drawing</w:t>
            </w:r>
          </w:p>
          <w:p w:rsidR="00000000" w:rsidRPr="0081096D" w:rsidP="0081096D">
            <w:pPr>
              <w:pStyle w:val="ListBullet"/>
            </w:pPr>
            <w:r w:rsidRPr="0081096D">
              <w:t>building design project procedures relating to:</w:t>
            </w:r>
          </w:p>
          <w:p w:rsidR="00000000" w:rsidRPr="0081096D" w:rsidP="0081096D">
            <w:pPr>
              <w:pStyle w:val="ListBullet2"/>
            </w:pPr>
            <w:r w:rsidRPr="0081096D">
              <w:t>communication protocols for liaising with external consultants</w:t>
            </w:r>
          </w:p>
          <w:p w:rsidR="00000000" w:rsidRPr="0081096D" w:rsidP="0081096D">
            <w:pPr>
              <w:pStyle w:val="ListBullet2"/>
            </w:pPr>
            <w:r w:rsidRPr="0081096D">
              <w:t>file naming, storing and saving systems and procedures</w:t>
            </w:r>
          </w:p>
          <w:p w:rsidR="00000000" w:rsidRPr="0081096D" w:rsidP="0081096D">
            <w:pPr>
              <w:pStyle w:val="ListBullet2"/>
            </w:pPr>
            <w:r w:rsidRPr="0081096D">
              <w:t>quality requirements</w:t>
            </w:r>
          </w:p>
          <w:p w:rsidR="00000000" w:rsidRPr="0081096D" w:rsidP="0081096D">
            <w:pPr>
              <w:pStyle w:val="ListBullet2"/>
            </w:pPr>
            <w:r w:rsidRPr="0081096D">
              <w:t>WHS requirements</w:t>
            </w:r>
          </w:p>
          <w:p w:rsidR="00000000" w:rsidP="0081096D">
            <w:pPr>
              <w:pStyle w:val="ListBullet"/>
              <w:rPr>
                <w:lang w:val="en-NZ"/>
              </w:rPr>
            </w:pPr>
            <w:r w:rsidRPr="0081096D">
              <w:t xml:space="preserve">roles and responsibilities of building project team, including extent and limitations of drafter’s </w:t>
            </w:r>
            <w:r w:rsidRPr="0081096D">
              <w:t>role.</w:t>
            </w:r>
          </w:p>
        </w:tc>
      </w:tr>
      <w:tr w:rsidTr="00AE01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rPr>
                <w:rStyle w:val="BoldandItalics"/>
              </w:rPr>
              <w:t>Rendering techniques</w:t>
            </w:r>
            <w:r w:rsidRPr="0081096D">
              <w:t xml:space="preserve"> must ensure:</w:t>
            </w:r>
          </w:p>
        </w:tc>
        <w:tc>
          <w:tcPr>
            <w:tcW w:w="0" w:type="auto"/>
            <w:tcBorders>
              <w:top w:val="nil"/>
              <w:left w:val="nil"/>
              <w:bottom w:val="nil"/>
              <w:right w:val="nil"/>
            </w:tcBorders>
            <w:tcMar>
              <w:top w:w="0" w:type="dxa"/>
              <w:left w:w="62" w:type="dxa"/>
              <w:bottom w:w="0" w:type="dxa"/>
              <w:right w:w="62" w:type="dxa"/>
            </w:tcMar>
          </w:tcPr>
          <w:p w:rsidR="00000000" w:rsidRPr="0081096D" w:rsidP="0081096D">
            <w:pPr>
              <w:pStyle w:val="ListBullet"/>
            </w:pPr>
            <w:r w:rsidRPr="0081096D">
              <w:t>depiction of light and shade</w:t>
            </w:r>
          </w:p>
          <w:p w:rsidR="00000000" w:rsidRPr="0081096D" w:rsidP="0081096D">
            <w:pPr>
              <w:pStyle w:val="ListBullet"/>
            </w:pPr>
            <w:r w:rsidRPr="0081096D">
              <w:t>range of material finishes</w:t>
            </w:r>
          </w:p>
          <w:p w:rsidR="00000000" w:rsidP="0081096D">
            <w:pPr>
              <w:pStyle w:val="ListBullet"/>
              <w:rPr>
                <w:lang w:val="en-NZ"/>
              </w:rPr>
            </w:pPr>
            <w:r w:rsidRPr="0081096D">
              <w:t>readability.</w:t>
            </w:r>
          </w:p>
        </w:tc>
      </w:tr>
      <w:tr w:rsidTr="00AE01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096D">
            <w:pPr>
              <w:pStyle w:val="BodyText"/>
              <w:rPr>
                <w:lang w:val="en-NZ"/>
              </w:rPr>
            </w:pPr>
            <w:r w:rsidRPr="0081096D">
              <w:rPr>
                <w:rStyle w:val="BoldandItalics"/>
              </w:rPr>
              <w:t>Review</w:t>
            </w:r>
            <w:r w:rsidRPr="0081096D">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81096D" w:rsidP="0081096D">
            <w:pPr>
              <w:pStyle w:val="ListBullet"/>
            </w:pPr>
            <w:r w:rsidRPr="0081096D">
              <w:t xml:space="preserve">labelling and notation of drawings </w:t>
            </w:r>
          </w:p>
          <w:p w:rsidR="00000000" w:rsidRPr="0081096D" w:rsidP="0081096D">
            <w:pPr>
              <w:pStyle w:val="ListBullet"/>
            </w:pPr>
            <w:r w:rsidRPr="0081096D">
              <w:t>layout</w:t>
            </w:r>
          </w:p>
          <w:p w:rsidR="00000000" w:rsidRPr="0081096D" w:rsidP="0081096D">
            <w:pPr>
              <w:pStyle w:val="ListBullet"/>
            </w:pPr>
            <w:r w:rsidRPr="0081096D">
              <w:t>scale</w:t>
            </w:r>
          </w:p>
          <w:p w:rsidR="00000000" w:rsidRPr="0081096D" w:rsidP="0081096D">
            <w:pPr>
              <w:pStyle w:val="ListBullet"/>
            </w:pPr>
            <w:r w:rsidRPr="0081096D">
              <w:t>white space.</w:t>
            </w:r>
          </w:p>
        </w:tc>
      </w:tr>
    </w:tbl>
    <w:p w:rsidR="00000000" w:rsidRPr="0081096D" w:rsidP="0081096D">
      <w:pPr>
        <w:pStyle w:val="BodyText"/>
      </w:pPr>
    </w:p>
    <w:p w:rsidR="00000000" w:rsidRPr="0081096D" w:rsidP="0081096D">
      <w:pPr>
        <w:pStyle w:val="AllowPageBreak"/>
      </w:pPr>
    </w:p>
    <w:p w:rsidR="00000000" w:rsidRPr="0081096D" w:rsidP="0081096D">
      <w:pPr>
        <w:pStyle w:val="Heading1"/>
      </w:pPr>
      <w:bookmarkStart w:id="9" w:name="O_660965"/>
      <w:bookmarkEnd w:id="9"/>
      <w:r w:rsidRPr="0081096D">
        <w:t>Unit Mapping Information</w:t>
      </w:r>
    </w:p>
    <w:p w:rsidR="00000000" w:rsidRPr="0081096D" w:rsidP="00AE0117">
      <w:pPr>
        <w:pStyle w:val="BodyText"/>
      </w:pPr>
      <w:r w:rsidRPr="0081096D">
        <w:t>No equivalent un</w:t>
      </w:r>
      <w:r w:rsidRPr="0081096D">
        <w:t>it.</w:t>
      </w:r>
    </w:p>
    <w:p w:rsidR="00000000" w:rsidRPr="0081096D" w:rsidP="0081096D">
      <w:pPr>
        <w:pStyle w:val="Heading1"/>
      </w:pPr>
      <w:bookmarkStart w:id="10" w:name="O_660958"/>
      <w:bookmarkEnd w:id="10"/>
      <w:r w:rsidRPr="0081096D">
        <w:t>Links</w:t>
      </w:r>
    </w:p>
    <w:p w:rsidR="00000000" w:rsidRPr="0081096D" w:rsidP="00AE0117">
      <w:pPr>
        <w:pStyle w:val="BodyText"/>
      </w:pPr>
      <w:r w:rsidRPr="0081096D">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317CB">
        <w:rPr>
          <w:rStyle w:val="Hyperlink"/>
        </w:rPr>
        <w:t>https://vetnet.gov.au/Pages/TrainingDocs.aspx?q=6f3f9672-30e8-4835-b348-205dfcf13d9b</w:t>
      </w:r>
      <w:r>
        <w:fldChar w:fldCharType="end"/>
      </w:r>
    </w:p>
    <w:p w:rsidR="00000000" w:rsidRPr="0081096D" w:rsidP="00AE0117">
      <w:pPr>
        <w:pStyle w:val="BodyText"/>
        <w:sectPr w:rsidSect="0081096D">
          <w:headerReference w:type="default" r:id="rId10"/>
          <w:footerReference w:type="default" r:id="rId11"/>
          <w:pgSz w:w="11908" w:h="16833"/>
          <w:pgMar w:top="1702" w:right="1418" w:bottom="1702" w:left="1418" w:header="992" w:footer="992" w:gutter="0"/>
          <w:cols w:space="720"/>
          <w:noEndnote/>
          <w:docGrid w:linePitch="299"/>
        </w:sectPr>
      </w:pPr>
    </w:p>
    <w:p w:rsidR="00000000" w:rsidRPr="0081096D" w:rsidP="0081096D">
      <w:pPr>
        <w:pStyle w:val="SuperHeading"/>
      </w:pPr>
      <w:r w:rsidRPr="0081096D">
        <w:t xml:space="preserve">Assessment </w:t>
      </w:r>
      <w:r w:rsidRPr="0081096D">
        <w:t>Requirements for CPPBDN4008 Produce digital building design concept drawings</w:t>
      </w:r>
    </w:p>
    <w:p w:rsidR="00000000" w:rsidRPr="0081096D" w:rsidP="0081096D">
      <w:pPr>
        <w:pStyle w:val="Heading1"/>
      </w:pPr>
      <w:bookmarkStart w:id="11" w:name="O_660960"/>
      <w:bookmarkEnd w:id="11"/>
      <w:r w:rsidRPr="0081096D">
        <w:t>Modification History</w:t>
      </w:r>
    </w:p>
    <w:p w:rsidR="00000000" w:rsidRPr="0081096D" w:rsidP="00AE0117">
      <w:pPr>
        <w:pStyle w:val="BodyText"/>
      </w:pPr>
      <w:r w:rsidRPr="0081096D">
        <w:t>Release 1.  New unit.</w:t>
      </w:r>
    </w:p>
    <w:p w:rsidR="00000000" w:rsidRPr="0081096D" w:rsidP="00AE0117">
      <w:pPr>
        <w:pStyle w:val="BodyText"/>
      </w:pPr>
      <w:r w:rsidRPr="0081096D">
        <w:t>This version first released with CPP Property Services Training Package Version 1.</w:t>
      </w:r>
    </w:p>
    <w:p w:rsidR="00000000" w:rsidRPr="0081096D" w:rsidP="0081096D">
      <w:pPr>
        <w:pStyle w:val="Heading1"/>
      </w:pPr>
      <w:bookmarkStart w:id="12" w:name="O_660963"/>
      <w:bookmarkEnd w:id="12"/>
      <w:r w:rsidRPr="0081096D">
        <w:t>Performance Evidence</w:t>
      </w:r>
    </w:p>
    <w:p w:rsidR="00000000" w:rsidRPr="0081096D" w:rsidP="00AE0117">
      <w:pPr>
        <w:pStyle w:val="BodyText"/>
      </w:pPr>
      <w:r w:rsidRPr="0081096D">
        <w:t>A person demonstrating competency in this unit must satisfy all of the elements, performance criteria and foundation skills of this unit. The person must also be able to provide evidence of the ability to produce digital building design sketches and conce</w:t>
      </w:r>
      <w:r w:rsidRPr="0081096D">
        <w:t>pt drawings and documentation under the supervision and direction of an architect or building designer for the following three different types of building design projects, as defined by the Building Code of Australia (BCA). At least one of the building des</w:t>
      </w:r>
      <w:r w:rsidRPr="0081096D">
        <w:t>ign projects must include a Class 10 component:</w:t>
      </w:r>
    </w:p>
    <w:p w:rsidR="00000000" w:rsidRPr="0081096D" w:rsidP="0081096D">
      <w:pPr>
        <w:pStyle w:val="ListBullet"/>
      </w:pPr>
      <w:r w:rsidRPr="0081096D">
        <w:t>one Class 1 building</w:t>
      </w:r>
    </w:p>
    <w:p w:rsidR="00000000" w:rsidRPr="0081096D" w:rsidP="0081096D">
      <w:pPr>
        <w:pStyle w:val="ListBullet"/>
      </w:pPr>
      <w:r w:rsidRPr="0081096D">
        <w:t>one Class 2 building</w:t>
      </w:r>
    </w:p>
    <w:p w:rsidR="00000000" w:rsidRPr="0081096D" w:rsidP="0081096D">
      <w:pPr>
        <w:pStyle w:val="ListBullet"/>
      </w:pPr>
      <w:r w:rsidRPr="0081096D">
        <w:t>one building selected from Classes 3 to 9.</w:t>
      </w:r>
    </w:p>
    <w:p w:rsidR="00000000" w:rsidRPr="0081096D" w:rsidP="0081096D">
      <w:pPr>
        <w:pStyle w:val="BodyText"/>
      </w:pPr>
    </w:p>
    <w:p w:rsidR="00000000" w:rsidRPr="0081096D" w:rsidP="00AE0117">
      <w:pPr>
        <w:pStyle w:val="BodyText"/>
      </w:pPr>
      <w:r w:rsidRPr="0081096D">
        <w:t>At least one of the above building projects must be two storeys and one building project must be three storeys or more.</w:t>
      </w:r>
    </w:p>
    <w:p w:rsidR="00000000" w:rsidRPr="0081096D" w:rsidP="00AE0117">
      <w:pPr>
        <w:pStyle w:val="BodyText"/>
      </w:pPr>
      <w:r w:rsidRPr="0081096D">
        <w:t>Each project must be in a different locality where local compliance requirements vary.</w:t>
      </w:r>
    </w:p>
    <w:p w:rsidR="00000000" w:rsidRPr="0081096D" w:rsidP="00AE0117">
      <w:pPr>
        <w:pStyle w:val="BodyText"/>
      </w:pPr>
      <w:r w:rsidRPr="0081096D">
        <w:t>A person should provide evidence of:</w:t>
      </w:r>
    </w:p>
    <w:p w:rsidR="00000000" w:rsidRPr="0081096D" w:rsidP="0081096D">
      <w:pPr>
        <w:pStyle w:val="ListBullet"/>
      </w:pPr>
      <w:r w:rsidRPr="0081096D">
        <w:t xml:space="preserve">researching and applying compliance requirements relating to the nature and location of each building design project </w:t>
      </w:r>
    </w:p>
    <w:p w:rsidR="00000000" w:rsidRPr="0081096D" w:rsidP="0081096D">
      <w:pPr>
        <w:pStyle w:val="ListBullet"/>
      </w:pPr>
      <w:r w:rsidRPr="0081096D">
        <w:t>applying draw</w:t>
      </w:r>
      <w:r w:rsidRPr="0081096D">
        <w:t>ing conventions according to:</w:t>
      </w:r>
    </w:p>
    <w:p w:rsidR="00000000" w:rsidRPr="0081096D" w:rsidP="0081096D">
      <w:pPr>
        <w:pStyle w:val="ListBullet2"/>
      </w:pPr>
      <w:r w:rsidRPr="0081096D">
        <w:t>AS1100.101 Technical drawing - General principles</w:t>
      </w:r>
    </w:p>
    <w:p w:rsidR="00000000" w:rsidRPr="0081096D" w:rsidP="0081096D">
      <w:pPr>
        <w:pStyle w:val="ListBullet2"/>
      </w:pPr>
      <w:r w:rsidRPr="0081096D">
        <w:t>AS1100.301 Technical drawing - Architectural drawing</w:t>
      </w:r>
    </w:p>
    <w:p w:rsidR="00000000" w:rsidRPr="0081096D" w:rsidP="0081096D">
      <w:pPr>
        <w:pStyle w:val="ListBullet"/>
      </w:pPr>
      <w:r w:rsidRPr="0081096D">
        <w:t>applying dimensional awareness to designs to ensure ample space is allowed for movement of persons</w:t>
      </w:r>
    </w:p>
    <w:p w:rsidR="00000000" w:rsidRPr="0081096D" w:rsidP="0081096D">
      <w:pPr>
        <w:pStyle w:val="ListBullet"/>
      </w:pPr>
      <w:r w:rsidRPr="0081096D">
        <w:t>producing digital buil</w:t>
      </w:r>
      <w:r w:rsidRPr="0081096D">
        <w:t>ding design sketch drawings and documentation using building information modelling (BIM)-capable current industry-standard software, of the required quality standard and within project timelines, based on client specifications and designer’s instructions</w:t>
      </w:r>
    </w:p>
    <w:p w:rsidR="00000000" w:rsidRPr="0081096D" w:rsidP="0081096D">
      <w:pPr>
        <w:pStyle w:val="ListBullet"/>
      </w:pPr>
      <w:r w:rsidRPr="0081096D">
        <w:t>i</w:t>
      </w:r>
      <w:r w:rsidRPr="0081096D">
        <w:t>ncorporating client feedback into sketches and checking compliance of documentation</w:t>
      </w:r>
    </w:p>
    <w:p w:rsidR="00000000" w:rsidRPr="0081096D" w:rsidP="0081096D">
      <w:pPr>
        <w:pStyle w:val="ListBullet"/>
      </w:pPr>
      <w:r w:rsidRPr="0081096D">
        <w:t>consulting with designer on finalisation of sketches and discussing and implementing strategies to resolve compliance issues</w:t>
      </w:r>
    </w:p>
    <w:p w:rsidR="00000000" w:rsidRPr="0081096D" w:rsidP="0081096D">
      <w:pPr>
        <w:pStyle w:val="ListBullet"/>
      </w:pPr>
      <w:r w:rsidRPr="0081096D">
        <w:t>producing digital design drawings, documentatio</w:t>
      </w:r>
      <w:r w:rsidRPr="0081096D">
        <w:t>n and building information models using BIM-capable current industry-standard software based on finalised sketches and according to designer instructions</w:t>
      </w:r>
    </w:p>
    <w:p w:rsidR="00000000" w:rsidRPr="0081096D" w:rsidP="0081096D">
      <w:pPr>
        <w:pStyle w:val="ListBullet"/>
      </w:pPr>
      <w:r w:rsidRPr="0081096D">
        <w:t>incorporating client feedback into design drawings, models and documentation and checking whether thes</w:t>
      </w:r>
      <w:r w:rsidRPr="0081096D">
        <w:t>e meet compliance requirements</w:t>
      </w:r>
    </w:p>
    <w:p w:rsidR="00AE0117" w:rsidP="0081096D">
      <w:pPr>
        <w:pStyle w:val="ListBullet"/>
      </w:pPr>
      <w:r w:rsidRPr="0081096D">
        <w:t>consulting with designer on finalisation of design drawings, models and documentation and discussing and implementing strategies to resolve compliance issues.</w:t>
      </w:r>
    </w:p>
    <w:p w:rsidR="00AE0117" w:rsidP="0081096D">
      <w:pPr>
        <w:pStyle w:val="ListBullet"/>
      </w:pPr>
    </w:p>
    <w:p w:rsidR="00000000" w:rsidRPr="0081096D" w:rsidP="0081096D">
      <w:pPr>
        <w:pStyle w:val="Heading1"/>
      </w:pPr>
      <w:bookmarkStart w:id="13" w:name="O_660962"/>
      <w:bookmarkEnd w:id="13"/>
      <w:r w:rsidRPr="0081096D">
        <w:t>Knowledge Evidence</w:t>
      </w:r>
    </w:p>
    <w:p w:rsidR="00000000" w:rsidRPr="0081096D" w:rsidP="00AE0117">
      <w:pPr>
        <w:pStyle w:val="BodyText"/>
      </w:pPr>
      <w:r w:rsidRPr="0081096D">
        <w:t>A person demonstrating competency in this unit must be able to demonstrate the knowledge required to produce digital building design concept drawings and documentation for the three different types of building design projects specified in the performance e</w:t>
      </w:r>
      <w:r w:rsidRPr="0081096D">
        <w:t>vidence, including:</w:t>
      </w:r>
    </w:p>
    <w:p w:rsidR="00000000" w:rsidRPr="0081096D" w:rsidP="0081096D">
      <w:pPr>
        <w:pStyle w:val="ListBullet"/>
      </w:pPr>
      <w:r w:rsidRPr="0081096D">
        <w:t xml:space="preserve">compliance requirements relating to the three building design projects </w:t>
      </w:r>
    </w:p>
    <w:p w:rsidR="00000000" w:rsidRPr="0081096D" w:rsidP="0081096D">
      <w:pPr>
        <w:pStyle w:val="ListBullet"/>
      </w:pPr>
      <w:r w:rsidRPr="0081096D">
        <w:t>drawing conventions relevant to the sketch and design concept drawings</w:t>
      </w:r>
    </w:p>
    <w:p w:rsidR="00000000" w:rsidRPr="0081096D" w:rsidP="0081096D">
      <w:pPr>
        <w:pStyle w:val="ListBullet"/>
      </w:pPr>
      <w:r w:rsidRPr="0081096D">
        <w:t>construction and design terminology required to discuss aspects of digital design documentat</w:t>
      </w:r>
      <w:r w:rsidRPr="0081096D">
        <w:t>ion with designer</w:t>
      </w:r>
    </w:p>
    <w:p w:rsidR="00000000" w:rsidRPr="0081096D" w:rsidP="0081096D">
      <w:pPr>
        <w:pStyle w:val="ListBullet"/>
      </w:pPr>
      <w:r w:rsidRPr="0081096D">
        <w:t>functions and options of BIM-capable building design software that enable the production of digital building design drawings for residential, commercial and industrial building design projects</w:t>
      </w:r>
    </w:p>
    <w:p w:rsidR="00000000" w:rsidRPr="0081096D" w:rsidP="0081096D">
      <w:pPr>
        <w:pStyle w:val="ListBullet"/>
      </w:pPr>
      <w:r w:rsidRPr="0081096D">
        <w:t>principles of BIM and its use by building and</w:t>
      </w:r>
      <w:r w:rsidRPr="0081096D">
        <w:t xml:space="preserve"> construction professions </w:t>
      </w:r>
    </w:p>
    <w:p w:rsidR="00000000" w:rsidRPr="0081096D" w:rsidP="0081096D">
      <w:pPr>
        <w:pStyle w:val="ListBullet"/>
      </w:pPr>
      <w:r w:rsidRPr="0081096D">
        <w:t>protocols for communication and liaison with construction professionals who provide information for building designs</w:t>
      </w:r>
    </w:p>
    <w:p w:rsidR="00000000" w:rsidRPr="0081096D" w:rsidP="0081096D">
      <w:pPr>
        <w:pStyle w:val="ListBullet"/>
      </w:pPr>
      <w:r w:rsidRPr="0081096D">
        <w:t>roles and responsibilities of internal and external contributors to building design projects</w:t>
      </w:r>
    </w:p>
    <w:p w:rsidR="00000000" w:rsidRPr="0081096D" w:rsidP="0081096D">
      <w:pPr>
        <w:pStyle w:val="ListBullet"/>
      </w:pPr>
      <w:r w:rsidRPr="0081096D">
        <w:t>systems for naming,</w:t>
      </w:r>
      <w:r w:rsidRPr="0081096D">
        <w:t xml:space="preserve"> saving and storing digital files and ensuring version control</w:t>
      </w:r>
    </w:p>
    <w:p w:rsidR="00000000" w:rsidRPr="0081096D" w:rsidP="0081096D">
      <w:pPr>
        <w:pStyle w:val="ListBullet"/>
      </w:pPr>
      <w:r w:rsidRPr="0081096D">
        <w:t>types of drawings, documentation and models required for client consultations regarding building design concepts.</w:t>
      </w:r>
    </w:p>
    <w:p w:rsidR="00000000" w:rsidRPr="0081096D" w:rsidP="0081096D">
      <w:pPr>
        <w:pStyle w:val="AllowPageBreak"/>
      </w:pPr>
    </w:p>
    <w:p w:rsidR="00000000" w:rsidRPr="0081096D" w:rsidP="0081096D">
      <w:pPr>
        <w:pStyle w:val="Heading1"/>
      </w:pPr>
      <w:bookmarkStart w:id="14" w:name="O_660961"/>
      <w:bookmarkEnd w:id="14"/>
      <w:r w:rsidRPr="0081096D">
        <w:t>Assessment Conditions</w:t>
      </w:r>
    </w:p>
    <w:p w:rsidR="00000000" w:rsidRPr="0081096D" w:rsidP="00AE0117">
      <w:pPr>
        <w:pStyle w:val="BodyText"/>
      </w:pPr>
      <w:r w:rsidRPr="0081096D">
        <w:t>Assessment must be conducted in the work</w:t>
      </w:r>
      <w:r w:rsidRPr="0081096D">
        <w:t>place or a close simulation of the workplace. Unit outputs must be completed to full industry and workplace standards and procedures.</w:t>
      </w:r>
    </w:p>
    <w:p w:rsidR="00000000" w:rsidRPr="0081096D" w:rsidP="00AE0117">
      <w:pPr>
        <w:pStyle w:val="BodyText"/>
      </w:pPr>
      <w:r w:rsidRPr="0081096D">
        <w:t>Suitable assessment of performance requires:</w:t>
      </w:r>
    </w:p>
    <w:p w:rsidR="00000000" w:rsidRPr="0081096D" w:rsidP="0081096D">
      <w:pPr>
        <w:pStyle w:val="ListBullet"/>
      </w:pPr>
      <w:r w:rsidRPr="0081096D">
        <w:t>equipment:</w:t>
      </w:r>
    </w:p>
    <w:p w:rsidR="00000000" w:rsidRPr="0081096D" w:rsidP="0081096D">
      <w:pPr>
        <w:pStyle w:val="ListBullet2"/>
      </w:pPr>
      <w:r w:rsidRPr="0081096D">
        <w:t>computer with internet access and BIM-capable building design so</w:t>
      </w:r>
      <w:r w:rsidRPr="0081096D">
        <w:t>ftware</w:t>
      </w:r>
    </w:p>
    <w:p w:rsidR="00000000" w:rsidRPr="0081096D" w:rsidP="0081096D">
      <w:pPr>
        <w:pStyle w:val="ListBullet"/>
      </w:pPr>
      <w:r w:rsidRPr="0081096D">
        <w:t>materials:</w:t>
      </w:r>
    </w:p>
    <w:p w:rsidR="00000000" w:rsidRPr="0081096D" w:rsidP="0081096D">
      <w:pPr>
        <w:pStyle w:val="ListBullet2"/>
      </w:pPr>
      <w:r w:rsidRPr="0081096D">
        <w:t>project site information</w:t>
      </w:r>
    </w:p>
    <w:p w:rsidR="00000000" w:rsidRPr="0081096D" w:rsidP="0081096D">
      <w:pPr>
        <w:pStyle w:val="ListBullet2"/>
      </w:pPr>
      <w:r w:rsidRPr="0081096D">
        <w:t>reports from technical experts</w:t>
      </w:r>
    </w:p>
    <w:p w:rsidR="00000000" w:rsidRPr="0081096D" w:rsidP="0081096D">
      <w:pPr>
        <w:pStyle w:val="ListBullet"/>
      </w:pPr>
      <w:r w:rsidRPr="0081096D">
        <w:t>specifications – access to:</w:t>
      </w:r>
    </w:p>
    <w:p w:rsidR="00000000" w:rsidRPr="0081096D" w:rsidP="0081096D">
      <w:pPr>
        <w:pStyle w:val="ListBullet2"/>
      </w:pPr>
      <w:r w:rsidRPr="0081096D">
        <w:t>legislation, regulations, codes, standards and other relevant compliance documentation relating to each building design project</w:t>
      </w:r>
    </w:p>
    <w:p w:rsidR="00000000" w:rsidRPr="0081096D" w:rsidP="0081096D">
      <w:pPr>
        <w:pStyle w:val="ListBullet2"/>
      </w:pPr>
      <w:r w:rsidRPr="0081096D">
        <w:t>client’s design brief</w:t>
      </w:r>
    </w:p>
    <w:p w:rsidR="00000000" w:rsidRPr="0081096D" w:rsidP="0081096D">
      <w:pPr>
        <w:pStyle w:val="ListBullet2"/>
      </w:pPr>
      <w:r w:rsidRPr="0081096D">
        <w:t>designer’s sketches and notes.</w:t>
      </w:r>
    </w:p>
    <w:p w:rsidR="00000000" w:rsidRPr="0081096D" w:rsidP="0081096D">
      <w:pPr>
        <w:pStyle w:val="BodyText"/>
      </w:pPr>
    </w:p>
    <w:p w:rsidR="00000000" w:rsidRPr="0081096D" w:rsidP="00AE0117">
      <w:pPr>
        <w:pStyle w:val="Heading3"/>
      </w:pPr>
      <w:r w:rsidRPr="0081096D">
        <w:rPr>
          <w:rStyle w:val="SpecialBold"/>
        </w:rPr>
        <w:t>Assessor requirements</w:t>
      </w:r>
    </w:p>
    <w:p w:rsidR="00000000" w:rsidRPr="0081096D" w:rsidP="00AE0117">
      <w:pPr>
        <w:pStyle w:val="BodyText"/>
      </w:pPr>
      <w:r w:rsidRPr="0081096D">
        <w:t>As a minimum, assessors must satisfy SNR/AQTF assessor requirements.</w:t>
      </w:r>
    </w:p>
    <w:p w:rsidR="00000000" w:rsidRPr="0081096D" w:rsidP="0081096D">
      <w:pPr>
        <w:pStyle w:val="Heading1"/>
      </w:pPr>
      <w:bookmarkStart w:id="15" w:name="O_660959"/>
      <w:bookmarkEnd w:id="15"/>
      <w:r w:rsidRPr="0081096D">
        <w:t>Links</w:t>
      </w:r>
    </w:p>
    <w:p w:rsidR="00000000" w:rsidRPr="0081096D" w:rsidP="00AE0117">
      <w:pPr>
        <w:pStyle w:val="BodyText"/>
      </w:pPr>
      <w:r w:rsidRPr="0081096D">
        <w:t>Companion Volume imp</w:t>
      </w:r>
      <w:r w:rsidRPr="0081096D">
        <w:t xml:space="preserve">lementation guides are found in VETNet - </w:t>
      </w:r>
      <w:r>
        <w:fldChar w:fldCharType="begin"/>
      </w:r>
      <w:r>
        <w:instrText xml:space="preserve"> HYPERLINK "https://vetnet.gov.au/Pages/TrainingDocs.aspx?q=6f3f9672-30e8-4835-b348-205dfcf13d9b" </w:instrText>
      </w:r>
      <w:r>
        <w:fldChar w:fldCharType="separate"/>
      </w:r>
      <w:r w:rsidRPr="00C317CB">
        <w:rPr>
          <w:rStyle w:val="Hyperlink"/>
        </w:rPr>
        <w:t>https://vetnet.gov.au/Pages/TrainingDocs.aspx?q=6f3f9672-30e8-4835-b348-205dfcf13d9b</w:t>
      </w:r>
      <w:r>
        <w:fldChar w:fldCharType="end"/>
      </w:r>
    </w:p>
    <w:p w:rsidR="00000000" w:rsidRPr="0081096D" w:rsidP="0081096D"/>
    <w:sectPr w:rsidSect="008109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9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96D" w:rsidRPr="00AE0117" w:rsidP="00AE01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9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117" w:rsidP="008109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E0117" w:rsidP="008109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E0117" w:rsidP="008109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96D" w:rsidP="0081096D">
    <w:pPr>
      <w:pStyle w:val="Footer"/>
      <w:framePr w:wrap="around"/>
    </w:pPr>
    <w:r>
      <w:fldChar w:fldCharType="begin"/>
    </w:r>
    <w:r>
      <w:instrText xml:space="preserve"> DOCPROPERTY  Subject  \* MERGEFORMAT </w:instrText>
    </w:r>
    <w:r>
      <w:fldChar w:fldCharType="separate"/>
    </w:r>
    <w:r w:rsidR="00AE0117">
      <w:t>Approved</w:t>
    </w:r>
    <w:r w:rsidR="00AE0117">
      <w:fldChar w:fldCharType="end"/>
    </w:r>
    <w:r>
      <w:tab/>
      <w:t xml:space="preserve">Page </w:t>
    </w:r>
    <w:r>
      <w:fldChar w:fldCharType="begin"/>
    </w:r>
    <w:r>
      <w:instrText xml:space="preserve"> PAGE  \* Arabic  \* MERGEFORMAT </w:instrText>
    </w:r>
    <w:r>
      <w:fldChar w:fldCharType="separate"/>
    </w:r>
    <w:r w:rsidR="00AE011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0117">
      <w:rPr>
        <w:noProof/>
      </w:rPr>
      <w:t>6</w:t>
    </w:r>
    <w:r>
      <w:rPr>
        <w:noProof/>
      </w:rPr>
      <w:fldChar w:fldCharType="end"/>
    </w:r>
  </w:p>
  <w:p w:rsidR="0081096D" w:rsidP="0081096D">
    <w:pPr>
      <w:pStyle w:val="Footer"/>
      <w:framePr w:wrap="around"/>
    </w:pPr>
    <w:r>
      <w:t xml:space="preserve">© Commonwealth of Australia, </w:t>
    </w:r>
    <w:r>
      <w:fldChar w:fldCharType="begin"/>
    </w:r>
    <w:r>
      <w:instrText xml:space="preserve"> DATE  \@ "yyyy"  \* MERGEFORMAT </w:instrText>
    </w:r>
    <w:r>
      <w:fldChar w:fldCharType="separate"/>
    </w:r>
    <w:r w:rsidR="00AE0117">
      <w:rPr>
        <w:noProof/>
      </w:rPr>
      <w:t>2025</w:t>
    </w:r>
    <w:r>
      <w:fldChar w:fldCharType="end"/>
    </w:r>
    <w:r>
      <w:tab/>
    </w:r>
    <w:r>
      <w:fldChar w:fldCharType="begin"/>
    </w:r>
    <w:r>
      <w:instrText xml:space="preserve"> DOCPROPERTY  Author  \* MERGEFORMAT </w:instrText>
    </w:r>
    <w:r>
      <w:fldChar w:fldCharType="separate"/>
    </w:r>
    <w:r w:rsidR="00AE0117">
      <w:t>BuildSkills Australia</w:t>
    </w:r>
    <w:r w:rsidR="00AE0117">
      <w:fldChar w:fldCharType="end"/>
    </w:r>
  </w:p>
  <w:p w:rsidR="0081096D" w:rsidP="008109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9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1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096D" w:rsidRPr="00AE0117" w:rsidP="00AE01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9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117" w:rsidRPr="002D2AF8" w:rsidP="0081096D">
    <w:pPr>
      <w:pStyle w:val="Header"/>
      <w:framePr w:wrap="around"/>
    </w:pPr>
    <w:r>
      <w:fldChar w:fldCharType="begin"/>
    </w:r>
    <w:r>
      <w:instrText xml:space="preserve"> TITLE   \* MERGEFORMAT </w:instrText>
    </w:r>
    <w:r>
      <w:fldChar w:fldCharType="separate"/>
    </w:r>
    <w:r>
      <w:t>CPPBDN4008 Produce digital building design concept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E0117" w:rsidP="008109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96D" w:rsidRPr="002D2AF8" w:rsidP="0081096D">
    <w:pPr>
      <w:pStyle w:val="Header"/>
      <w:framePr w:wrap="around"/>
    </w:pPr>
    <w:r>
      <w:fldChar w:fldCharType="begin"/>
    </w:r>
    <w:r>
      <w:instrText xml:space="preserve"> TITLE   \* MERGEFORMAT </w:instrText>
    </w:r>
    <w:r>
      <w:fldChar w:fldCharType="separate"/>
    </w:r>
    <w:r w:rsidR="00AE0117">
      <w:t>CPPBDN4008 Produce digital building design concept drawings</w:t>
    </w:r>
    <w:r w:rsidR="00AE0117">
      <w:fldChar w:fldCharType="end"/>
    </w:r>
    <w:r>
      <w:tab/>
      <w:t xml:space="preserve">Date this document was generated: </w:t>
    </w:r>
    <w:r>
      <w:fldChar w:fldCharType="begin"/>
    </w:r>
    <w:r>
      <w:instrText xml:space="preserve"> CREATEDATE  \@ "d MMMM yyyy"  \* MERGEFORMAT </w:instrText>
    </w:r>
    <w:r>
      <w:fldChar w:fldCharType="separate"/>
    </w:r>
    <w:r w:rsidR="00AE0117">
      <w:rPr>
        <w:noProof/>
      </w:rPr>
      <w:t>1 March 2025</w:t>
    </w:r>
    <w:r>
      <w:fldChar w:fldCharType="end"/>
    </w:r>
  </w:p>
  <w:p w:rsidR="0081096D" w:rsidP="008109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3C6E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0E90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52E4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9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096D"/>
    <w:pPr>
      <w:spacing w:before="360" w:after="60"/>
      <w:outlineLvl w:val="0"/>
    </w:pPr>
    <w:rPr>
      <w:sz w:val="32"/>
    </w:rPr>
  </w:style>
  <w:style w:type="paragraph" w:styleId="Heading2">
    <w:name w:val="heading 2"/>
    <w:basedOn w:val="HeadingBase"/>
    <w:next w:val="BodyText"/>
    <w:link w:val="Heading2Char"/>
    <w:qFormat/>
    <w:rsid w:val="0081096D"/>
    <w:pPr>
      <w:keepLines/>
      <w:spacing w:before="240" w:after="120"/>
      <w:outlineLvl w:val="1"/>
    </w:pPr>
    <w:rPr>
      <w:sz w:val="28"/>
      <w:szCs w:val="40"/>
    </w:rPr>
  </w:style>
  <w:style w:type="paragraph" w:styleId="Heading3">
    <w:name w:val="heading 3"/>
    <w:basedOn w:val="HeadingBase"/>
    <w:next w:val="BodyText"/>
    <w:link w:val="Heading3Char"/>
    <w:qFormat/>
    <w:rsid w:val="0081096D"/>
    <w:pPr>
      <w:spacing w:before="180" w:after="120"/>
      <w:outlineLvl w:val="2"/>
    </w:pPr>
    <w:rPr>
      <w:spacing w:val="-10"/>
      <w:kern w:val="32"/>
    </w:rPr>
  </w:style>
  <w:style w:type="paragraph" w:styleId="Heading4">
    <w:name w:val="heading 4"/>
    <w:basedOn w:val="HeadingBase"/>
    <w:next w:val="BodyText"/>
    <w:link w:val="Heading4Char"/>
    <w:qFormat/>
    <w:rsid w:val="0081096D"/>
    <w:pPr>
      <w:spacing w:before="160" w:after="120"/>
      <w:outlineLvl w:val="3"/>
    </w:pPr>
    <w:rPr>
      <w:sz w:val="22"/>
    </w:rPr>
  </w:style>
  <w:style w:type="paragraph" w:styleId="Heading5">
    <w:name w:val="heading 5"/>
    <w:basedOn w:val="HeadingBase"/>
    <w:next w:val="Normal"/>
    <w:link w:val="Heading5Char"/>
    <w:qFormat/>
    <w:rsid w:val="0081096D"/>
    <w:pPr>
      <w:spacing w:before="80"/>
      <w:outlineLvl w:val="4"/>
    </w:pPr>
    <w:rPr>
      <w:color w:val="918585"/>
      <w:sz w:val="20"/>
    </w:rPr>
  </w:style>
  <w:style w:type="paragraph" w:styleId="Heading6">
    <w:name w:val="heading 6"/>
    <w:basedOn w:val="HeadingBase"/>
    <w:next w:val="Normal"/>
    <w:link w:val="Heading6Char"/>
    <w:qFormat/>
    <w:rsid w:val="0081096D"/>
    <w:pPr>
      <w:spacing w:before="60"/>
      <w:outlineLvl w:val="5"/>
    </w:pPr>
    <w:rPr>
      <w:color w:val="918585"/>
      <w:sz w:val="20"/>
    </w:rPr>
  </w:style>
  <w:style w:type="paragraph" w:styleId="Heading7">
    <w:name w:val="heading 7"/>
    <w:basedOn w:val="Normal"/>
    <w:next w:val="Normal"/>
    <w:link w:val="Heading7Char"/>
    <w:qFormat/>
    <w:rsid w:val="0081096D"/>
    <w:pPr>
      <w:ind w:left="720"/>
      <w:outlineLvl w:val="6"/>
    </w:pPr>
    <w:rPr>
      <w:i/>
    </w:rPr>
  </w:style>
  <w:style w:type="paragraph" w:styleId="Heading8">
    <w:name w:val="heading 8"/>
    <w:basedOn w:val="Normal"/>
    <w:next w:val="Normal"/>
    <w:link w:val="Heading8Char"/>
    <w:qFormat/>
    <w:rsid w:val="0081096D"/>
    <w:pPr>
      <w:ind w:left="720"/>
      <w:outlineLvl w:val="7"/>
    </w:pPr>
    <w:rPr>
      <w:i/>
    </w:rPr>
  </w:style>
  <w:style w:type="paragraph" w:styleId="Heading9">
    <w:name w:val="heading 9"/>
    <w:basedOn w:val="Normal"/>
    <w:next w:val="Normal"/>
    <w:link w:val="Heading9Char"/>
    <w:qFormat/>
    <w:rsid w:val="0081096D"/>
    <w:pPr>
      <w:ind w:left="720"/>
      <w:outlineLvl w:val="8"/>
    </w:pPr>
    <w:rPr>
      <w:i/>
    </w:rPr>
  </w:style>
  <w:style w:type="character" w:default="1" w:styleId="DefaultParagraphFont">
    <w:name w:val="Default Paragraph Font"/>
    <w:uiPriority w:val="1"/>
    <w:unhideWhenUsed/>
    <w:rsid w:val="008109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096D"/>
  </w:style>
  <w:style w:type="character" w:customStyle="1" w:styleId="Heading1Char">
    <w:name w:val="Heading 1 Char"/>
    <w:basedOn w:val="DefaultParagraphFont"/>
    <w:link w:val="Heading1"/>
    <w:rsid w:val="0081096D"/>
    <w:rPr>
      <w:rFonts w:ascii="Times New Roman" w:eastAsia="Times New Roman" w:hAnsi="Times New Roman" w:cs="Times New Roman"/>
      <w:b/>
      <w:sz w:val="32"/>
      <w:szCs w:val="20"/>
      <w:lang w:eastAsia="en-US"/>
    </w:rPr>
  </w:style>
  <w:style w:type="paragraph" w:styleId="BodyText">
    <w:name w:val="Body Text"/>
    <w:basedOn w:val="Normal"/>
    <w:link w:val="BodyTextChar"/>
    <w:rsid w:val="008109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096D"/>
    <w:rPr>
      <w:rFonts w:ascii="Times New Roman" w:eastAsia="Times New Roman" w:hAnsi="Times New Roman" w:cs="Times New Roman"/>
      <w:sz w:val="24"/>
      <w:lang w:eastAsia="en-US"/>
    </w:rPr>
  </w:style>
  <w:style w:type="paragraph" w:styleId="ListBullet">
    <w:name w:val="List Bullet"/>
    <w:basedOn w:val="List"/>
    <w:rsid w:val="0081096D"/>
    <w:pPr>
      <w:numPr>
        <w:numId w:val="12"/>
      </w:numPr>
      <w:tabs>
        <w:tab w:val="clear" w:pos="340"/>
      </w:tabs>
      <w:spacing w:before="40" w:after="40"/>
    </w:pPr>
  </w:style>
  <w:style w:type="character" w:customStyle="1" w:styleId="SpecialBold">
    <w:name w:val="Special Bold"/>
    <w:basedOn w:val="DefaultParagraphFont"/>
    <w:rsid w:val="0081096D"/>
    <w:rPr>
      <w:b/>
      <w:spacing w:val="0"/>
    </w:rPr>
  </w:style>
  <w:style w:type="paragraph" w:styleId="ListBullet2">
    <w:name w:val="List Bullet 2"/>
    <w:basedOn w:val="List2"/>
    <w:rsid w:val="0081096D"/>
    <w:pPr>
      <w:numPr>
        <w:numId w:val="13"/>
      </w:numPr>
      <w:tabs>
        <w:tab w:val="clear" w:pos="680"/>
      </w:tabs>
    </w:pPr>
  </w:style>
  <w:style w:type="paragraph" w:customStyle="1" w:styleId="SuperHeading">
    <w:name w:val="SuperHeading"/>
    <w:basedOn w:val="Normal"/>
    <w:rsid w:val="0081096D"/>
    <w:pPr>
      <w:spacing w:before="240" w:after="120"/>
      <w:outlineLvl w:val="0"/>
    </w:pPr>
    <w:rPr>
      <w:rFonts w:ascii="Times New Roman" w:hAnsi="Times New Roman"/>
      <w:b/>
      <w:sz w:val="32"/>
    </w:rPr>
  </w:style>
  <w:style w:type="paragraph" w:customStyle="1" w:styleId="AllowPageBreak">
    <w:name w:val="AllowPageBreak"/>
    <w:rsid w:val="008109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1096D"/>
    <w:rPr>
      <w:b/>
      <w:i/>
      <w:u w:val="none"/>
    </w:rPr>
  </w:style>
  <w:style w:type="character" w:customStyle="1" w:styleId="Heading2Char">
    <w:name w:val="Heading 2 Char"/>
    <w:basedOn w:val="DefaultParagraphFont"/>
    <w:link w:val="Heading2"/>
    <w:rsid w:val="008109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09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09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09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09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09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09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096D"/>
    <w:rPr>
      <w:rFonts w:ascii="Courier New" w:eastAsia="Times New Roman" w:hAnsi="Courier New" w:cs="Times New Roman"/>
      <w:i/>
      <w:szCs w:val="20"/>
      <w:lang w:eastAsia="en-US"/>
    </w:rPr>
  </w:style>
  <w:style w:type="paragraph" w:customStyle="1" w:styleId="HeadingBase">
    <w:name w:val="Heading Base"/>
    <w:rsid w:val="008109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096D"/>
    <w:pPr>
      <w:tabs>
        <w:tab w:val="right" w:leader="dot" w:pos="9072"/>
      </w:tabs>
      <w:ind w:left="567"/>
    </w:pPr>
    <w:rPr>
      <w:szCs w:val="22"/>
    </w:rPr>
  </w:style>
  <w:style w:type="paragraph" w:customStyle="1" w:styleId="TOCBase">
    <w:name w:val="TOC Base"/>
    <w:rsid w:val="008109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096D"/>
    <w:pPr>
      <w:tabs>
        <w:tab w:val="right" w:leader="dot" w:pos="9072"/>
      </w:tabs>
      <w:spacing w:before="40" w:after="40"/>
      <w:ind w:left="284"/>
    </w:pPr>
    <w:rPr>
      <w:rFonts w:ascii="Times New Roman" w:hAnsi="Times New Roman"/>
    </w:rPr>
  </w:style>
  <w:style w:type="paragraph" w:styleId="TOC1">
    <w:name w:val="toc 1"/>
    <w:basedOn w:val="TOCBase"/>
    <w:next w:val="Normal"/>
    <w:rsid w:val="008109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09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096D"/>
    <w:rPr>
      <w:rFonts w:ascii="Times New Roman" w:eastAsia="Times New Roman" w:hAnsi="Times New Roman" w:cs="Times New Roman"/>
      <w:sz w:val="16"/>
      <w:lang w:eastAsia="en-US"/>
    </w:rPr>
  </w:style>
  <w:style w:type="paragraph" w:styleId="Title">
    <w:name w:val="Title"/>
    <w:basedOn w:val="HeadingBase"/>
    <w:link w:val="TitleChar"/>
    <w:qFormat/>
    <w:rsid w:val="0081096D"/>
    <w:pPr>
      <w:spacing w:before="5040"/>
      <w:jc w:val="center"/>
    </w:pPr>
    <w:rPr>
      <w:sz w:val="48"/>
      <w:szCs w:val="72"/>
      <w:lang w:val="en-US"/>
    </w:rPr>
  </w:style>
  <w:style w:type="character" w:customStyle="1" w:styleId="TitleChar">
    <w:name w:val="Title Char"/>
    <w:basedOn w:val="DefaultParagraphFont"/>
    <w:link w:val="Title"/>
    <w:rsid w:val="008109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096D"/>
    <w:pPr>
      <w:tabs>
        <w:tab w:val="left" w:pos="3600"/>
        <w:tab w:val="left" w:pos="3958"/>
      </w:tabs>
    </w:pPr>
  </w:style>
  <w:style w:type="paragraph" w:styleId="List">
    <w:name w:val="List"/>
    <w:basedOn w:val="BodyText"/>
    <w:next w:val="BodyText"/>
    <w:rsid w:val="0081096D"/>
    <w:pPr>
      <w:tabs>
        <w:tab w:val="left" w:pos="340"/>
      </w:tabs>
      <w:spacing w:before="60" w:after="60"/>
      <w:ind w:left="340" w:hanging="340"/>
    </w:pPr>
  </w:style>
  <w:style w:type="paragraph" w:customStyle="1" w:styleId="Note">
    <w:name w:val="Note"/>
    <w:basedOn w:val="BodyText"/>
    <w:rsid w:val="008109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096D"/>
    <w:pPr>
      <w:framePr w:wrap="auto" w:hAnchor="text" w:y="6049"/>
    </w:pPr>
    <w:rPr>
      <w:color w:val="000000"/>
      <w:sz w:val="40"/>
    </w:rPr>
  </w:style>
  <w:style w:type="paragraph" w:customStyle="1" w:styleId="TOCTitle">
    <w:name w:val="TOCTitle"/>
    <w:basedOn w:val="Heading1"/>
    <w:rsid w:val="0081096D"/>
    <w:pPr>
      <w:spacing w:after="240"/>
      <w:jc w:val="center"/>
      <w:outlineLvl w:val="9"/>
    </w:pPr>
    <w:rPr>
      <w:caps/>
    </w:rPr>
  </w:style>
  <w:style w:type="paragraph" w:customStyle="1" w:styleId="Version">
    <w:name w:val="Version"/>
    <w:rsid w:val="008109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096D"/>
    <w:pPr>
      <w:keepNext w:val="0"/>
      <w:tabs>
        <w:tab w:val="right" w:pos="4176"/>
      </w:tabs>
      <w:ind w:left="198" w:hanging="198"/>
    </w:pPr>
    <w:rPr>
      <w:rFonts w:ascii="Garamond" w:hAnsi="Garamond"/>
    </w:rPr>
  </w:style>
  <w:style w:type="paragraph" w:styleId="IndexHeading">
    <w:name w:val="index heading"/>
    <w:basedOn w:val="Normal"/>
    <w:next w:val="Index1"/>
    <w:semiHidden/>
    <w:rsid w:val="0081096D"/>
    <w:pPr>
      <w:spacing w:before="120" w:after="120"/>
    </w:pPr>
    <w:rPr>
      <w:rFonts w:ascii="Arial" w:hAnsi="Arial"/>
      <w:b/>
      <w:color w:val="918585"/>
      <w:sz w:val="24"/>
    </w:rPr>
  </w:style>
  <w:style w:type="paragraph" w:styleId="Header">
    <w:name w:val="header"/>
    <w:basedOn w:val="Normal"/>
    <w:link w:val="HeaderChar"/>
    <w:rsid w:val="008109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096D"/>
    <w:rPr>
      <w:rFonts w:ascii="Times New Roman" w:eastAsia="Times New Roman" w:hAnsi="Times New Roman" w:cs="Times New Roman"/>
      <w:sz w:val="16"/>
      <w:szCs w:val="20"/>
      <w:lang w:val="en-GB" w:eastAsia="en-US"/>
    </w:rPr>
  </w:style>
  <w:style w:type="paragraph" w:customStyle="1" w:styleId="Chapter">
    <w:name w:val="Chapter"/>
    <w:basedOn w:val="Normal"/>
    <w:rsid w:val="0081096D"/>
    <w:pPr>
      <w:spacing w:before="240"/>
    </w:pPr>
    <w:rPr>
      <w:rFonts w:ascii="Times New Roman" w:hAnsi="Times New Roman"/>
      <w:smallCaps/>
      <w:spacing w:val="80"/>
      <w:sz w:val="28"/>
    </w:rPr>
  </w:style>
  <w:style w:type="paragraph" w:customStyle="1" w:styleId="InChapter">
    <w:name w:val="InChapter"/>
    <w:basedOn w:val="Heading3"/>
    <w:rsid w:val="0081096D"/>
    <w:pPr>
      <w:spacing w:after="240"/>
      <w:outlineLvl w:val="9"/>
    </w:pPr>
    <w:rPr>
      <w:noProof/>
    </w:rPr>
  </w:style>
  <w:style w:type="paragraph" w:styleId="Index2">
    <w:name w:val="index 2"/>
    <w:basedOn w:val="Normal"/>
    <w:next w:val="Normal"/>
    <w:semiHidden/>
    <w:rsid w:val="0081096D"/>
    <w:pPr>
      <w:tabs>
        <w:tab w:val="right" w:pos="4176"/>
      </w:tabs>
      <w:ind w:left="568" w:hanging="284"/>
    </w:pPr>
    <w:rPr>
      <w:rFonts w:ascii="Garamond" w:hAnsi="Garamond"/>
    </w:rPr>
  </w:style>
  <w:style w:type="paragraph" w:customStyle="1" w:styleId="Byline">
    <w:name w:val="Byline"/>
    <w:rsid w:val="008109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096D"/>
    <w:pPr>
      <w:tabs>
        <w:tab w:val="clear" w:pos="3600"/>
        <w:tab w:val="clear" w:pos="3958"/>
      </w:tabs>
      <w:jc w:val="right"/>
    </w:pPr>
  </w:style>
  <w:style w:type="character" w:styleId="Emphasis">
    <w:name w:val="Emphasis"/>
    <w:basedOn w:val="DefaultParagraphFont"/>
    <w:qFormat/>
    <w:rsid w:val="0081096D"/>
    <w:rPr>
      <w:i/>
    </w:rPr>
  </w:style>
  <w:style w:type="paragraph" w:styleId="Caption">
    <w:name w:val="caption"/>
    <w:basedOn w:val="BodyText"/>
    <w:next w:val="Normal"/>
    <w:qFormat/>
    <w:rsid w:val="0081096D"/>
    <w:pPr>
      <w:framePr w:w="2268" w:hSpace="181" w:vSpace="181" w:wrap="around" w:vAnchor="text" w:hAnchor="page" w:x="1135" w:y="285" w:anchorLock="1"/>
    </w:pPr>
    <w:rPr>
      <w:i/>
    </w:rPr>
  </w:style>
  <w:style w:type="paragraph" w:customStyle="1" w:styleId="MiniTOCTitle">
    <w:name w:val="MiniTOCTitle"/>
    <w:basedOn w:val="Heading4"/>
    <w:rsid w:val="0081096D"/>
    <w:pPr>
      <w:spacing w:before="240"/>
      <w:outlineLvl w:val="9"/>
    </w:pPr>
    <w:rPr>
      <w:noProof/>
      <w:sz w:val="24"/>
    </w:rPr>
  </w:style>
  <w:style w:type="paragraph" w:customStyle="1" w:styleId="MiniTOCItem">
    <w:name w:val="MiniTOCItem"/>
    <w:basedOn w:val="ListBullet"/>
    <w:rsid w:val="0081096D"/>
    <w:pPr>
      <w:numPr>
        <w:numId w:val="0"/>
      </w:numPr>
      <w:tabs>
        <w:tab w:val="right" w:leader="dot" w:pos="6521"/>
      </w:tabs>
      <w:spacing w:before="0" w:after="0"/>
    </w:pPr>
  </w:style>
  <w:style w:type="paragraph" w:customStyle="1" w:styleId="TOFTitle">
    <w:name w:val="TOFTitle"/>
    <w:basedOn w:val="TOCTitle"/>
    <w:rsid w:val="0081096D"/>
  </w:style>
  <w:style w:type="paragraph" w:styleId="TableofFigures">
    <w:name w:val="table of figures"/>
    <w:basedOn w:val="Normal"/>
    <w:next w:val="Normal"/>
    <w:semiHidden/>
    <w:rsid w:val="0081096D"/>
    <w:pPr>
      <w:tabs>
        <w:tab w:val="right" w:leader="dot" w:pos="9072"/>
      </w:tabs>
      <w:ind w:left="970" w:hanging="403"/>
    </w:pPr>
    <w:rPr>
      <w:rFonts w:ascii="Times New Roman" w:hAnsi="Times New Roman"/>
      <w:b/>
    </w:rPr>
  </w:style>
  <w:style w:type="paragraph" w:styleId="ListNumber">
    <w:name w:val="List Number"/>
    <w:basedOn w:val="List"/>
    <w:rsid w:val="0081096D"/>
    <w:pPr>
      <w:numPr>
        <w:numId w:val="15"/>
      </w:numPr>
      <w:tabs>
        <w:tab w:val="clear" w:pos="340"/>
      </w:tabs>
    </w:pPr>
  </w:style>
  <w:style w:type="character" w:customStyle="1" w:styleId="WingdingSymbols">
    <w:name w:val="Wingding Symbols"/>
    <w:rsid w:val="0081096D"/>
    <w:rPr>
      <w:rFonts w:ascii="Wingdings" w:hAnsi="Wingdings"/>
    </w:rPr>
  </w:style>
  <w:style w:type="paragraph" w:customStyle="1" w:styleId="TableHeading">
    <w:name w:val="Table Heading"/>
    <w:basedOn w:val="HeadingBase"/>
    <w:rsid w:val="0081096D"/>
    <w:pPr>
      <w:keepLines/>
      <w:pBdr>
        <w:bottom w:val="single" w:sz="6" w:space="1" w:color="918585"/>
      </w:pBdr>
      <w:spacing w:before="240"/>
    </w:pPr>
  </w:style>
  <w:style w:type="character" w:customStyle="1" w:styleId="HotSpot">
    <w:name w:val="HotSpot"/>
    <w:rsid w:val="0081096D"/>
    <w:rPr>
      <w:color w:val="0033CC"/>
      <w:u w:val="none"/>
    </w:rPr>
  </w:style>
  <w:style w:type="paragraph" w:customStyle="1" w:styleId="BodyTextRight">
    <w:name w:val="Body Text Right"/>
    <w:basedOn w:val="BodyText"/>
    <w:rsid w:val="0081096D"/>
    <w:pPr>
      <w:spacing w:before="0" w:after="0"/>
      <w:jc w:val="right"/>
    </w:pPr>
  </w:style>
  <w:style w:type="paragraph" w:styleId="Index3">
    <w:name w:val="index 3"/>
    <w:basedOn w:val="ListNumber2"/>
    <w:next w:val="Normal"/>
    <w:semiHidden/>
    <w:rsid w:val="0081096D"/>
    <w:pPr>
      <w:numPr>
        <w:numId w:val="0"/>
      </w:numPr>
      <w:tabs>
        <w:tab w:val="right" w:leader="dot" w:pos="4176"/>
      </w:tabs>
    </w:pPr>
  </w:style>
  <w:style w:type="paragraph" w:styleId="ListNumber2">
    <w:name w:val="List Number 2"/>
    <w:basedOn w:val="List2"/>
    <w:rsid w:val="0081096D"/>
    <w:pPr>
      <w:numPr>
        <w:numId w:val="10"/>
      </w:numPr>
      <w:tabs>
        <w:tab w:val="clear" w:pos="1060"/>
      </w:tabs>
    </w:pPr>
  </w:style>
  <w:style w:type="paragraph" w:customStyle="1" w:styleId="MarginNote">
    <w:name w:val="Margin Note"/>
    <w:basedOn w:val="BodyText"/>
    <w:rsid w:val="008109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09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09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096D"/>
    <w:rPr>
      <w:sz w:val="32"/>
    </w:rPr>
  </w:style>
  <w:style w:type="paragraph" w:customStyle="1" w:styleId="HeadingProcedure">
    <w:name w:val="Heading Procedure"/>
    <w:basedOn w:val="HeadingBase"/>
    <w:next w:val="Normal"/>
    <w:rsid w:val="0081096D"/>
    <w:pPr>
      <w:tabs>
        <w:tab w:val="left" w:pos="0"/>
      </w:tabs>
      <w:spacing w:before="120" w:after="60"/>
    </w:pPr>
    <w:rPr>
      <w:i/>
      <w:color w:val="918585"/>
      <w:sz w:val="22"/>
    </w:rPr>
  </w:style>
  <w:style w:type="paragraph" w:customStyle="1" w:styleId="TableBodyText">
    <w:name w:val="Table Body Text"/>
    <w:basedOn w:val="BodyText"/>
    <w:rsid w:val="0081096D"/>
    <w:pPr>
      <w:spacing w:before="60" w:after="60"/>
    </w:pPr>
  </w:style>
  <w:style w:type="paragraph" w:styleId="ListContinue">
    <w:name w:val="List Continue"/>
    <w:basedOn w:val="List"/>
    <w:rsid w:val="0081096D"/>
    <w:pPr>
      <w:ind w:firstLine="0"/>
    </w:pPr>
  </w:style>
  <w:style w:type="paragraph" w:customStyle="1" w:styleId="ListNote">
    <w:name w:val="List Note"/>
    <w:basedOn w:val="List"/>
    <w:rsid w:val="0081096D"/>
    <w:pPr>
      <w:pBdr>
        <w:top w:val="single" w:sz="6" w:space="2" w:color="918585"/>
        <w:bottom w:val="single" w:sz="6" w:space="2" w:color="918585"/>
      </w:pBdr>
      <w:tabs>
        <w:tab w:val="left" w:pos="1021"/>
      </w:tabs>
      <w:ind w:firstLine="0"/>
    </w:pPr>
  </w:style>
  <w:style w:type="paragraph" w:customStyle="1" w:styleId="Warning">
    <w:name w:val="Warning"/>
    <w:basedOn w:val="BodyText"/>
    <w:rsid w:val="0081096D"/>
    <w:pPr>
      <w:shd w:val="clear" w:color="auto" w:fill="D9D9D9"/>
      <w:tabs>
        <w:tab w:val="left" w:pos="992"/>
      </w:tabs>
      <w:ind w:left="119" w:right="119"/>
    </w:pPr>
    <w:rPr>
      <w:sz w:val="20"/>
    </w:rPr>
  </w:style>
  <w:style w:type="paragraph" w:customStyle="1" w:styleId="MarginIcons">
    <w:name w:val="Margin Icons"/>
    <w:basedOn w:val="BodyText"/>
    <w:rsid w:val="008109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096D"/>
    <w:rPr>
      <w:rFonts w:ascii="Courier New" w:hAnsi="Courier New"/>
    </w:rPr>
  </w:style>
  <w:style w:type="paragraph" w:customStyle="1" w:styleId="NoteBullet">
    <w:name w:val="Note Bullet"/>
    <w:basedOn w:val="Note"/>
    <w:rsid w:val="0081096D"/>
    <w:pPr>
      <w:tabs>
        <w:tab w:val="clear" w:pos="680"/>
      </w:tabs>
      <w:spacing w:before="60" w:after="60"/>
    </w:pPr>
  </w:style>
  <w:style w:type="paragraph" w:customStyle="1" w:styleId="SubHeading2">
    <w:name w:val="SubHeading2"/>
    <w:basedOn w:val="HeadingBase"/>
    <w:rsid w:val="0081096D"/>
    <w:pPr>
      <w:spacing w:before="240" w:after="60"/>
    </w:pPr>
    <w:rPr>
      <w:sz w:val="20"/>
    </w:rPr>
  </w:style>
  <w:style w:type="paragraph" w:customStyle="1" w:styleId="SubHeading1">
    <w:name w:val="SubHeading1"/>
    <w:basedOn w:val="HeadingBase"/>
    <w:rsid w:val="0081096D"/>
    <w:pPr>
      <w:spacing w:before="240" w:after="60"/>
    </w:pPr>
    <w:rPr>
      <w:color w:val="918585"/>
      <w:sz w:val="22"/>
    </w:rPr>
  </w:style>
  <w:style w:type="paragraph" w:customStyle="1" w:styleId="SideHeading">
    <w:name w:val="Side Heading"/>
    <w:basedOn w:val="HeadingBase"/>
    <w:rsid w:val="008109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096D"/>
    <w:pPr>
      <w:tabs>
        <w:tab w:val="num" w:pos="360"/>
      </w:tabs>
    </w:pPr>
  </w:style>
  <w:style w:type="paragraph" w:styleId="PlainText">
    <w:name w:val="Plain Text"/>
    <w:basedOn w:val="Normal"/>
    <w:link w:val="PlainTextChar"/>
    <w:rsid w:val="0081096D"/>
    <w:rPr>
      <w:sz w:val="20"/>
    </w:rPr>
  </w:style>
  <w:style w:type="character" w:customStyle="1" w:styleId="PlainTextChar">
    <w:name w:val="Plain Text Char"/>
    <w:basedOn w:val="DefaultParagraphFont"/>
    <w:link w:val="PlainText"/>
    <w:rsid w:val="0081096D"/>
    <w:rPr>
      <w:rFonts w:ascii="Courier New" w:eastAsia="Times New Roman" w:hAnsi="Courier New" w:cs="Times New Roman"/>
      <w:sz w:val="20"/>
      <w:szCs w:val="20"/>
      <w:lang w:eastAsia="en-US"/>
    </w:rPr>
  </w:style>
  <w:style w:type="character" w:customStyle="1" w:styleId="MenuOption">
    <w:name w:val="Menu Option"/>
    <w:basedOn w:val="DefaultParagraphFont"/>
    <w:rsid w:val="0081096D"/>
    <w:rPr>
      <w:b/>
      <w:smallCaps/>
    </w:rPr>
  </w:style>
  <w:style w:type="paragraph" w:customStyle="1" w:styleId="TableListNumber">
    <w:name w:val="Table List Number"/>
    <w:basedOn w:val="ListNumber"/>
    <w:rsid w:val="0081096D"/>
    <w:pPr>
      <w:numPr>
        <w:numId w:val="0"/>
      </w:numPr>
    </w:pPr>
  </w:style>
  <w:style w:type="paragraph" w:styleId="TOC4">
    <w:name w:val="toc 4"/>
    <w:basedOn w:val="TOCBase"/>
    <w:next w:val="Normal"/>
    <w:semiHidden/>
    <w:rsid w:val="0081096D"/>
    <w:pPr>
      <w:tabs>
        <w:tab w:val="right" w:leader="dot" w:pos="9071"/>
      </w:tabs>
      <w:ind w:left="1701"/>
    </w:pPr>
  </w:style>
  <w:style w:type="paragraph" w:customStyle="1" w:styleId="ListAlpha">
    <w:name w:val="List Alpha"/>
    <w:basedOn w:val="List"/>
    <w:rsid w:val="0081096D"/>
    <w:pPr>
      <w:numPr>
        <w:numId w:val="9"/>
      </w:numPr>
    </w:pPr>
  </w:style>
  <w:style w:type="paragraph" w:customStyle="1" w:styleId="ListAlpha2">
    <w:name w:val="List Alpha 2"/>
    <w:basedOn w:val="List2"/>
    <w:rsid w:val="0081096D"/>
    <w:pPr>
      <w:numPr>
        <w:numId w:val="8"/>
      </w:numPr>
    </w:pPr>
  </w:style>
  <w:style w:type="paragraph" w:styleId="List2">
    <w:name w:val="List 2"/>
    <w:basedOn w:val="BodyText"/>
    <w:rsid w:val="0081096D"/>
    <w:pPr>
      <w:tabs>
        <w:tab w:val="left" w:pos="680"/>
      </w:tabs>
      <w:spacing w:before="60" w:after="60"/>
      <w:ind w:left="680" w:hanging="340"/>
    </w:pPr>
  </w:style>
  <w:style w:type="paragraph" w:styleId="List3">
    <w:name w:val="List 3"/>
    <w:basedOn w:val="BodyText"/>
    <w:rsid w:val="0081096D"/>
    <w:pPr>
      <w:tabs>
        <w:tab w:val="left" w:pos="1021"/>
      </w:tabs>
      <w:spacing w:before="60" w:after="60"/>
      <w:ind w:left="1020" w:hanging="340"/>
    </w:pPr>
  </w:style>
  <w:style w:type="paragraph" w:styleId="List4">
    <w:name w:val="List 4"/>
    <w:basedOn w:val="BodyText"/>
    <w:rsid w:val="0081096D"/>
    <w:pPr>
      <w:tabs>
        <w:tab w:val="left" w:pos="1361"/>
      </w:tabs>
      <w:spacing w:before="60" w:after="60"/>
      <w:ind w:left="1361" w:hanging="340"/>
    </w:pPr>
  </w:style>
  <w:style w:type="paragraph" w:styleId="List5">
    <w:name w:val="List 5"/>
    <w:basedOn w:val="BodyText"/>
    <w:rsid w:val="0081096D"/>
    <w:pPr>
      <w:tabs>
        <w:tab w:val="left" w:pos="1701"/>
      </w:tabs>
      <w:spacing w:before="60" w:after="60"/>
      <w:ind w:left="1701" w:hanging="340"/>
    </w:pPr>
  </w:style>
  <w:style w:type="paragraph" w:styleId="ListBullet3">
    <w:name w:val="List Bullet 3"/>
    <w:basedOn w:val="List3"/>
    <w:rsid w:val="0081096D"/>
    <w:pPr>
      <w:numPr>
        <w:numId w:val="14"/>
      </w:numPr>
      <w:tabs>
        <w:tab w:val="clear" w:pos="1021"/>
      </w:tabs>
      <w:ind w:left="1037" w:hanging="357"/>
    </w:pPr>
  </w:style>
  <w:style w:type="paragraph" w:styleId="ListBullet4">
    <w:name w:val="List Bullet 4"/>
    <w:basedOn w:val="List4"/>
    <w:rsid w:val="0081096D"/>
    <w:pPr>
      <w:numPr>
        <w:numId w:val="3"/>
      </w:numPr>
      <w:tabs>
        <w:tab w:val="clear" w:pos="1361"/>
      </w:tabs>
    </w:pPr>
  </w:style>
  <w:style w:type="paragraph" w:styleId="ListBullet5">
    <w:name w:val="List Bullet 5"/>
    <w:basedOn w:val="List5"/>
    <w:rsid w:val="0081096D"/>
    <w:pPr>
      <w:numPr>
        <w:numId w:val="4"/>
      </w:numPr>
    </w:pPr>
  </w:style>
  <w:style w:type="paragraph" w:styleId="ListContinue2">
    <w:name w:val="List Continue 2"/>
    <w:basedOn w:val="List2"/>
    <w:rsid w:val="0081096D"/>
    <w:pPr>
      <w:ind w:firstLine="0"/>
    </w:pPr>
  </w:style>
  <w:style w:type="paragraph" w:styleId="ListContinue3">
    <w:name w:val="List Continue 3"/>
    <w:basedOn w:val="List3"/>
    <w:rsid w:val="0081096D"/>
    <w:pPr>
      <w:ind w:left="1021" w:firstLine="0"/>
    </w:pPr>
  </w:style>
  <w:style w:type="paragraph" w:styleId="ListContinue4">
    <w:name w:val="List Continue 4"/>
    <w:basedOn w:val="List4"/>
    <w:rsid w:val="0081096D"/>
    <w:pPr>
      <w:ind w:firstLine="0"/>
    </w:pPr>
  </w:style>
  <w:style w:type="paragraph" w:styleId="ListContinue5">
    <w:name w:val="List Continue 5"/>
    <w:basedOn w:val="List5"/>
    <w:rsid w:val="0081096D"/>
    <w:pPr>
      <w:ind w:firstLine="0"/>
    </w:pPr>
  </w:style>
  <w:style w:type="paragraph" w:styleId="ListNumber3">
    <w:name w:val="List Number 3"/>
    <w:basedOn w:val="List3"/>
    <w:rsid w:val="0081096D"/>
    <w:pPr>
      <w:numPr>
        <w:numId w:val="5"/>
      </w:numPr>
    </w:pPr>
  </w:style>
  <w:style w:type="paragraph" w:styleId="ListNumber4">
    <w:name w:val="List Number 4"/>
    <w:basedOn w:val="List4"/>
    <w:rsid w:val="0081096D"/>
    <w:pPr>
      <w:numPr>
        <w:numId w:val="6"/>
      </w:numPr>
    </w:pPr>
  </w:style>
  <w:style w:type="paragraph" w:styleId="ListNumber5">
    <w:name w:val="List Number 5"/>
    <w:basedOn w:val="List5"/>
    <w:rsid w:val="0081096D"/>
    <w:pPr>
      <w:numPr>
        <w:numId w:val="7"/>
      </w:numPr>
    </w:pPr>
  </w:style>
  <w:style w:type="paragraph" w:styleId="BlockText">
    <w:name w:val="Block Text"/>
    <w:basedOn w:val="Normal"/>
    <w:rsid w:val="0081096D"/>
    <w:pPr>
      <w:spacing w:after="120"/>
      <w:ind w:left="1440" w:right="1440"/>
    </w:pPr>
  </w:style>
  <w:style w:type="character" w:customStyle="1" w:styleId="Subscript">
    <w:name w:val="Subscript"/>
    <w:basedOn w:val="DefaultParagraphFont"/>
    <w:rsid w:val="0081096D"/>
    <w:rPr>
      <w:sz w:val="16"/>
      <w:vertAlign w:val="subscript"/>
    </w:rPr>
  </w:style>
  <w:style w:type="character" w:customStyle="1" w:styleId="Superscript">
    <w:name w:val="Superscript"/>
    <w:basedOn w:val="DefaultParagraphFont"/>
    <w:rsid w:val="0081096D"/>
    <w:rPr>
      <w:sz w:val="16"/>
      <w:vertAlign w:val="superscript"/>
    </w:rPr>
  </w:style>
  <w:style w:type="character" w:customStyle="1" w:styleId="Symbols">
    <w:name w:val="Symbols"/>
    <w:basedOn w:val="DefaultParagraphFont"/>
    <w:rsid w:val="0081096D"/>
    <w:rPr>
      <w:rFonts w:ascii="Symbol" w:hAnsi="Symbol"/>
    </w:rPr>
  </w:style>
  <w:style w:type="character" w:customStyle="1" w:styleId="MenuOptions">
    <w:name w:val="Menu Options"/>
    <w:basedOn w:val="DefaultParagraphFont"/>
    <w:rsid w:val="0081096D"/>
    <w:rPr>
      <w:rFonts w:ascii="Arial Narrow" w:hAnsi="Arial Narrow"/>
      <w:smallCaps/>
    </w:rPr>
  </w:style>
  <w:style w:type="character" w:customStyle="1" w:styleId="Buttons">
    <w:name w:val="Buttons"/>
    <w:basedOn w:val="DefaultParagraphFont"/>
    <w:rsid w:val="0081096D"/>
    <w:rPr>
      <w:b/>
    </w:rPr>
  </w:style>
  <w:style w:type="character" w:customStyle="1" w:styleId="Underlined">
    <w:name w:val="Underlined"/>
    <w:basedOn w:val="DefaultParagraphFont"/>
    <w:rsid w:val="0081096D"/>
    <w:rPr>
      <w:u w:val="single"/>
    </w:rPr>
  </w:style>
  <w:style w:type="paragraph" w:customStyle="1" w:styleId="TableBodyTextRight">
    <w:name w:val="Table Body Text Right"/>
    <w:basedOn w:val="TableBodyText"/>
    <w:rsid w:val="0081096D"/>
    <w:pPr>
      <w:widowControl w:val="0"/>
      <w:autoSpaceDE w:val="0"/>
      <w:autoSpaceDN w:val="0"/>
      <w:adjustRightInd w:val="0"/>
      <w:jc w:val="right"/>
    </w:pPr>
    <w:rPr>
      <w:rFonts w:cs="Arial"/>
      <w:szCs w:val="18"/>
    </w:rPr>
  </w:style>
  <w:style w:type="paragraph" w:customStyle="1" w:styleId="CopyrightText">
    <w:name w:val="Copyright Text"/>
    <w:basedOn w:val="BodyText"/>
    <w:rsid w:val="0081096D"/>
    <w:rPr>
      <w:sz w:val="18"/>
    </w:rPr>
  </w:style>
  <w:style w:type="paragraph" w:customStyle="1" w:styleId="BodySmallRight">
    <w:name w:val="Body Small Right"/>
    <w:basedOn w:val="BodyTextRight"/>
    <w:rsid w:val="0081096D"/>
    <w:rPr>
      <w:sz w:val="18"/>
      <w:szCs w:val="18"/>
    </w:rPr>
  </w:style>
  <w:style w:type="paragraph" w:customStyle="1" w:styleId="MarginEdition">
    <w:name w:val="Margin Edition"/>
    <w:basedOn w:val="MarginNote"/>
    <w:rsid w:val="0081096D"/>
    <w:pPr>
      <w:spacing w:before="0" w:after="0"/>
    </w:pPr>
    <w:rPr>
      <w:rFonts w:ascii="Times New Roman" w:hAnsi="Times New Roman"/>
      <w:color w:val="999999"/>
    </w:rPr>
  </w:style>
  <w:style w:type="paragraph" w:customStyle="1" w:styleId="Spacer">
    <w:name w:val="Spacer"/>
    <w:basedOn w:val="Normal"/>
    <w:rsid w:val="0081096D"/>
    <w:rPr>
      <w:sz w:val="2"/>
      <w:szCs w:val="2"/>
    </w:rPr>
  </w:style>
  <w:style w:type="character" w:customStyle="1" w:styleId="Small">
    <w:name w:val="Small"/>
    <w:basedOn w:val="DefaultParagraphFont"/>
    <w:rsid w:val="0081096D"/>
    <w:rPr>
      <w:sz w:val="16"/>
    </w:rPr>
  </w:style>
  <w:style w:type="paragraph" w:customStyle="1" w:styleId="WideTable">
    <w:name w:val="Wide Table"/>
    <w:basedOn w:val="Normal"/>
    <w:rsid w:val="0081096D"/>
    <w:pPr>
      <w:ind w:left="-1418"/>
    </w:pPr>
    <w:rPr>
      <w:sz w:val="2"/>
      <w:szCs w:val="2"/>
    </w:rPr>
  </w:style>
  <w:style w:type="character" w:styleId="PageNumber">
    <w:name w:val="page number"/>
    <w:basedOn w:val="DefaultParagraphFont"/>
    <w:rsid w:val="0081096D"/>
  </w:style>
  <w:style w:type="paragraph" w:styleId="Quote">
    <w:name w:val="Quote"/>
    <w:basedOn w:val="Heading1"/>
    <w:link w:val="QuoteChar"/>
    <w:qFormat/>
    <w:rsid w:val="0081096D"/>
    <w:rPr>
      <w:b w:val="0"/>
      <w:sz w:val="72"/>
      <w:szCs w:val="72"/>
      <w:lang w:val="en-NZ"/>
    </w:rPr>
  </w:style>
  <w:style w:type="character" w:customStyle="1" w:styleId="QuoteChar">
    <w:name w:val="Quote Char"/>
    <w:basedOn w:val="DefaultParagraphFont"/>
    <w:link w:val="Quote"/>
    <w:rsid w:val="008109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096D"/>
    <w:pPr>
      <w:pageBreakBefore/>
    </w:pPr>
  </w:style>
  <w:style w:type="paragraph" w:customStyle="1" w:styleId="Border">
    <w:name w:val="Border"/>
    <w:basedOn w:val="Normal"/>
    <w:qFormat/>
    <w:rsid w:val="008109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096D"/>
    <w:rPr>
      <w:b/>
      <w:bCs/>
      <w:i/>
      <w:iCs/>
      <w:color w:val="auto"/>
    </w:rPr>
  </w:style>
  <w:style w:type="paragraph" w:styleId="IntenseQuote">
    <w:name w:val="Intense Quote"/>
    <w:basedOn w:val="Normal"/>
    <w:next w:val="Normal"/>
    <w:link w:val="IntenseQuoteChar"/>
    <w:uiPriority w:val="30"/>
    <w:qFormat/>
    <w:rsid w:val="008109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09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096D"/>
    <w:rPr>
      <w:smallCaps/>
      <w:color w:val="auto"/>
      <w:u w:val="single"/>
    </w:rPr>
  </w:style>
  <w:style w:type="character" w:styleId="IntenseReference">
    <w:name w:val="Intense Reference"/>
    <w:basedOn w:val="DefaultParagraphFont"/>
    <w:uiPriority w:val="32"/>
    <w:qFormat/>
    <w:rsid w:val="0081096D"/>
    <w:rPr>
      <w:b/>
      <w:bCs/>
      <w:smallCaps/>
      <w:color w:val="auto"/>
      <w:spacing w:val="5"/>
      <w:u w:val="single"/>
    </w:rPr>
  </w:style>
  <w:style w:type="paragraph" w:customStyle="1" w:styleId="2ColumnHeading">
    <w:name w:val="2Column Heading"/>
    <w:basedOn w:val="BodyText"/>
    <w:qFormat/>
    <w:rsid w:val="0081096D"/>
    <w:pPr>
      <w:spacing w:after="60"/>
      <w:ind w:left="-2268"/>
    </w:pPr>
    <w:rPr>
      <w:b/>
    </w:rPr>
  </w:style>
  <w:style w:type="paragraph" w:customStyle="1" w:styleId="Heading1TOC">
    <w:name w:val="Heading1 TOC"/>
    <w:basedOn w:val="Normal"/>
    <w:qFormat/>
    <w:rsid w:val="0081096D"/>
    <w:pPr>
      <w:spacing w:before="240" w:after="120"/>
    </w:pPr>
    <w:rPr>
      <w:rFonts w:ascii="Times New Roman" w:hAnsi="Times New Roman"/>
      <w:b/>
      <w:sz w:val="32"/>
    </w:rPr>
  </w:style>
  <w:style w:type="paragraph" w:customStyle="1" w:styleId="Heading2TOC">
    <w:name w:val="Heading2 TOC"/>
    <w:basedOn w:val="Normal"/>
    <w:qFormat/>
    <w:rsid w:val="0081096D"/>
    <w:pPr>
      <w:spacing w:before="240" w:after="60"/>
    </w:pPr>
    <w:rPr>
      <w:rFonts w:ascii="Times New Roman" w:hAnsi="Times New Roman"/>
      <w:b/>
      <w:sz w:val="28"/>
    </w:rPr>
  </w:style>
  <w:style w:type="character" w:customStyle="1" w:styleId="Underline">
    <w:name w:val="Underline"/>
    <w:basedOn w:val="DefaultParagraphFont"/>
    <w:qFormat/>
    <w:rsid w:val="0081096D"/>
    <w:rPr>
      <w:u w:val="single"/>
    </w:rPr>
  </w:style>
  <w:style w:type="paragraph" w:styleId="BalloonText">
    <w:name w:val="Balloon Text"/>
    <w:basedOn w:val="Normal"/>
    <w:link w:val="BalloonTextChar"/>
    <w:rsid w:val="0081096D"/>
    <w:rPr>
      <w:rFonts w:ascii="Tahoma" w:hAnsi="Tahoma" w:cs="Tahoma"/>
      <w:sz w:val="16"/>
      <w:szCs w:val="16"/>
    </w:rPr>
  </w:style>
  <w:style w:type="character" w:customStyle="1" w:styleId="BalloonTextChar">
    <w:name w:val="Balloon Text Char"/>
    <w:basedOn w:val="DefaultParagraphFont"/>
    <w:link w:val="BalloonText"/>
    <w:rsid w:val="008109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09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09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096D"/>
    <w:rPr>
      <w:b/>
      <w:color w:val="660033"/>
      <w:spacing w:val="0"/>
    </w:rPr>
  </w:style>
  <w:style w:type="paragraph" w:customStyle="1" w:styleId="Nameditemlist">
    <w:name w:val="Named item list"/>
    <w:basedOn w:val="BodyText"/>
    <w:qFormat/>
    <w:rsid w:val="0081096D"/>
    <w:pPr>
      <w:tabs>
        <w:tab w:val="left" w:pos="2835"/>
      </w:tabs>
      <w:ind w:left="2835" w:hanging="2835"/>
    </w:pPr>
  </w:style>
  <w:style w:type="paragraph" w:customStyle="1" w:styleId="BodyTextnopadding">
    <w:name w:val="Body Text no padding"/>
    <w:basedOn w:val="BodyText"/>
    <w:qFormat/>
    <w:rsid w:val="0081096D"/>
    <w:pPr>
      <w:spacing w:before="0" w:after="0"/>
    </w:pPr>
  </w:style>
  <w:style w:type="paragraph" w:customStyle="1" w:styleId="BodyTextBold">
    <w:name w:val="Body Text Bold"/>
    <w:basedOn w:val="BodyText"/>
    <w:qFormat/>
    <w:rsid w:val="0081096D"/>
    <w:rPr>
      <w:b/>
    </w:rPr>
  </w:style>
  <w:style w:type="character" w:styleId="Hyperlink">
    <w:name w:val="Hyperlink"/>
    <w:basedOn w:val="DefaultParagraphFont"/>
    <w:uiPriority w:val="99"/>
    <w:unhideWhenUsed/>
    <w:rsid w:val="00AE01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1758</Words>
  <Characters>11393</Characters>
  <Application>Microsoft Office Word</Application>
  <DocSecurity>0</DocSecurity>
  <Lines>392</Lines>
  <Paragraphs>212</Paragraphs>
  <ScaleCrop>false</ScaleCrop>
  <Company>Author-it Software Corporation Ltd.</Company>
  <LinksUpToDate>false</LinksUpToDate>
  <CharactersWithSpaces>12939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CPPBDN4008 Produce digital building design concept drawings</dc:title>
  <dc:subject>Approved</dc:subject>
  <dc:creator>BuildSkills Australia</dc:creator>
  <cp:keywords>Release: 1</cp:keywords>
  <dc:description>Review Date: 12 April 2008</dc:description>
  <cp:lastModifiedBy>HSD_TPCMSd.prod</cp:lastModifiedBy>
  <cp:revision>3</cp:revision>
  <dcterms:created xsi:type="dcterms:W3CDTF">2025-03-01T08:14:00Z</dcterms:created>
  <dcterms:modified xsi:type="dcterms:W3CDTF">2025-03-01T08:14:00Z</dcterms:modified>
</cp:coreProperties>
</file>