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5DD" w:rsidP="00A205DD">
      <w:pPr>
        <w:pStyle w:val="Title"/>
      </w:pPr>
      <w:r>
        <w:fldChar w:fldCharType="begin"/>
      </w:r>
      <w:r>
        <w:instrText xml:space="preserve"> TITLE   \* MERGEFORMAT </w:instrText>
      </w:r>
      <w:r>
        <w:fldChar w:fldCharType="separate"/>
      </w:r>
      <w:r>
        <w:t>CPPBDN4006 Import and transpose information from external sources into digital building design drawings</w:t>
      </w:r>
      <w:r>
        <w:fldChar w:fldCharType="end"/>
      </w:r>
    </w:p>
    <w:p w:rsidR="00A205DD" w:rsidP="00A205DD">
      <w:pPr>
        <w:pStyle w:val="Version"/>
        <w:sectPr w:rsidSect="00CD3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37D" w:rsidP="00CD337D">
      <w:pPr>
        <w:pStyle w:val="SuperHeading"/>
      </w:pPr>
      <w:r w:rsidRPr="00CD337D">
        <w:t>CPPBDN4006 Import and transpose information from external sources into digital building design drawings</w:t>
      </w:r>
    </w:p>
    <w:p w:rsidR="00000000" w:rsidRPr="00CD337D" w:rsidP="00CD337D">
      <w:pPr>
        <w:pStyle w:val="Heading1"/>
      </w:pPr>
      <w:bookmarkStart w:id="1" w:name="O_660926"/>
      <w:bookmarkEnd w:id="1"/>
      <w:r w:rsidRPr="00CD337D">
        <w:t>Modification History</w:t>
      </w:r>
    </w:p>
    <w:p w:rsidR="00000000" w:rsidRPr="00CD337D" w:rsidP="00A205DD">
      <w:pPr>
        <w:pStyle w:val="BodyText"/>
      </w:pPr>
      <w:r w:rsidRPr="00CD337D">
        <w:t>Release 1.  New unit.</w:t>
      </w:r>
    </w:p>
    <w:p w:rsidR="00000000" w:rsidRPr="00CD337D" w:rsidP="00A205DD">
      <w:pPr>
        <w:pStyle w:val="BodyText"/>
      </w:pPr>
      <w:r w:rsidRPr="00CD337D">
        <w:t>This version first released with CPP Property Services Training Package Version 1.</w:t>
      </w:r>
    </w:p>
    <w:p w:rsidR="00000000" w:rsidRPr="00CD337D" w:rsidP="00CD337D">
      <w:pPr>
        <w:pStyle w:val="Heading1"/>
      </w:pPr>
      <w:bookmarkStart w:id="2" w:name="O_660934"/>
      <w:bookmarkEnd w:id="2"/>
      <w:r w:rsidRPr="00CD337D">
        <w:t>Application</w:t>
      </w:r>
    </w:p>
    <w:p w:rsidR="00000000" w:rsidRPr="00CD337D" w:rsidP="00A205DD">
      <w:pPr>
        <w:pStyle w:val="BodyText"/>
      </w:pPr>
      <w:r w:rsidRPr="00CD337D">
        <w:t>This unit of competency specifies the outcomes required to import drawing files and transpose information from drawings prepared by external surveyors, engineers and construction consultants into existing digital building design drawing</w:t>
      </w:r>
      <w:r w:rsidRPr="00CD337D">
        <w:t>s for residential, commercial and industrial buildings as defined by the Building Code of Australia (BCA), using building information modelling (BIM)-capable building design software.</w:t>
      </w:r>
    </w:p>
    <w:p w:rsidR="00000000" w:rsidRPr="00CD337D" w:rsidP="00A205DD">
      <w:pPr>
        <w:pStyle w:val="BodyText"/>
      </w:pPr>
      <w:r w:rsidRPr="00CD337D">
        <w:t>It also covers understanding and applying functions and options of draw</w:t>
      </w:r>
      <w:r w:rsidRPr="00CD337D">
        <w:t xml:space="preserve">ing software for different methods of importing files and for managing elements in imported drawings. </w:t>
      </w:r>
    </w:p>
    <w:p w:rsidR="00000000" w:rsidRPr="00CD337D" w:rsidP="00A205DD">
      <w:pPr>
        <w:pStyle w:val="BodyText"/>
      </w:pPr>
      <w:r w:rsidRPr="00CD337D">
        <w:t>The unit supports the work of drafters who assist and work under the supervision and instruction of architects and building designers and who check draw</w:t>
      </w:r>
      <w:r w:rsidRPr="00CD337D">
        <w:t xml:space="preserve">ings and reports for accuracy and compliance with relevant legislation, regulations, codes and standards before importing or transposing into existing drawings; and who then check the integrity and accuracy of the completed drawings. </w:t>
      </w:r>
    </w:p>
    <w:p w:rsidR="00000000" w:rsidRPr="00CD337D" w:rsidP="00A205DD">
      <w:pPr>
        <w:pStyle w:val="BodyText"/>
      </w:pPr>
      <w:r w:rsidRPr="00CD337D">
        <w:t>Licensing, legislati</w:t>
      </w:r>
      <w:r w:rsidRPr="00CD337D">
        <w:t>ve, regulatory or certification requirements apply to building design drafting in some states. Relevant state and territory regulatory authorities should be consulted to confirm those requirements.</w:t>
      </w:r>
    </w:p>
    <w:p w:rsidR="00000000" w:rsidRPr="00CD337D" w:rsidP="00CD337D">
      <w:pPr>
        <w:pStyle w:val="Heading1"/>
      </w:pPr>
      <w:bookmarkStart w:id="3" w:name="O_660933"/>
      <w:bookmarkEnd w:id="3"/>
      <w:r w:rsidRPr="00CD337D">
        <w:t>Pre-requisite Unit</w:t>
      </w:r>
    </w:p>
    <w:p w:rsidR="00000000" w:rsidRPr="00CD337D" w:rsidP="00A205DD">
      <w:pPr>
        <w:pStyle w:val="BodyText"/>
      </w:pPr>
      <w:r w:rsidRPr="00CD337D">
        <w:t>Nil</w:t>
      </w:r>
    </w:p>
    <w:p w:rsidR="00000000" w:rsidRPr="00CD337D" w:rsidP="00CD337D">
      <w:pPr>
        <w:pStyle w:val="Heading1"/>
      </w:pPr>
      <w:bookmarkStart w:id="4" w:name="O_660932"/>
      <w:bookmarkEnd w:id="4"/>
      <w:r w:rsidRPr="00CD337D">
        <w:t>C</w:t>
      </w:r>
      <w:r w:rsidRPr="00CD337D">
        <w:t>ompetency Field</w:t>
      </w:r>
    </w:p>
    <w:p w:rsidR="00000000" w:rsidRPr="00CD337D" w:rsidP="00A205DD">
      <w:pPr>
        <w:pStyle w:val="BodyText"/>
      </w:pPr>
      <w:r w:rsidRPr="00CD337D">
        <w:t>Drafting</w:t>
      </w:r>
    </w:p>
    <w:p w:rsidR="00000000" w:rsidRPr="00CD337D" w:rsidP="00CD337D">
      <w:pPr>
        <w:pStyle w:val="Heading1"/>
      </w:pPr>
      <w:bookmarkStart w:id="5" w:name="O_660931"/>
      <w:bookmarkEnd w:id="5"/>
      <w:r w:rsidRPr="00CD337D">
        <w:t>Unit Sector</w:t>
      </w:r>
    </w:p>
    <w:p w:rsidR="00000000" w:rsidRPr="00CD337D" w:rsidP="00A205DD">
      <w:pPr>
        <w:pStyle w:val="BodyText"/>
      </w:pPr>
      <w:r w:rsidRPr="00CD337D">
        <w:t>Building design</w:t>
      </w:r>
    </w:p>
    <w:p w:rsidR="00000000" w:rsidRPr="00CD337D" w:rsidP="00CD337D">
      <w:pPr>
        <w:pStyle w:val="Heading1"/>
      </w:pPr>
      <w:bookmarkStart w:id="6" w:name="O_660930"/>
      <w:bookmarkEnd w:id="6"/>
      <w:r w:rsidRPr="00CD337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CD337D">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Performance criteria describe the performance needed to demonstrate achievement of the eleme</w:t>
            </w:r>
            <w:r w:rsidRPr="00CD337D">
              <w:t>nt. Where bold italicised text is used, further information is detailed in the range of conditions.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w:t>
            </w:r>
          </w:p>
        </w:tc>
        <w:tc>
          <w:tcPr>
            <w:tcW w:w="1974" w:type="dxa"/>
            <w:vMerge w:val="restart"/>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Confirm accuracy and compliance of externally-sourced drawings.</w:t>
            </w: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1.1.</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Land survey </w:t>
            </w:r>
            <w:r w:rsidRPr="00CD337D">
              <w:rPr>
                <w:rStyle w:val="BoldandItalics"/>
              </w:rPr>
              <w:t>drawings</w:t>
            </w:r>
            <w:r w:rsidRPr="00CD337D">
              <w:t xml:space="preserve"> are checked for accuracy according to </w:t>
            </w:r>
            <w:r w:rsidRPr="00CD337D">
              <w:rPr>
                <w:rStyle w:val="BoldandItalics"/>
              </w:rPr>
              <w:t>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1.2.</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Structural engineering drawings are checked for accuracy and </w:t>
            </w:r>
            <w:r w:rsidRPr="00CD337D">
              <w:rPr>
                <w:rStyle w:val="BoldandItalics"/>
              </w:rPr>
              <w:t>compliance</w:t>
            </w:r>
            <w:r w:rsidRPr="00CD337D">
              <w:t xml:space="preserve"> according to 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1.3.</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Drawings and reports from </w:t>
            </w:r>
            <w:r w:rsidRPr="00CD337D">
              <w:rPr>
                <w:rStyle w:val="BoldandItalics"/>
              </w:rPr>
              <w:t xml:space="preserve">engineers </w:t>
            </w:r>
            <w:r w:rsidRPr="00CD337D">
              <w:t>are checked for accuracy and compliance according to 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1.4.</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Drawings, reports and drawing notations from </w:t>
            </w:r>
            <w:r w:rsidRPr="00CD337D">
              <w:rPr>
                <w:rStyle w:val="BoldandItalics"/>
              </w:rPr>
              <w:t>consultants</w:t>
            </w:r>
            <w:r w:rsidRPr="00CD337D">
              <w:t xml:space="preserve"> are checked for accuracy and compliance according to workplace requirements.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1.5.</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Inaccuracies and non-compliance issues relating to drawings and drawing notations are reported to, and discussed </w:t>
            </w:r>
            <w:r w:rsidRPr="00CD337D">
              <w:t>with, architect or building designer.</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1.6.</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Architect’s or building designer’s observations on externally-sourced drawings are noted.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1.7.</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Amended drawings are requested, noted details of amendments required are provided, and amended drawings are obtained from relevant engineers or consultants according to workplace requirements.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w:t>
            </w:r>
          </w:p>
        </w:tc>
        <w:tc>
          <w:tcPr>
            <w:tcW w:w="1974" w:type="dxa"/>
            <w:vMerge w:val="restart"/>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Import drawings from external sources into digital buildin</w:t>
            </w:r>
            <w:r w:rsidRPr="00CD337D">
              <w:t>g design files.</w:t>
            </w: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2.1.</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Compatibility of digital drawings from external sources for importing into digital building design files is determined and confirmed with architect or building designer.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CD337D" w:rsidP="00CD337D">
            <w:pPr>
              <w:pStyle w:val="BodyText"/>
            </w:pPr>
            <w:r w:rsidRPr="00CD337D">
              <w:t>2.2.</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Building design software</w:t>
            </w:r>
            <w:r w:rsidRPr="00CD337D">
              <w:t xml:space="preserve"> and work instructions relating </w:t>
            </w:r>
            <w:r w:rsidRPr="00CD337D">
              <w:t xml:space="preserve">to the importing of drawings from external sources are interpreted to determine </w:t>
            </w:r>
            <w:r w:rsidRPr="00CD337D">
              <w:rPr>
                <w:rStyle w:val="BoldandItalics"/>
              </w:rPr>
              <w:t>options to be applied</w:t>
            </w:r>
            <w:r w:rsidRPr="00CD337D">
              <w:t xml:space="preserve"> for different building design projects.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2.3.</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Method for importing drawings is applied according to work instructions.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2.4.</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Import options are applied to incoming files according to work instructions.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2.5.</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Files depicting materials and scenery are imported to enhance presentation and conceptual drawings, as required.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2.6.</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Digital building design files are re-named and sa</w:t>
            </w:r>
            <w:r w:rsidRPr="00CD337D">
              <w:t>ved according to 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2.7.</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Files are checked for integrity, submitted to architect or building designer for approval, and amendments made as directed. </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w:t>
            </w:r>
          </w:p>
        </w:tc>
        <w:tc>
          <w:tcPr>
            <w:tcW w:w="1974" w:type="dxa"/>
            <w:vMerge w:val="restart"/>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Transp</w:t>
            </w:r>
            <w:r w:rsidRPr="00CD337D">
              <w:t>ose information from externally-sourced drawings into digital building design files.</w:t>
            </w: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3.1.</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Work instructions for transposing information from externally-sourced drawings into digital building design files are interpreted and confirmed with architect or buil</w:t>
            </w:r>
            <w:r w:rsidRPr="00CD337D">
              <w:t>ding designer.</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3.2.</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Information is added to drawings according to work instructions and checked for accuracy and completeness of transposition according to 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3.3.</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 xml:space="preserve">Details of externally-sourced documents are added to the list of </w:t>
            </w:r>
            <w:r w:rsidRPr="00CD337D">
              <w:t>supporting documents in the drawing set.</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3.4.</w:t>
            </w:r>
          </w:p>
        </w:tc>
        <w:tc>
          <w:tcPr>
            <w:tcW w:w="5641"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Digital building design files are re-named and saved according to workplace requirements.</w:t>
            </w:r>
          </w:p>
        </w:tc>
      </w:tr>
      <w:tr w:rsidTr="00CD337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3.5.</w:t>
            </w:r>
          </w:p>
        </w:tc>
        <w:tc>
          <w:tcPr>
            <w:tcW w:w="5641" w:type="dxa"/>
            <w:tcBorders>
              <w:top w:val="nil"/>
              <w:left w:val="nil"/>
              <w:bottom w:val="nil"/>
              <w:right w:val="nil"/>
            </w:tcBorders>
            <w:tcMar>
              <w:top w:w="0" w:type="dxa"/>
              <w:left w:w="62" w:type="dxa"/>
              <w:bottom w:w="0" w:type="dxa"/>
              <w:right w:w="62" w:type="dxa"/>
            </w:tcMar>
          </w:tcPr>
          <w:p w:rsidR="00000000" w:rsidRPr="00CD337D" w:rsidP="00CD337D">
            <w:pPr>
              <w:pStyle w:val="BodyText"/>
            </w:pPr>
            <w:r w:rsidRPr="00CD337D">
              <w:t xml:space="preserve">Files are checked for integrity, submitted to architect or building designer for approval, and amendments made as directed. </w:t>
            </w:r>
          </w:p>
        </w:tc>
      </w:tr>
    </w:tbl>
    <w:p w:rsidR="00000000" w:rsidRPr="00CD337D" w:rsidP="00CD337D">
      <w:pPr>
        <w:pStyle w:val="BodyText"/>
      </w:pPr>
    </w:p>
    <w:p w:rsidR="00000000" w:rsidRPr="00CD337D" w:rsidP="00CD337D">
      <w:pPr>
        <w:pStyle w:val="AllowPageBreak"/>
      </w:pPr>
    </w:p>
    <w:p w:rsidR="00000000" w:rsidRPr="00CD337D" w:rsidP="00CD337D">
      <w:pPr>
        <w:pStyle w:val="Heading1"/>
      </w:pPr>
      <w:bookmarkStart w:id="7" w:name="O_660929"/>
      <w:bookmarkEnd w:id="7"/>
      <w:r w:rsidRPr="00CD337D">
        <w:t>Foundation Skills</w:t>
      </w:r>
    </w:p>
    <w:tbl>
      <w:tblPr>
        <w:tblW w:w="0" w:type="auto"/>
        <w:tblCellMar>
          <w:left w:w="62" w:type="dxa"/>
          <w:right w:w="62" w:type="dxa"/>
        </w:tblCellMar>
        <w:tblLook w:val="0000"/>
      </w:tblPr>
      <w:tblGrid>
        <w:gridCol w:w="2163"/>
        <w:gridCol w:w="7033"/>
      </w:tblGrid>
      <w:tr w:rsidTr="00A20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This section describes core skills that are essential to performance and not explicit in the p</w:t>
            </w:r>
            <w:r w:rsidRPr="00CD337D">
              <w:t>erformance criteria.  Employment skills essential to performance are explicit in the performance criteria of this unit of competency.</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337D" w:rsidP="00CD337D">
            <w:pPr>
              <w:pStyle w:val="BodyText"/>
            </w:pPr>
            <w:r w:rsidRPr="00CD337D">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SpecialBold"/>
              </w:rPr>
              <w:t>Performance feature</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Learning skills to:</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access a range of resources, information and support to assist in developing understanding of:</w:t>
            </w:r>
          </w:p>
          <w:p w:rsidR="00000000" w:rsidRPr="00CD337D" w:rsidP="00CD337D">
            <w:pPr>
              <w:pStyle w:val="ListBullet2"/>
            </w:pPr>
            <w:r w:rsidRPr="00CD337D">
              <w:t>building design software functions and options for importing digital drawing file</w:t>
            </w:r>
          </w:p>
          <w:p w:rsidR="00000000" w:rsidRPr="00CD337D" w:rsidP="00CD337D">
            <w:pPr>
              <w:pStyle w:val="ListBullet2"/>
            </w:pPr>
            <w:r w:rsidRPr="00CD337D">
              <w:t>standards and conventions for different types of technical drawings</w:t>
            </w:r>
          </w:p>
          <w:p w:rsidR="00000000" w:rsidP="00CD337D">
            <w:pPr>
              <w:pStyle w:val="ListBullet"/>
              <w:rPr>
                <w:lang w:val="en-NZ"/>
              </w:rPr>
            </w:pPr>
            <w:r w:rsidRPr="00CD337D">
              <w:t xml:space="preserve">use hard </w:t>
            </w:r>
            <w:r w:rsidRPr="00CD337D">
              <w:t>copy and digital filing systems to collect, analyse, store, organise and facilitate ongoing access to information.</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Numeracy skills to:</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interpret and apply information from technical drawings and reports, including ratios, scales and scale conversions</w:t>
            </w:r>
          </w:p>
          <w:p w:rsidR="00000000" w:rsidP="00CD337D">
            <w:pPr>
              <w:pStyle w:val="ListBullet"/>
              <w:rPr>
                <w:lang w:val="en-NZ"/>
              </w:rPr>
            </w:pPr>
            <w:r w:rsidRPr="00CD337D">
              <w:t>use mathematical language to discuss information gathered from documentation with colleagues.</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D337D">
            <w:pPr>
              <w:pStyle w:val="ListBullet"/>
              <w:rPr>
                <w:lang w:val="en-NZ"/>
              </w:rPr>
            </w:pPr>
            <w:r w:rsidRPr="00CD337D">
              <w:t>participate in discussions in the workplace and with external specialists using specialised vocabulary relating to building design</w:t>
            </w:r>
            <w:r w:rsidRPr="00CD337D">
              <w:t xml:space="preserve"> projects.</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Reading skills to:</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understand specialised vocabulary, abbreviations and acronyms specific to building design work, including functions and operation of BIM-capable software</w:t>
            </w:r>
          </w:p>
          <w:p w:rsidR="00000000" w:rsidP="00CD337D">
            <w:pPr>
              <w:pStyle w:val="ListBullet"/>
              <w:rPr>
                <w:lang w:val="en-NZ"/>
              </w:rPr>
            </w:pPr>
            <w:r w:rsidRPr="00CD337D">
              <w:t>use different reading approaches to locate specific details in sometim</w:t>
            </w:r>
            <w:r w:rsidRPr="00CD337D">
              <w:t>es complex drawings and documentation.</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Writing skills to:</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prepare requests for amended drawings from external consultants, giving technical details of the changes or additions required using specialised vocabulary relating to building design projects.</w:t>
            </w:r>
          </w:p>
        </w:tc>
      </w:tr>
    </w:tbl>
    <w:p w:rsidR="00000000" w:rsidRPr="00CD337D" w:rsidP="00CD337D">
      <w:pPr>
        <w:pStyle w:val="BodyText"/>
      </w:pPr>
    </w:p>
    <w:p w:rsidR="00000000" w:rsidRPr="00CD337D" w:rsidP="00CD337D">
      <w:pPr>
        <w:pStyle w:val="AllowPageBreak"/>
      </w:pPr>
    </w:p>
    <w:p w:rsidR="00000000" w:rsidRPr="00CD337D" w:rsidP="00CD337D">
      <w:pPr>
        <w:pStyle w:val="Heading1"/>
      </w:pPr>
      <w:bookmarkStart w:id="8" w:name="O_660928"/>
      <w:bookmarkEnd w:id="8"/>
      <w:r w:rsidRPr="00CD337D">
        <w:t>Range of Conditions</w:t>
      </w:r>
    </w:p>
    <w:tbl>
      <w:tblPr>
        <w:tblW w:w="0" w:type="auto"/>
        <w:tblCellMar>
          <w:left w:w="62" w:type="dxa"/>
          <w:right w:w="62" w:type="dxa"/>
        </w:tblCellMar>
        <w:tblLook w:val="0000"/>
      </w:tblPr>
      <w:tblGrid>
        <w:gridCol w:w="2163"/>
        <w:gridCol w:w="7033"/>
      </w:tblGrid>
      <w:tr w:rsidTr="00A20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t>This section specifies work environments and conditions that may affect performance. Essential operating conditions that may be present (depending on the work situation, needs of the candidate, accessibility of the item</w:t>
            </w:r>
            <w:r w:rsidRPr="00CD337D">
              <w:t>, and local industry and regional contexts) are included. Bold italicised wording, if used in the performance criteria, is detailed below.</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Drawings</w:t>
            </w:r>
            <w:r w:rsidRPr="00CD337D">
              <w:t xml:space="preserve"> must include at least one from each of the following:</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consultant</w:t>
            </w:r>
          </w:p>
          <w:p w:rsidR="00000000" w:rsidRPr="00CD337D" w:rsidP="00CD337D">
            <w:pPr>
              <w:pStyle w:val="ListBullet"/>
            </w:pPr>
            <w:r w:rsidRPr="00CD337D">
              <w:t>engineer</w:t>
            </w:r>
          </w:p>
          <w:p w:rsidR="00000000" w:rsidRPr="00CD337D" w:rsidP="00CD337D">
            <w:pPr>
              <w:pStyle w:val="ListBullet"/>
            </w:pPr>
            <w:r w:rsidRPr="00CD337D">
              <w:t>land survey</w:t>
            </w:r>
          </w:p>
          <w:p w:rsidR="00000000" w:rsidP="00CD337D">
            <w:pPr>
              <w:pStyle w:val="ListBullet"/>
              <w:rPr>
                <w:lang w:val="en-NZ"/>
              </w:rPr>
            </w:pPr>
            <w:r w:rsidRPr="00CD337D">
              <w:t>structural engineer</w:t>
            </w:r>
            <w:r w:rsidRPr="00CD337D">
              <w:t>ing.</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Workplace requirements</w:t>
            </w:r>
            <w:r w:rsidRPr="00CD337D">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building design project procedures, including:</w:t>
            </w:r>
          </w:p>
          <w:p w:rsidR="00000000" w:rsidRPr="00CD337D" w:rsidP="00CD337D">
            <w:pPr>
              <w:pStyle w:val="ListBullet2"/>
            </w:pPr>
            <w:r w:rsidRPr="00CD337D">
              <w:t>communication protocols for liaising with external consultants</w:t>
            </w:r>
          </w:p>
          <w:p w:rsidR="00000000" w:rsidRPr="00CD337D" w:rsidP="00CD337D">
            <w:pPr>
              <w:pStyle w:val="ListBullet2"/>
            </w:pPr>
            <w:r w:rsidRPr="00CD337D">
              <w:t>file naming, storing and saving systems and procedures</w:t>
            </w:r>
          </w:p>
          <w:p w:rsidR="00000000" w:rsidRPr="00CD337D" w:rsidP="00CD337D">
            <w:pPr>
              <w:pStyle w:val="ListBullet2"/>
            </w:pPr>
            <w:r w:rsidRPr="00CD337D">
              <w:t>quality requirements</w:t>
            </w:r>
          </w:p>
          <w:p w:rsidR="00000000" w:rsidRPr="00CD337D" w:rsidP="00CD337D">
            <w:pPr>
              <w:pStyle w:val="ListBullet2"/>
            </w:pPr>
            <w:r w:rsidRPr="00CD337D">
              <w:t>work health and safety requirements</w:t>
            </w:r>
          </w:p>
          <w:p w:rsidR="00000000" w:rsidP="00CD337D">
            <w:pPr>
              <w:pStyle w:val="ListBullet"/>
              <w:rPr>
                <w:lang w:val="en-NZ"/>
              </w:rPr>
            </w:pPr>
            <w:r w:rsidRPr="00CD337D">
              <w:t>roles and responsibilities of building project team, including extent and limitations of drafter’s role.</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Compliance</w:t>
            </w:r>
            <w:r w:rsidRPr="00CD337D">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current Australian standards applicable to the building design</w:t>
            </w:r>
          </w:p>
          <w:p w:rsidR="00000000" w:rsidRPr="00CD337D" w:rsidP="00CD337D">
            <w:pPr>
              <w:pStyle w:val="ListBullet"/>
            </w:pPr>
            <w:r w:rsidRPr="00CD337D">
              <w:t>federal, state or territory, and local authority legislation and regulations applicable to the building design</w:t>
            </w:r>
          </w:p>
          <w:p w:rsidR="00000000" w:rsidP="00CD337D">
            <w:pPr>
              <w:pStyle w:val="ListBullet"/>
              <w:rPr>
                <w:lang w:val="en-NZ"/>
              </w:rPr>
            </w:pPr>
            <w:r w:rsidRPr="00CD337D">
              <w:t>National Construction Code.</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Engineers</w:t>
            </w:r>
            <w:r w:rsidRPr="00CD337D">
              <w:t xml:space="preserve">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electrical</w:t>
            </w:r>
          </w:p>
          <w:p w:rsidR="00000000" w:rsidRPr="00CD337D" w:rsidP="00CD337D">
            <w:pPr>
              <w:pStyle w:val="ListBullet"/>
            </w:pPr>
            <w:r w:rsidRPr="00CD337D">
              <w:t>fire safety</w:t>
            </w:r>
          </w:p>
          <w:p w:rsidR="00000000" w:rsidRPr="00CD337D" w:rsidP="00CD337D">
            <w:pPr>
              <w:pStyle w:val="ListBullet"/>
            </w:pPr>
            <w:r w:rsidRPr="00CD337D">
              <w:t>geotechnical</w:t>
            </w:r>
          </w:p>
          <w:p w:rsidR="00000000" w:rsidRPr="00CD337D" w:rsidP="00CD337D">
            <w:pPr>
              <w:pStyle w:val="ListBullet"/>
            </w:pPr>
            <w:r w:rsidRPr="00CD337D">
              <w:t>hydraulic</w:t>
            </w:r>
          </w:p>
          <w:p w:rsidR="00000000" w:rsidP="00CD337D">
            <w:pPr>
              <w:pStyle w:val="ListBullet"/>
              <w:rPr>
                <w:lang w:val="en-NZ"/>
              </w:rPr>
            </w:pPr>
            <w:r w:rsidRPr="00CD337D">
              <w:t>mechanical.</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Consultants</w:t>
            </w:r>
            <w:r w:rsidRPr="00CD337D">
              <w:t xml:space="preserve">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access</w:t>
            </w:r>
          </w:p>
          <w:p w:rsidR="00000000" w:rsidRPr="00CD337D" w:rsidP="00CD337D">
            <w:pPr>
              <w:pStyle w:val="ListBullet"/>
            </w:pPr>
            <w:r w:rsidRPr="00CD337D">
              <w:t>acoustic</w:t>
            </w:r>
          </w:p>
          <w:p w:rsidR="00000000" w:rsidRPr="00CD337D" w:rsidP="00CD337D">
            <w:pPr>
              <w:pStyle w:val="ListBullet"/>
            </w:pPr>
            <w:r w:rsidRPr="00CD337D">
              <w:t>arborist</w:t>
            </w:r>
          </w:p>
          <w:p w:rsidR="00000000" w:rsidRPr="00CD337D" w:rsidP="00CD337D">
            <w:pPr>
              <w:pStyle w:val="ListBullet"/>
            </w:pPr>
            <w:r w:rsidRPr="00CD337D">
              <w:t>bushfire</w:t>
            </w:r>
          </w:p>
          <w:p w:rsidR="00000000" w:rsidRPr="00CD337D" w:rsidP="00CD337D">
            <w:pPr>
              <w:pStyle w:val="ListBullet"/>
            </w:pPr>
            <w:r w:rsidRPr="00CD337D">
              <w:t>energy efficiency</w:t>
            </w:r>
          </w:p>
          <w:p w:rsidR="00000000" w:rsidRPr="00CD337D" w:rsidP="00CD337D">
            <w:pPr>
              <w:pStyle w:val="ListBullet"/>
            </w:pPr>
            <w:r w:rsidRPr="00CD337D">
              <w:t>flooding</w:t>
            </w:r>
          </w:p>
          <w:p w:rsidR="00000000" w:rsidRPr="00CD337D" w:rsidP="00CD337D">
            <w:pPr>
              <w:pStyle w:val="ListBullet"/>
            </w:pPr>
            <w:r w:rsidRPr="00CD337D">
              <w:t>lighting</w:t>
            </w:r>
          </w:p>
          <w:p w:rsidR="00000000" w:rsidP="00CD337D">
            <w:pPr>
              <w:pStyle w:val="ListBullet"/>
              <w:rPr>
                <w:lang w:val="en-NZ"/>
              </w:rPr>
            </w:pPr>
            <w:r w:rsidRPr="00CD337D">
              <w:t>traffic.</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Building design software</w:t>
            </w:r>
            <w:r w:rsidRPr="00CD337D">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CD337D">
            <w:pPr>
              <w:pStyle w:val="ListBullet"/>
              <w:rPr>
                <w:lang w:val="en-NZ"/>
              </w:rPr>
            </w:pPr>
            <w:r w:rsidRPr="00CD337D">
              <w:t>BIM-capable current industry-standard software.</w:t>
            </w:r>
          </w:p>
        </w:tc>
      </w:tr>
      <w:tr w:rsidTr="00A20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337D">
            <w:pPr>
              <w:pStyle w:val="BodyText"/>
              <w:rPr>
                <w:lang w:val="en-NZ"/>
              </w:rPr>
            </w:pPr>
            <w:r w:rsidRPr="00CD337D">
              <w:rPr>
                <w:rStyle w:val="BoldandItalics"/>
              </w:rPr>
              <w:t>Options to be applied</w:t>
            </w:r>
            <w:r w:rsidRPr="00CD337D">
              <w:t xml:space="preserve"> must</w:t>
            </w:r>
            <w:r w:rsidRPr="00CD337D">
              <w:t xml:space="preserve"> include:</w:t>
            </w:r>
          </w:p>
        </w:tc>
        <w:tc>
          <w:tcPr>
            <w:tcW w:w="0" w:type="auto"/>
            <w:tcBorders>
              <w:top w:val="nil"/>
              <w:left w:val="nil"/>
              <w:bottom w:val="nil"/>
              <w:right w:val="nil"/>
            </w:tcBorders>
            <w:tcMar>
              <w:top w:w="0" w:type="dxa"/>
              <w:left w:w="62" w:type="dxa"/>
              <w:bottom w:w="0" w:type="dxa"/>
              <w:right w:w="62" w:type="dxa"/>
            </w:tcMar>
          </w:tcPr>
          <w:p w:rsidR="00000000" w:rsidRPr="00CD337D" w:rsidP="00CD337D">
            <w:pPr>
              <w:pStyle w:val="ListBullet"/>
            </w:pPr>
            <w:r w:rsidRPr="00CD337D">
              <w:t>colours</w:t>
            </w:r>
          </w:p>
          <w:p w:rsidR="00000000" w:rsidRPr="00CD337D" w:rsidP="00CD337D">
            <w:pPr>
              <w:pStyle w:val="ListBullet"/>
            </w:pPr>
            <w:r w:rsidRPr="00CD337D">
              <w:t>external references</w:t>
            </w:r>
          </w:p>
          <w:p w:rsidR="00000000" w:rsidRPr="00CD337D" w:rsidP="00CD337D">
            <w:pPr>
              <w:pStyle w:val="ListBullet"/>
            </w:pPr>
            <w:r w:rsidRPr="00CD337D">
              <w:t>layers</w:t>
            </w:r>
          </w:p>
          <w:p w:rsidR="00000000" w:rsidRPr="00CD337D" w:rsidP="00CD337D">
            <w:pPr>
              <w:pStyle w:val="ListBullet"/>
            </w:pPr>
            <w:r w:rsidRPr="00CD337D">
              <w:t>positioning</w:t>
            </w:r>
          </w:p>
          <w:p w:rsidR="00000000" w:rsidRPr="00CD337D" w:rsidP="00CD337D">
            <w:pPr>
              <w:pStyle w:val="ListBullet"/>
            </w:pPr>
            <w:r w:rsidRPr="00CD337D">
              <w:t>scale</w:t>
            </w:r>
          </w:p>
          <w:p w:rsidR="00000000" w:rsidRPr="00CD337D" w:rsidP="00CD337D">
            <w:pPr>
              <w:pStyle w:val="ListBullet"/>
            </w:pPr>
            <w:r w:rsidRPr="00CD337D">
              <w:t>views.</w:t>
            </w:r>
          </w:p>
        </w:tc>
      </w:tr>
    </w:tbl>
    <w:p w:rsidR="00000000" w:rsidRPr="00CD337D" w:rsidP="00CD337D">
      <w:pPr>
        <w:pStyle w:val="BodyText"/>
      </w:pPr>
    </w:p>
    <w:p w:rsidR="00000000" w:rsidRPr="00CD337D" w:rsidP="00CD337D">
      <w:pPr>
        <w:pStyle w:val="AllowPageBreak"/>
      </w:pPr>
    </w:p>
    <w:p w:rsidR="00000000" w:rsidRPr="00CD337D" w:rsidP="00CD337D">
      <w:pPr>
        <w:pStyle w:val="Heading1"/>
      </w:pPr>
      <w:bookmarkStart w:id="9" w:name="O_660927"/>
      <w:bookmarkEnd w:id="9"/>
      <w:r w:rsidRPr="00CD337D">
        <w:t>Unit Mapping Information</w:t>
      </w:r>
    </w:p>
    <w:p w:rsidR="00000000" w:rsidRPr="00CD337D" w:rsidP="00A205DD">
      <w:pPr>
        <w:pStyle w:val="BodyText"/>
      </w:pPr>
      <w:r w:rsidRPr="00CD337D">
        <w:t>No equivalent unit.</w:t>
      </w:r>
    </w:p>
    <w:p w:rsidR="00000000" w:rsidRPr="00CD337D" w:rsidP="00CD337D">
      <w:pPr>
        <w:pStyle w:val="Heading1"/>
      </w:pPr>
      <w:bookmarkStart w:id="10" w:name="O_660920"/>
      <w:bookmarkEnd w:id="10"/>
      <w:r w:rsidRPr="00CD337D">
        <w:t>Links</w:t>
      </w:r>
    </w:p>
    <w:p w:rsidR="00000000" w:rsidRPr="00CD337D" w:rsidP="00A205DD">
      <w:pPr>
        <w:pStyle w:val="BodyText"/>
      </w:pPr>
      <w:r w:rsidRPr="00CD337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82F8D">
        <w:rPr>
          <w:rStyle w:val="Hyperlink"/>
        </w:rPr>
        <w:t>https://vetnet.gov.au/Pages/TrainingDocs.aspx?q=6f3f9672-30e8-4835-b348-205dfcf13d9b</w:t>
      </w:r>
      <w:r>
        <w:fldChar w:fldCharType="end"/>
      </w:r>
    </w:p>
    <w:p w:rsidR="00000000" w:rsidRPr="00CD337D" w:rsidP="00CD337D"/>
    <w:sectPr w:rsidSect="00CD3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7D" w:rsidRPr="00A205DD" w:rsidP="00A20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DD" w:rsidP="00CD3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5DD" w:rsidP="00CD33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A205DD" w:rsidP="00CD3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37D" w:rsidRPr="00A205DD" w:rsidP="00A20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DD" w:rsidRPr="002D2AF8" w:rsidP="00CD337D">
    <w:pPr>
      <w:pStyle w:val="Header"/>
      <w:framePr w:wrap="around"/>
    </w:pPr>
    <w:r>
      <w:fldChar w:fldCharType="begin"/>
    </w:r>
    <w:r>
      <w:instrText xml:space="preserve"> TITLE   \* MERGEFORMAT </w:instrText>
    </w:r>
    <w:r>
      <w:fldChar w:fldCharType="separate"/>
    </w:r>
    <w:r>
      <w:t>CPPBDN4006 Import and transpose information from external sources into digital building design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A205DD" w:rsidP="00CD3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A4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AE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2C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37D"/>
    <w:pPr>
      <w:spacing w:before="360" w:after="60"/>
      <w:outlineLvl w:val="0"/>
    </w:pPr>
    <w:rPr>
      <w:sz w:val="32"/>
    </w:rPr>
  </w:style>
  <w:style w:type="paragraph" w:styleId="Heading2">
    <w:name w:val="heading 2"/>
    <w:basedOn w:val="HeadingBase"/>
    <w:next w:val="BodyText"/>
    <w:link w:val="Heading2Char"/>
    <w:qFormat/>
    <w:rsid w:val="00CD337D"/>
    <w:pPr>
      <w:keepLines/>
      <w:spacing w:before="240" w:after="120"/>
      <w:outlineLvl w:val="1"/>
    </w:pPr>
    <w:rPr>
      <w:sz w:val="28"/>
      <w:szCs w:val="40"/>
    </w:rPr>
  </w:style>
  <w:style w:type="paragraph" w:styleId="Heading3">
    <w:name w:val="heading 3"/>
    <w:basedOn w:val="HeadingBase"/>
    <w:next w:val="BodyText"/>
    <w:link w:val="Heading3Char"/>
    <w:qFormat/>
    <w:rsid w:val="00CD337D"/>
    <w:pPr>
      <w:spacing w:before="180" w:after="120"/>
      <w:outlineLvl w:val="2"/>
    </w:pPr>
    <w:rPr>
      <w:spacing w:val="-10"/>
      <w:kern w:val="32"/>
    </w:rPr>
  </w:style>
  <w:style w:type="paragraph" w:styleId="Heading4">
    <w:name w:val="heading 4"/>
    <w:basedOn w:val="HeadingBase"/>
    <w:next w:val="BodyText"/>
    <w:link w:val="Heading4Char"/>
    <w:qFormat/>
    <w:rsid w:val="00CD337D"/>
    <w:pPr>
      <w:spacing w:before="160" w:after="120"/>
      <w:outlineLvl w:val="3"/>
    </w:pPr>
    <w:rPr>
      <w:sz w:val="22"/>
    </w:rPr>
  </w:style>
  <w:style w:type="paragraph" w:styleId="Heading5">
    <w:name w:val="heading 5"/>
    <w:basedOn w:val="HeadingBase"/>
    <w:next w:val="Normal"/>
    <w:link w:val="Heading5Char"/>
    <w:qFormat/>
    <w:rsid w:val="00CD337D"/>
    <w:pPr>
      <w:spacing w:before="80"/>
      <w:outlineLvl w:val="4"/>
    </w:pPr>
    <w:rPr>
      <w:color w:val="918585"/>
      <w:sz w:val="20"/>
    </w:rPr>
  </w:style>
  <w:style w:type="paragraph" w:styleId="Heading6">
    <w:name w:val="heading 6"/>
    <w:basedOn w:val="HeadingBase"/>
    <w:next w:val="Normal"/>
    <w:link w:val="Heading6Char"/>
    <w:qFormat/>
    <w:rsid w:val="00CD337D"/>
    <w:pPr>
      <w:spacing w:before="60"/>
      <w:outlineLvl w:val="5"/>
    </w:pPr>
    <w:rPr>
      <w:color w:val="918585"/>
      <w:sz w:val="20"/>
    </w:rPr>
  </w:style>
  <w:style w:type="paragraph" w:styleId="Heading7">
    <w:name w:val="heading 7"/>
    <w:basedOn w:val="Normal"/>
    <w:next w:val="Normal"/>
    <w:link w:val="Heading7Char"/>
    <w:qFormat/>
    <w:rsid w:val="00CD337D"/>
    <w:pPr>
      <w:ind w:left="720"/>
      <w:outlineLvl w:val="6"/>
    </w:pPr>
    <w:rPr>
      <w:i/>
    </w:rPr>
  </w:style>
  <w:style w:type="paragraph" w:styleId="Heading8">
    <w:name w:val="heading 8"/>
    <w:basedOn w:val="Normal"/>
    <w:next w:val="Normal"/>
    <w:link w:val="Heading8Char"/>
    <w:qFormat/>
    <w:rsid w:val="00CD337D"/>
    <w:pPr>
      <w:ind w:left="720"/>
      <w:outlineLvl w:val="7"/>
    </w:pPr>
    <w:rPr>
      <w:i/>
    </w:rPr>
  </w:style>
  <w:style w:type="paragraph" w:styleId="Heading9">
    <w:name w:val="heading 9"/>
    <w:basedOn w:val="Normal"/>
    <w:next w:val="Normal"/>
    <w:link w:val="Heading9Char"/>
    <w:qFormat/>
    <w:rsid w:val="00CD337D"/>
    <w:pPr>
      <w:ind w:left="720"/>
      <w:outlineLvl w:val="8"/>
    </w:pPr>
    <w:rPr>
      <w:i/>
    </w:rPr>
  </w:style>
  <w:style w:type="character" w:default="1" w:styleId="DefaultParagraphFont">
    <w:name w:val="Default Paragraph Font"/>
    <w:uiPriority w:val="1"/>
    <w:unhideWhenUsed/>
    <w:rsid w:val="00CD3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37D"/>
  </w:style>
  <w:style w:type="character" w:customStyle="1" w:styleId="Heading1Char">
    <w:name w:val="Heading 1 Char"/>
    <w:basedOn w:val="DefaultParagraphFont"/>
    <w:link w:val="Heading1"/>
    <w:rsid w:val="00CD337D"/>
    <w:rPr>
      <w:rFonts w:ascii="Times New Roman" w:eastAsia="Times New Roman" w:hAnsi="Times New Roman" w:cs="Times New Roman"/>
      <w:b/>
      <w:sz w:val="32"/>
      <w:szCs w:val="20"/>
      <w:lang w:eastAsia="en-US"/>
    </w:rPr>
  </w:style>
  <w:style w:type="paragraph" w:styleId="BodyText">
    <w:name w:val="Body Text"/>
    <w:basedOn w:val="Normal"/>
    <w:link w:val="BodyTextChar"/>
    <w:rsid w:val="00CD3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37D"/>
    <w:rPr>
      <w:rFonts w:ascii="Times New Roman" w:eastAsia="Times New Roman" w:hAnsi="Times New Roman" w:cs="Times New Roman"/>
      <w:sz w:val="24"/>
      <w:lang w:eastAsia="en-US"/>
    </w:rPr>
  </w:style>
  <w:style w:type="paragraph" w:styleId="ListBullet">
    <w:name w:val="List Bullet"/>
    <w:basedOn w:val="List"/>
    <w:rsid w:val="00CD337D"/>
    <w:pPr>
      <w:numPr>
        <w:numId w:val="12"/>
      </w:numPr>
      <w:tabs>
        <w:tab w:val="clear" w:pos="340"/>
      </w:tabs>
      <w:spacing w:before="40" w:after="40"/>
    </w:pPr>
  </w:style>
  <w:style w:type="character" w:customStyle="1" w:styleId="SpecialBold">
    <w:name w:val="Special Bold"/>
    <w:basedOn w:val="DefaultParagraphFont"/>
    <w:rsid w:val="00CD337D"/>
    <w:rPr>
      <w:b/>
      <w:spacing w:val="0"/>
    </w:rPr>
  </w:style>
  <w:style w:type="paragraph" w:styleId="ListBullet2">
    <w:name w:val="List Bullet 2"/>
    <w:basedOn w:val="List2"/>
    <w:rsid w:val="00CD337D"/>
    <w:pPr>
      <w:numPr>
        <w:numId w:val="13"/>
      </w:numPr>
      <w:tabs>
        <w:tab w:val="clear" w:pos="680"/>
      </w:tabs>
    </w:pPr>
  </w:style>
  <w:style w:type="paragraph" w:customStyle="1" w:styleId="SuperHeading">
    <w:name w:val="SuperHeading"/>
    <w:basedOn w:val="Normal"/>
    <w:rsid w:val="00CD337D"/>
    <w:pPr>
      <w:spacing w:before="240" w:after="120"/>
      <w:outlineLvl w:val="0"/>
    </w:pPr>
    <w:rPr>
      <w:rFonts w:ascii="Times New Roman" w:hAnsi="Times New Roman"/>
      <w:b/>
      <w:sz w:val="32"/>
    </w:rPr>
  </w:style>
  <w:style w:type="paragraph" w:customStyle="1" w:styleId="AllowPageBreak">
    <w:name w:val="AllowPageBreak"/>
    <w:rsid w:val="00CD3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337D"/>
    <w:rPr>
      <w:b/>
      <w:i/>
      <w:u w:val="none"/>
    </w:rPr>
  </w:style>
  <w:style w:type="character" w:customStyle="1" w:styleId="Heading2Char">
    <w:name w:val="Heading 2 Char"/>
    <w:basedOn w:val="DefaultParagraphFont"/>
    <w:link w:val="Heading2"/>
    <w:rsid w:val="00CD3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37D"/>
    <w:rPr>
      <w:rFonts w:ascii="Courier New" w:eastAsia="Times New Roman" w:hAnsi="Courier New" w:cs="Times New Roman"/>
      <w:i/>
      <w:szCs w:val="20"/>
      <w:lang w:eastAsia="en-US"/>
    </w:rPr>
  </w:style>
  <w:style w:type="paragraph" w:customStyle="1" w:styleId="HeadingBase">
    <w:name w:val="Heading Base"/>
    <w:rsid w:val="00CD3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37D"/>
    <w:pPr>
      <w:tabs>
        <w:tab w:val="right" w:leader="dot" w:pos="9072"/>
      </w:tabs>
      <w:ind w:left="567"/>
    </w:pPr>
    <w:rPr>
      <w:szCs w:val="22"/>
    </w:rPr>
  </w:style>
  <w:style w:type="paragraph" w:customStyle="1" w:styleId="TOCBase">
    <w:name w:val="TOC Base"/>
    <w:rsid w:val="00CD3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37D"/>
    <w:pPr>
      <w:tabs>
        <w:tab w:val="right" w:leader="dot" w:pos="9072"/>
      </w:tabs>
      <w:spacing w:before="40" w:after="40"/>
      <w:ind w:left="284"/>
    </w:pPr>
    <w:rPr>
      <w:rFonts w:ascii="Times New Roman" w:hAnsi="Times New Roman"/>
    </w:rPr>
  </w:style>
  <w:style w:type="paragraph" w:styleId="TOC1">
    <w:name w:val="toc 1"/>
    <w:basedOn w:val="TOCBase"/>
    <w:next w:val="Normal"/>
    <w:rsid w:val="00CD3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37D"/>
    <w:rPr>
      <w:rFonts w:ascii="Times New Roman" w:eastAsia="Times New Roman" w:hAnsi="Times New Roman" w:cs="Times New Roman"/>
      <w:sz w:val="16"/>
      <w:lang w:eastAsia="en-US"/>
    </w:rPr>
  </w:style>
  <w:style w:type="paragraph" w:styleId="Title">
    <w:name w:val="Title"/>
    <w:basedOn w:val="HeadingBase"/>
    <w:link w:val="TitleChar"/>
    <w:qFormat/>
    <w:rsid w:val="00CD337D"/>
    <w:pPr>
      <w:spacing w:before="5040"/>
      <w:jc w:val="center"/>
    </w:pPr>
    <w:rPr>
      <w:sz w:val="48"/>
      <w:szCs w:val="72"/>
      <w:lang w:val="en-US"/>
    </w:rPr>
  </w:style>
  <w:style w:type="character" w:customStyle="1" w:styleId="TitleChar">
    <w:name w:val="Title Char"/>
    <w:basedOn w:val="DefaultParagraphFont"/>
    <w:link w:val="Title"/>
    <w:rsid w:val="00CD3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37D"/>
    <w:pPr>
      <w:tabs>
        <w:tab w:val="left" w:pos="3600"/>
        <w:tab w:val="left" w:pos="3958"/>
      </w:tabs>
    </w:pPr>
  </w:style>
  <w:style w:type="paragraph" w:styleId="List">
    <w:name w:val="List"/>
    <w:basedOn w:val="BodyText"/>
    <w:next w:val="BodyText"/>
    <w:rsid w:val="00CD337D"/>
    <w:pPr>
      <w:tabs>
        <w:tab w:val="left" w:pos="340"/>
      </w:tabs>
      <w:spacing w:before="60" w:after="60"/>
      <w:ind w:left="340" w:hanging="340"/>
    </w:pPr>
  </w:style>
  <w:style w:type="paragraph" w:customStyle="1" w:styleId="Note">
    <w:name w:val="Note"/>
    <w:basedOn w:val="BodyText"/>
    <w:rsid w:val="00CD3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37D"/>
    <w:pPr>
      <w:framePr w:wrap="auto" w:hAnchor="text" w:y="6049"/>
    </w:pPr>
    <w:rPr>
      <w:color w:val="000000"/>
      <w:sz w:val="40"/>
    </w:rPr>
  </w:style>
  <w:style w:type="paragraph" w:customStyle="1" w:styleId="TOCTitle">
    <w:name w:val="TOCTitle"/>
    <w:basedOn w:val="Heading1"/>
    <w:rsid w:val="00CD337D"/>
    <w:pPr>
      <w:spacing w:after="240"/>
      <w:jc w:val="center"/>
      <w:outlineLvl w:val="9"/>
    </w:pPr>
    <w:rPr>
      <w:caps/>
    </w:rPr>
  </w:style>
  <w:style w:type="paragraph" w:customStyle="1" w:styleId="Version">
    <w:name w:val="Version"/>
    <w:rsid w:val="00CD3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37D"/>
    <w:pPr>
      <w:keepNext w:val="0"/>
      <w:tabs>
        <w:tab w:val="right" w:pos="4176"/>
      </w:tabs>
      <w:ind w:left="198" w:hanging="198"/>
    </w:pPr>
    <w:rPr>
      <w:rFonts w:ascii="Garamond" w:hAnsi="Garamond"/>
    </w:rPr>
  </w:style>
  <w:style w:type="paragraph" w:styleId="IndexHeading">
    <w:name w:val="index heading"/>
    <w:basedOn w:val="Normal"/>
    <w:next w:val="Index1"/>
    <w:semiHidden/>
    <w:rsid w:val="00CD337D"/>
    <w:pPr>
      <w:spacing w:before="120" w:after="120"/>
    </w:pPr>
    <w:rPr>
      <w:rFonts w:ascii="Arial" w:hAnsi="Arial"/>
      <w:b/>
      <w:color w:val="918585"/>
      <w:sz w:val="24"/>
    </w:rPr>
  </w:style>
  <w:style w:type="paragraph" w:styleId="Header">
    <w:name w:val="header"/>
    <w:basedOn w:val="Normal"/>
    <w:link w:val="HeaderChar"/>
    <w:rsid w:val="00CD3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37D"/>
    <w:rPr>
      <w:rFonts w:ascii="Times New Roman" w:eastAsia="Times New Roman" w:hAnsi="Times New Roman" w:cs="Times New Roman"/>
      <w:sz w:val="16"/>
      <w:szCs w:val="20"/>
      <w:lang w:val="en-GB" w:eastAsia="en-US"/>
    </w:rPr>
  </w:style>
  <w:style w:type="paragraph" w:customStyle="1" w:styleId="Chapter">
    <w:name w:val="Chapter"/>
    <w:basedOn w:val="Normal"/>
    <w:rsid w:val="00CD337D"/>
    <w:pPr>
      <w:spacing w:before="240"/>
    </w:pPr>
    <w:rPr>
      <w:rFonts w:ascii="Times New Roman" w:hAnsi="Times New Roman"/>
      <w:smallCaps/>
      <w:spacing w:val="80"/>
      <w:sz w:val="28"/>
    </w:rPr>
  </w:style>
  <w:style w:type="paragraph" w:customStyle="1" w:styleId="InChapter">
    <w:name w:val="InChapter"/>
    <w:basedOn w:val="Heading3"/>
    <w:rsid w:val="00CD337D"/>
    <w:pPr>
      <w:spacing w:after="240"/>
      <w:outlineLvl w:val="9"/>
    </w:pPr>
    <w:rPr>
      <w:noProof/>
    </w:rPr>
  </w:style>
  <w:style w:type="paragraph" w:styleId="Index2">
    <w:name w:val="index 2"/>
    <w:basedOn w:val="Normal"/>
    <w:next w:val="Normal"/>
    <w:semiHidden/>
    <w:rsid w:val="00CD337D"/>
    <w:pPr>
      <w:tabs>
        <w:tab w:val="right" w:pos="4176"/>
      </w:tabs>
      <w:ind w:left="568" w:hanging="284"/>
    </w:pPr>
    <w:rPr>
      <w:rFonts w:ascii="Garamond" w:hAnsi="Garamond"/>
    </w:rPr>
  </w:style>
  <w:style w:type="paragraph" w:customStyle="1" w:styleId="Byline">
    <w:name w:val="Byline"/>
    <w:rsid w:val="00CD3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37D"/>
    <w:pPr>
      <w:tabs>
        <w:tab w:val="clear" w:pos="3600"/>
        <w:tab w:val="clear" w:pos="3958"/>
      </w:tabs>
      <w:jc w:val="right"/>
    </w:pPr>
  </w:style>
  <w:style w:type="character" w:styleId="Emphasis">
    <w:name w:val="Emphasis"/>
    <w:basedOn w:val="DefaultParagraphFont"/>
    <w:qFormat/>
    <w:rsid w:val="00CD337D"/>
    <w:rPr>
      <w:i/>
    </w:rPr>
  </w:style>
  <w:style w:type="paragraph" w:styleId="Caption">
    <w:name w:val="caption"/>
    <w:basedOn w:val="BodyText"/>
    <w:next w:val="Normal"/>
    <w:qFormat/>
    <w:rsid w:val="00CD337D"/>
    <w:pPr>
      <w:framePr w:w="2268" w:hSpace="181" w:vSpace="181" w:wrap="around" w:vAnchor="text" w:hAnchor="page" w:x="1135" w:y="285" w:anchorLock="1"/>
    </w:pPr>
    <w:rPr>
      <w:i/>
    </w:rPr>
  </w:style>
  <w:style w:type="paragraph" w:customStyle="1" w:styleId="MiniTOCTitle">
    <w:name w:val="MiniTOCTitle"/>
    <w:basedOn w:val="Heading4"/>
    <w:rsid w:val="00CD337D"/>
    <w:pPr>
      <w:spacing w:before="240"/>
      <w:outlineLvl w:val="9"/>
    </w:pPr>
    <w:rPr>
      <w:noProof/>
      <w:sz w:val="24"/>
    </w:rPr>
  </w:style>
  <w:style w:type="paragraph" w:customStyle="1" w:styleId="MiniTOCItem">
    <w:name w:val="MiniTOCItem"/>
    <w:basedOn w:val="ListBullet"/>
    <w:rsid w:val="00CD337D"/>
    <w:pPr>
      <w:numPr>
        <w:numId w:val="0"/>
      </w:numPr>
      <w:tabs>
        <w:tab w:val="right" w:leader="dot" w:pos="6521"/>
      </w:tabs>
      <w:spacing w:before="0" w:after="0"/>
    </w:pPr>
  </w:style>
  <w:style w:type="paragraph" w:customStyle="1" w:styleId="TOFTitle">
    <w:name w:val="TOFTitle"/>
    <w:basedOn w:val="TOCTitle"/>
    <w:rsid w:val="00CD337D"/>
  </w:style>
  <w:style w:type="paragraph" w:styleId="TableofFigures">
    <w:name w:val="table of figures"/>
    <w:basedOn w:val="Normal"/>
    <w:next w:val="Normal"/>
    <w:semiHidden/>
    <w:rsid w:val="00CD337D"/>
    <w:pPr>
      <w:tabs>
        <w:tab w:val="right" w:leader="dot" w:pos="9072"/>
      </w:tabs>
      <w:ind w:left="970" w:hanging="403"/>
    </w:pPr>
    <w:rPr>
      <w:rFonts w:ascii="Times New Roman" w:hAnsi="Times New Roman"/>
      <w:b/>
    </w:rPr>
  </w:style>
  <w:style w:type="paragraph" w:styleId="ListNumber">
    <w:name w:val="List Number"/>
    <w:basedOn w:val="List"/>
    <w:rsid w:val="00CD337D"/>
    <w:pPr>
      <w:numPr>
        <w:numId w:val="15"/>
      </w:numPr>
      <w:tabs>
        <w:tab w:val="clear" w:pos="340"/>
      </w:tabs>
    </w:pPr>
  </w:style>
  <w:style w:type="character" w:customStyle="1" w:styleId="WingdingSymbols">
    <w:name w:val="Wingding Symbols"/>
    <w:rsid w:val="00CD337D"/>
    <w:rPr>
      <w:rFonts w:ascii="Wingdings" w:hAnsi="Wingdings"/>
    </w:rPr>
  </w:style>
  <w:style w:type="paragraph" w:customStyle="1" w:styleId="TableHeading">
    <w:name w:val="Table Heading"/>
    <w:basedOn w:val="HeadingBase"/>
    <w:rsid w:val="00CD337D"/>
    <w:pPr>
      <w:keepLines/>
      <w:pBdr>
        <w:bottom w:val="single" w:sz="6" w:space="1" w:color="918585"/>
      </w:pBdr>
      <w:spacing w:before="240"/>
    </w:pPr>
  </w:style>
  <w:style w:type="character" w:customStyle="1" w:styleId="HotSpot">
    <w:name w:val="HotSpot"/>
    <w:rsid w:val="00CD337D"/>
    <w:rPr>
      <w:color w:val="0033CC"/>
      <w:u w:val="none"/>
    </w:rPr>
  </w:style>
  <w:style w:type="paragraph" w:customStyle="1" w:styleId="BodyTextRight">
    <w:name w:val="Body Text Right"/>
    <w:basedOn w:val="BodyText"/>
    <w:rsid w:val="00CD337D"/>
    <w:pPr>
      <w:spacing w:before="0" w:after="0"/>
      <w:jc w:val="right"/>
    </w:pPr>
  </w:style>
  <w:style w:type="paragraph" w:styleId="Index3">
    <w:name w:val="index 3"/>
    <w:basedOn w:val="ListNumber2"/>
    <w:next w:val="Normal"/>
    <w:semiHidden/>
    <w:rsid w:val="00CD337D"/>
    <w:pPr>
      <w:numPr>
        <w:numId w:val="0"/>
      </w:numPr>
      <w:tabs>
        <w:tab w:val="right" w:leader="dot" w:pos="4176"/>
      </w:tabs>
    </w:pPr>
  </w:style>
  <w:style w:type="paragraph" w:styleId="ListNumber2">
    <w:name w:val="List Number 2"/>
    <w:basedOn w:val="List2"/>
    <w:rsid w:val="00CD337D"/>
    <w:pPr>
      <w:numPr>
        <w:numId w:val="10"/>
      </w:numPr>
      <w:tabs>
        <w:tab w:val="clear" w:pos="1060"/>
      </w:tabs>
    </w:pPr>
  </w:style>
  <w:style w:type="paragraph" w:customStyle="1" w:styleId="MarginNote">
    <w:name w:val="Margin Note"/>
    <w:basedOn w:val="BodyText"/>
    <w:rsid w:val="00CD3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37D"/>
    <w:rPr>
      <w:sz w:val="32"/>
    </w:rPr>
  </w:style>
  <w:style w:type="paragraph" w:customStyle="1" w:styleId="HeadingProcedure">
    <w:name w:val="Heading Procedure"/>
    <w:basedOn w:val="HeadingBase"/>
    <w:next w:val="Normal"/>
    <w:rsid w:val="00CD337D"/>
    <w:pPr>
      <w:tabs>
        <w:tab w:val="left" w:pos="0"/>
      </w:tabs>
      <w:spacing w:before="120" w:after="60"/>
    </w:pPr>
    <w:rPr>
      <w:i/>
      <w:color w:val="918585"/>
      <w:sz w:val="22"/>
    </w:rPr>
  </w:style>
  <w:style w:type="paragraph" w:customStyle="1" w:styleId="TableBodyText">
    <w:name w:val="Table Body Text"/>
    <w:basedOn w:val="BodyText"/>
    <w:rsid w:val="00CD337D"/>
    <w:pPr>
      <w:spacing w:before="60" w:after="60"/>
    </w:pPr>
  </w:style>
  <w:style w:type="paragraph" w:styleId="ListContinue">
    <w:name w:val="List Continue"/>
    <w:basedOn w:val="List"/>
    <w:rsid w:val="00CD337D"/>
    <w:pPr>
      <w:ind w:firstLine="0"/>
    </w:pPr>
  </w:style>
  <w:style w:type="paragraph" w:customStyle="1" w:styleId="ListNote">
    <w:name w:val="List Note"/>
    <w:basedOn w:val="List"/>
    <w:rsid w:val="00CD337D"/>
    <w:pPr>
      <w:pBdr>
        <w:top w:val="single" w:sz="6" w:space="2" w:color="918585"/>
        <w:bottom w:val="single" w:sz="6" w:space="2" w:color="918585"/>
      </w:pBdr>
      <w:tabs>
        <w:tab w:val="left" w:pos="1021"/>
      </w:tabs>
      <w:ind w:firstLine="0"/>
    </w:pPr>
  </w:style>
  <w:style w:type="paragraph" w:customStyle="1" w:styleId="Warning">
    <w:name w:val="Warning"/>
    <w:basedOn w:val="BodyText"/>
    <w:rsid w:val="00CD337D"/>
    <w:pPr>
      <w:shd w:val="clear" w:color="auto" w:fill="D9D9D9"/>
      <w:tabs>
        <w:tab w:val="left" w:pos="992"/>
      </w:tabs>
      <w:ind w:left="119" w:right="119"/>
    </w:pPr>
    <w:rPr>
      <w:sz w:val="20"/>
    </w:rPr>
  </w:style>
  <w:style w:type="paragraph" w:customStyle="1" w:styleId="MarginIcons">
    <w:name w:val="Margin Icons"/>
    <w:basedOn w:val="BodyText"/>
    <w:rsid w:val="00CD3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37D"/>
    <w:rPr>
      <w:rFonts w:ascii="Courier New" w:hAnsi="Courier New"/>
    </w:rPr>
  </w:style>
  <w:style w:type="paragraph" w:customStyle="1" w:styleId="NoteBullet">
    <w:name w:val="Note Bullet"/>
    <w:basedOn w:val="Note"/>
    <w:rsid w:val="00CD337D"/>
    <w:pPr>
      <w:tabs>
        <w:tab w:val="clear" w:pos="680"/>
      </w:tabs>
      <w:spacing w:before="60" w:after="60"/>
    </w:pPr>
  </w:style>
  <w:style w:type="paragraph" w:customStyle="1" w:styleId="SubHeading2">
    <w:name w:val="SubHeading2"/>
    <w:basedOn w:val="HeadingBase"/>
    <w:rsid w:val="00CD337D"/>
    <w:pPr>
      <w:spacing w:before="240" w:after="60"/>
    </w:pPr>
    <w:rPr>
      <w:sz w:val="20"/>
    </w:rPr>
  </w:style>
  <w:style w:type="paragraph" w:customStyle="1" w:styleId="SubHeading1">
    <w:name w:val="SubHeading1"/>
    <w:basedOn w:val="HeadingBase"/>
    <w:rsid w:val="00CD337D"/>
    <w:pPr>
      <w:spacing w:before="240" w:after="60"/>
    </w:pPr>
    <w:rPr>
      <w:color w:val="918585"/>
      <w:sz w:val="22"/>
    </w:rPr>
  </w:style>
  <w:style w:type="paragraph" w:customStyle="1" w:styleId="SideHeading">
    <w:name w:val="Side Heading"/>
    <w:basedOn w:val="HeadingBase"/>
    <w:rsid w:val="00CD3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37D"/>
    <w:pPr>
      <w:tabs>
        <w:tab w:val="num" w:pos="360"/>
      </w:tabs>
    </w:pPr>
  </w:style>
  <w:style w:type="paragraph" w:styleId="PlainText">
    <w:name w:val="Plain Text"/>
    <w:basedOn w:val="Normal"/>
    <w:link w:val="PlainTextChar"/>
    <w:rsid w:val="00CD337D"/>
    <w:rPr>
      <w:sz w:val="20"/>
    </w:rPr>
  </w:style>
  <w:style w:type="character" w:customStyle="1" w:styleId="PlainTextChar">
    <w:name w:val="Plain Text Char"/>
    <w:basedOn w:val="DefaultParagraphFont"/>
    <w:link w:val="PlainText"/>
    <w:rsid w:val="00CD337D"/>
    <w:rPr>
      <w:rFonts w:ascii="Courier New" w:eastAsia="Times New Roman" w:hAnsi="Courier New" w:cs="Times New Roman"/>
      <w:sz w:val="20"/>
      <w:szCs w:val="20"/>
      <w:lang w:eastAsia="en-US"/>
    </w:rPr>
  </w:style>
  <w:style w:type="character" w:customStyle="1" w:styleId="MenuOption">
    <w:name w:val="Menu Option"/>
    <w:basedOn w:val="DefaultParagraphFont"/>
    <w:rsid w:val="00CD337D"/>
    <w:rPr>
      <w:b/>
      <w:smallCaps/>
    </w:rPr>
  </w:style>
  <w:style w:type="paragraph" w:customStyle="1" w:styleId="TableListNumber">
    <w:name w:val="Table List Number"/>
    <w:basedOn w:val="ListNumber"/>
    <w:rsid w:val="00CD337D"/>
    <w:pPr>
      <w:numPr>
        <w:numId w:val="0"/>
      </w:numPr>
    </w:pPr>
  </w:style>
  <w:style w:type="paragraph" w:styleId="TOC4">
    <w:name w:val="toc 4"/>
    <w:basedOn w:val="TOCBase"/>
    <w:next w:val="Normal"/>
    <w:semiHidden/>
    <w:rsid w:val="00CD337D"/>
    <w:pPr>
      <w:tabs>
        <w:tab w:val="right" w:leader="dot" w:pos="9071"/>
      </w:tabs>
      <w:ind w:left="1701"/>
    </w:pPr>
  </w:style>
  <w:style w:type="paragraph" w:customStyle="1" w:styleId="ListAlpha">
    <w:name w:val="List Alpha"/>
    <w:basedOn w:val="List"/>
    <w:rsid w:val="00CD337D"/>
    <w:pPr>
      <w:numPr>
        <w:numId w:val="9"/>
      </w:numPr>
    </w:pPr>
  </w:style>
  <w:style w:type="paragraph" w:customStyle="1" w:styleId="ListAlpha2">
    <w:name w:val="List Alpha 2"/>
    <w:basedOn w:val="List2"/>
    <w:rsid w:val="00CD337D"/>
    <w:pPr>
      <w:numPr>
        <w:numId w:val="8"/>
      </w:numPr>
    </w:pPr>
  </w:style>
  <w:style w:type="paragraph" w:styleId="List2">
    <w:name w:val="List 2"/>
    <w:basedOn w:val="BodyText"/>
    <w:rsid w:val="00CD337D"/>
    <w:pPr>
      <w:tabs>
        <w:tab w:val="left" w:pos="680"/>
      </w:tabs>
      <w:spacing w:before="60" w:after="60"/>
      <w:ind w:left="680" w:hanging="340"/>
    </w:pPr>
  </w:style>
  <w:style w:type="paragraph" w:styleId="List3">
    <w:name w:val="List 3"/>
    <w:basedOn w:val="BodyText"/>
    <w:rsid w:val="00CD337D"/>
    <w:pPr>
      <w:tabs>
        <w:tab w:val="left" w:pos="1021"/>
      </w:tabs>
      <w:spacing w:before="60" w:after="60"/>
      <w:ind w:left="1020" w:hanging="340"/>
    </w:pPr>
  </w:style>
  <w:style w:type="paragraph" w:styleId="List4">
    <w:name w:val="List 4"/>
    <w:basedOn w:val="BodyText"/>
    <w:rsid w:val="00CD337D"/>
    <w:pPr>
      <w:tabs>
        <w:tab w:val="left" w:pos="1361"/>
      </w:tabs>
      <w:spacing w:before="60" w:after="60"/>
      <w:ind w:left="1361" w:hanging="340"/>
    </w:pPr>
  </w:style>
  <w:style w:type="paragraph" w:styleId="List5">
    <w:name w:val="List 5"/>
    <w:basedOn w:val="BodyText"/>
    <w:rsid w:val="00CD337D"/>
    <w:pPr>
      <w:tabs>
        <w:tab w:val="left" w:pos="1701"/>
      </w:tabs>
      <w:spacing w:before="60" w:after="60"/>
      <w:ind w:left="1701" w:hanging="340"/>
    </w:pPr>
  </w:style>
  <w:style w:type="paragraph" w:styleId="ListBullet3">
    <w:name w:val="List Bullet 3"/>
    <w:basedOn w:val="List3"/>
    <w:rsid w:val="00CD337D"/>
    <w:pPr>
      <w:numPr>
        <w:numId w:val="14"/>
      </w:numPr>
      <w:tabs>
        <w:tab w:val="clear" w:pos="1021"/>
      </w:tabs>
      <w:ind w:left="1037" w:hanging="357"/>
    </w:pPr>
  </w:style>
  <w:style w:type="paragraph" w:styleId="ListBullet4">
    <w:name w:val="List Bullet 4"/>
    <w:basedOn w:val="List4"/>
    <w:rsid w:val="00CD337D"/>
    <w:pPr>
      <w:numPr>
        <w:numId w:val="3"/>
      </w:numPr>
      <w:tabs>
        <w:tab w:val="clear" w:pos="1361"/>
      </w:tabs>
    </w:pPr>
  </w:style>
  <w:style w:type="paragraph" w:styleId="ListBullet5">
    <w:name w:val="List Bullet 5"/>
    <w:basedOn w:val="List5"/>
    <w:rsid w:val="00CD337D"/>
    <w:pPr>
      <w:numPr>
        <w:numId w:val="4"/>
      </w:numPr>
    </w:pPr>
  </w:style>
  <w:style w:type="paragraph" w:styleId="ListContinue2">
    <w:name w:val="List Continue 2"/>
    <w:basedOn w:val="List2"/>
    <w:rsid w:val="00CD337D"/>
    <w:pPr>
      <w:ind w:firstLine="0"/>
    </w:pPr>
  </w:style>
  <w:style w:type="paragraph" w:styleId="ListContinue3">
    <w:name w:val="List Continue 3"/>
    <w:basedOn w:val="List3"/>
    <w:rsid w:val="00CD337D"/>
    <w:pPr>
      <w:ind w:left="1021" w:firstLine="0"/>
    </w:pPr>
  </w:style>
  <w:style w:type="paragraph" w:styleId="ListContinue4">
    <w:name w:val="List Continue 4"/>
    <w:basedOn w:val="List4"/>
    <w:rsid w:val="00CD337D"/>
    <w:pPr>
      <w:ind w:firstLine="0"/>
    </w:pPr>
  </w:style>
  <w:style w:type="paragraph" w:styleId="ListContinue5">
    <w:name w:val="List Continue 5"/>
    <w:basedOn w:val="List5"/>
    <w:rsid w:val="00CD337D"/>
    <w:pPr>
      <w:ind w:firstLine="0"/>
    </w:pPr>
  </w:style>
  <w:style w:type="paragraph" w:styleId="ListNumber3">
    <w:name w:val="List Number 3"/>
    <w:basedOn w:val="List3"/>
    <w:rsid w:val="00CD337D"/>
    <w:pPr>
      <w:numPr>
        <w:numId w:val="5"/>
      </w:numPr>
    </w:pPr>
  </w:style>
  <w:style w:type="paragraph" w:styleId="ListNumber4">
    <w:name w:val="List Number 4"/>
    <w:basedOn w:val="List4"/>
    <w:rsid w:val="00CD337D"/>
    <w:pPr>
      <w:numPr>
        <w:numId w:val="6"/>
      </w:numPr>
    </w:pPr>
  </w:style>
  <w:style w:type="paragraph" w:styleId="ListNumber5">
    <w:name w:val="List Number 5"/>
    <w:basedOn w:val="List5"/>
    <w:rsid w:val="00CD337D"/>
    <w:pPr>
      <w:numPr>
        <w:numId w:val="7"/>
      </w:numPr>
    </w:pPr>
  </w:style>
  <w:style w:type="paragraph" w:styleId="BlockText">
    <w:name w:val="Block Text"/>
    <w:basedOn w:val="Normal"/>
    <w:rsid w:val="00CD337D"/>
    <w:pPr>
      <w:spacing w:after="120"/>
      <w:ind w:left="1440" w:right="1440"/>
    </w:pPr>
  </w:style>
  <w:style w:type="character" w:customStyle="1" w:styleId="Subscript">
    <w:name w:val="Subscript"/>
    <w:basedOn w:val="DefaultParagraphFont"/>
    <w:rsid w:val="00CD337D"/>
    <w:rPr>
      <w:sz w:val="16"/>
      <w:vertAlign w:val="subscript"/>
    </w:rPr>
  </w:style>
  <w:style w:type="character" w:customStyle="1" w:styleId="Superscript">
    <w:name w:val="Superscript"/>
    <w:basedOn w:val="DefaultParagraphFont"/>
    <w:rsid w:val="00CD337D"/>
    <w:rPr>
      <w:sz w:val="16"/>
      <w:vertAlign w:val="superscript"/>
    </w:rPr>
  </w:style>
  <w:style w:type="character" w:customStyle="1" w:styleId="Symbols">
    <w:name w:val="Symbols"/>
    <w:basedOn w:val="DefaultParagraphFont"/>
    <w:rsid w:val="00CD337D"/>
    <w:rPr>
      <w:rFonts w:ascii="Symbol" w:hAnsi="Symbol"/>
    </w:rPr>
  </w:style>
  <w:style w:type="character" w:customStyle="1" w:styleId="MenuOptions">
    <w:name w:val="Menu Options"/>
    <w:basedOn w:val="DefaultParagraphFont"/>
    <w:rsid w:val="00CD337D"/>
    <w:rPr>
      <w:rFonts w:ascii="Arial Narrow" w:hAnsi="Arial Narrow"/>
      <w:smallCaps/>
    </w:rPr>
  </w:style>
  <w:style w:type="character" w:customStyle="1" w:styleId="Buttons">
    <w:name w:val="Buttons"/>
    <w:basedOn w:val="DefaultParagraphFont"/>
    <w:rsid w:val="00CD337D"/>
    <w:rPr>
      <w:b/>
    </w:rPr>
  </w:style>
  <w:style w:type="character" w:customStyle="1" w:styleId="Underlined">
    <w:name w:val="Underlined"/>
    <w:basedOn w:val="DefaultParagraphFont"/>
    <w:rsid w:val="00CD337D"/>
    <w:rPr>
      <w:u w:val="single"/>
    </w:rPr>
  </w:style>
  <w:style w:type="paragraph" w:customStyle="1" w:styleId="TableBodyTextRight">
    <w:name w:val="Table Body Text Right"/>
    <w:basedOn w:val="TableBodyText"/>
    <w:rsid w:val="00CD337D"/>
    <w:pPr>
      <w:widowControl w:val="0"/>
      <w:autoSpaceDE w:val="0"/>
      <w:autoSpaceDN w:val="0"/>
      <w:adjustRightInd w:val="0"/>
      <w:jc w:val="right"/>
    </w:pPr>
    <w:rPr>
      <w:rFonts w:cs="Arial"/>
      <w:szCs w:val="18"/>
    </w:rPr>
  </w:style>
  <w:style w:type="paragraph" w:customStyle="1" w:styleId="CopyrightText">
    <w:name w:val="Copyright Text"/>
    <w:basedOn w:val="BodyText"/>
    <w:rsid w:val="00CD337D"/>
    <w:rPr>
      <w:sz w:val="18"/>
    </w:rPr>
  </w:style>
  <w:style w:type="paragraph" w:customStyle="1" w:styleId="BodySmallRight">
    <w:name w:val="Body Small Right"/>
    <w:basedOn w:val="BodyTextRight"/>
    <w:rsid w:val="00CD337D"/>
    <w:rPr>
      <w:sz w:val="18"/>
      <w:szCs w:val="18"/>
    </w:rPr>
  </w:style>
  <w:style w:type="paragraph" w:customStyle="1" w:styleId="MarginEdition">
    <w:name w:val="Margin Edition"/>
    <w:basedOn w:val="MarginNote"/>
    <w:rsid w:val="00CD337D"/>
    <w:pPr>
      <w:spacing w:before="0" w:after="0"/>
    </w:pPr>
    <w:rPr>
      <w:rFonts w:ascii="Times New Roman" w:hAnsi="Times New Roman"/>
      <w:color w:val="999999"/>
    </w:rPr>
  </w:style>
  <w:style w:type="paragraph" w:customStyle="1" w:styleId="Spacer">
    <w:name w:val="Spacer"/>
    <w:basedOn w:val="Normal"/>
    <w:rsid w:val="00CD337D"/>
    <w:rPr>
      <w:sz w:val="2"/>
      <w:szCs w:val="2"/>
    </w:rPr>
  </w:style>
  <w:style w:type="character" w:customStyle="1" w:styleId="Small">
    <w:name w:val="Small"/>
    <w:basedOn w:val="DefaultParagraphFont"/>
    <w:rsid w:val="00CD337D"/>
    <w:rPr>
      <w:sz w:val="16"/>
    </w:rPr>
  </w:style>
  <w:style w:type="paragraph" w:customStyle="1" w:styleId="WideTable">
    <w:name w:val="Wide Table"/>
    <w:basedOn w:val="Normal"/>
    <w:rsid w:val="00CD337D"/>
    <w:pPr>
      <w:ind w:left="-1418"/>
    </w:pPr>
    <w:rPr>
      <w:sz w:val="2"/>
      <w:szCs w:val="2"/>
    </w:rPr>
  </w:style>
  <w:style w:type="character" w:styleId="PageNumber">
    <w:name w:val="page number"/>
    <w:basedOn w:val="DefaultParagraphFont"/>
    <w:rsid w:val="00CD337D"/>
  </w:style>
  <w:style w:type="paragraph" w:styleId="Quote">
    <w:name w:val="Quote"/>
    <w:basedOn w:val="Heading1"/>
    <w:link w:val="QuoteChar"/>
    <w:qFormat/>
    <w:rsid w:val="00CD337D"/>
    <w:rPr>
      <w:b w:val="0"/>
      <w:sz w:val="72"/>
      <w:szCs w:val="72"/>
      <w:lang w:val="en-NZ"/>
    </w:rPr>
  </w:style>
  <w:style w:type="character" w:customStyle="1" w:styleId="QuoteChar">
    <w:name w:val="Quote Char"/>
    <w:basedOn w:val="DefaultParagraphFont"/>
    <w:link w:val="Quote"/>
    <w:rsid w:val="00CD3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37D"/>
    <w:pPr>
      <w:pageBreakBefore/>
    </w:pPr>
  </w:style>
  <w:style w:type="paragraph" w:customStyle="1" w:styleId="Border">
    <w:name w:val="Border"/>
    <w:basedOn w:val="Normal"/>
    <w:qFormat/>
    <w:rsid w:val="00CD3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37D"/>
    <w:rPr>
      <w:b/>
      <w:bCs/>
      <w:i/>
      <w:iCs/>
      <w:color w:val="auto"/>
    </w:rPr>
  </w:style>
  <w:style w:type="paragraph" w:styleId="IntenseQuote">
    <w:name w:val="Intense Quote"/>
    <w:basedOn w:val="Normal"/>
    <w:next w:val="Normal"/>
    <w:link w:val="IntenseQuoteChar"/>
    <w:uiPriority w:val="30"/>
    <w:qFormat/>
    <w:rsid w:val="00CD3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37D"/>
    <w:rPr>
      <w:smallCaps/>
      <w:color w:val="auto"/>
      <w:u w:val="single"/>
    </w:rPr>
  </w:style>
  <w:style w:type="character" w:styleId="IntenseReference">
    <w:name w:val="Intense Reference"/>
    <w:basedOn w:val="DefaultParagraphFont"/>
    <w:uiPriority w:val="32"/>
    <w:qFormat/>
    <w:rsid w:val="00CD337D"/>
    <w:rPr>
      <w:b/>
      <w:bCs/>
      <w:smallCaps/>
      <w:color w:val="auto"/>
      <w:spacing w:val="5"/>
      <w:u w:val="single"/>
    </w:rPr>
  </w:style>
  <w:style w:type="paragraph" w:customStyle="1" w:styleId="2ColumnHeading">
    <w:name w:val="2Column Heading"/>
    <w:basedOn w:val="BodyText"/>
    <w:qFormat/>
    <w:rsid w:val="00CD337D"/>
    <w:pPr>
      <w:spacing w:after="60"/>
      <w:ind w:left="-2268"/>
    </w:pPr>
    <w:rPr>
      <w:b/>
    </w:rPr>
  </w:style>
  <w:style w:type="paragraph" w:customStyle="1" w:styleId="Heading1TOC">
    <w:name w:val="Heading1 TOC"/>
    <w:basedOn w:val="Normal"/>
    <w:qFormat/>
    <w:rsid w:val="00CD337D"/>
    <w:pPr>
      <w:spacing w:before="240" w:after="120"/>
    </w:pPr>
    <w:rPr>
      <w:rFonts w:ascii="Times New Roman" w:hAnsi="Times New Roman"/>
      <w:b/>
      <w:sz w:val="32"/>
    </w:rPr>
  </w:style>
  <w:style w:type="paragraph" w:customStyle="1" w:styleId="Heading2TOC">
    <w:name w:val="Heading2 TOC"/>
    <w:basedOn w:val="Normal"/>
    <w:qFormat/>
    <w:rsid w:val="00CD337D"/>
    <w:pPr>
      <w:spacing w:before="240" w:after="60"/>
    </w:pPr>
    <w:rPr>
      <w:rFonts w:ascii="Times New Roman" w:hAnsi="Times New Roman"/>
      <w:b/>
      <w:sz w:val="28"/>
    </w:rPr>
  </w:style>
  <w:style w:type="character" w:customStyle="1" w:styleId="Underline">
    <w:name w:val="Underline"/>
    <w:basedOn w:val="DefaultParagraphFont"/>
    <w:qFormat/>
    <w:rsid w:val="00CD337D"/>
    <w:rPr>
      <w:u w:val="single"/>
    </w:rPr>
  </w:style>
  <w:style w:type="paragraph" w:styleId="BalloonText">
    <w:name w:val="Balloon Text"/>
    <w:basedOn w:val="Normal"/>
    <w:link w:val="BalloonTextChar"/>
    <w:rsid w:val="00CD337D"/>
    <w:rPr>
      <w:rFonts w:ascii="Tahoma" w:hAnsi="Tahoma" w:cs="Tahoma"/>
      <w:sz w:val="16"/>
      <w:szCs w:val="16"/>
    </w:rPr>
  </w:style>
  <w:style w:type="character" w:customStyle="1" w:styleId="BalloonTextChar">
    <w:name w:val="Balloon Text Char"/>
    <w:basedOn w:val="DefaultParagraphFont"/>
    <w:link w:val="BalloonText"/>
    <w:rsid w:val="00CD3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37D"/>
    <w:rPr>
      <w:b/>
      <w:color w:val="660033"/>
      <w:spacing w:val="0"/>
    </w:rPr>
  </w:style>
  <w:style w:type="paragraph" w:customStyle="1" w:styleId="Nameditemlist">
    <w:name w:val="Named item list"/>
    <w:basedOn w:val="BodyText"/>
    <w:qFormat/>
    <w:rsid w:val="00CD337D"/>
    <w:pPr>
      <w:tabs>
        <w:tab w:val="left" w:pos="2835"/>
      </w:tabs>
      <w:ind w:left="2835" w:hanging="2835"/>
    </w:pPr>
  </w:style>
  <w:style w:type="paragraph" w:customStyle="1" w:styleId="BodyTextnopadding">
    <w:name w:val="Body Text no padding"/>
    <w:basedOn w:val="BodyText"/>
    <w:qFormat/>
    <w:rsid w:val="00CD337D"/>
    <w:pPr>
      <w:spacing w:before="0" w:after="0"/>
    </w:pPr>
  </w:style>
  <w:style w:type="paragraph" w:customStyle="1" w:styleId="BodyTextBold">
    <w:name w:val="Body Text Bold"/>
    <w:basedOn w:val="BodyText"/>
    <w:qFormat/>
    <w:rsid w:val="00CD337D"/>
    <w:rPr>
      <w:b/>
    </w:rPr>
  </w:style>
  <w:style w:type="character" w:styleId="Hyperlink">
    <w:name w:val="Hyperlink"/>
    <w:basedOn w:val="DefaultParagraphFont"/>
    <w:uiPriority w:val="99"/>
    <w:unhideWhenUsed/>
    <w:rsid w:val="00A20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7060</Characters>
  <Application>Microsoft Office Word</Application>
  <DocSecurity>0</DocSecurity>
  <Lines>282</Lines>
  <Paragraphs>150</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CPPBDN4006 Import and transpose information from external sources into digital building design drawings</dc:title>
  <dc:subject>Approved</dc:subject>
  <dc:creator>Artibus Innovation</dc:creator>
  <cp:keywords>Release: 1</cp:keywords>
  <dc:description>Review Date: 12 April 2008</dc:description>
  <cp:lastModifiedBy>HSD_TPCMSd.prod</cp:lastModifiedBy>
  <cp:revision>3</cp:revision>
  <dcterms:created xsi:type="dcterms:W3CDTF">2020-07-07T04:51:00Z</dcterms:created>
  <dcterms:modified xsi:type="dcterms:W3CDTF">2020-07-07T04:51:00Z</dcterms:modified>
</cp:coreProperties>
</file>