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D0ACA" w:rsidP="004D0AC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CPPBDN4006 Import and transpose information from external sources into digital building design drawings</w:t>
      </w:r>
      <w:r>
        <w:fldChar w:fldCharType="end"/>
      </w:r>
    </w:p>
    <w:p w:rsidR="004D0ACA" w:rsidP="004D0ACA">
      <w:pPr>
        <w:pStyle w:val="Version"/>
        <w:sectPr w:rsidSect="002D0B4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D0B4F" w:rsidP="002D0B4F">
      <w:pPr>
        <w:pStyle w:val="SuperHeading"/>
      </w:pPr>
      <w:r w:rsidRPr="002D0B4F">
        <w:t>Assessment Requirements for CPPBDN4006 Import and transpose information from external sources into digital building design drawings</w:t>
      </w:r>
    </w:p>
    <w:p w:rsidR="00000000" w:rsidRPr="002D0B4F" w:rsidP="002D0B4F">
      <w:pPr>
        <w:pStyle w:val="Heading1"/>
      </w:pPr>
      <w:bookmarkStart w:id="1" w:name="O_660922"/>
      <w:bookmarkEnd w:id="1"/>
      <w:r w:rsidRPr="002D0B4F">
        <w:t>Modification History</w:t>
      </w:r>
    </w:p>
    <w:p w:rsidR="00000000" w:rsidRPr="002D0B4F" w:rsidP="004D0ACA">
      <w:pPr>
        <w:pStyle w:val="BodyText"/>
      </w:pPr>
      <w:r w:rsidRPr="002D0B4F">
        <w:t>Release 1. New unit.</w:t>
      </w:r>
    </w:p>
    <w:p w:rsidR="00000000" w:rsidRPr="002D0B4F" w:rsidP="004D0ACA">
      <w:pPr>
        <w:pStyle w:val="BodyText"/>
      </w:pPr>
      <w:r w:rsidRPr="002D0B4F">
        <w:t>This version first released with CPP Property Services Training Package Version 1.</w:t>
      </w:r>
    </w:p>
    <w:p w:rsidR="00000000" w:rsidRPr="002D0B4F" w:rsidP="002D0B4F">
      <w:pPr>
        <w:pStyle w:val="Heading1"/>
      </w:pPr>
      <w:bookmarkStart w:id="2" w:name="O_660925"/>
      <w:bookmarkEnd w:id="2"/>
      <w:r w:rsidRPr="002D0B4F">
        <w:t>Performance Evidence</w:t>
      </w:r>
    </w:p>
    <w:p w:rsidR="00000000" w:rsidRPr="002D0B4F" w:rsidP="004D0ACA">
      <w:pPr>
        <w:pStyle w:val="BodyText"/>
      </w:pPr>
      <w:r w:rsidRPr="002D0B4F">
        <w:t>A person demonstrating competency in this unit must satisfy all of the elements, performance criteria and foundation skills of this uni</w:t>
      </w:r>
      <w:r w:rsidRPr="002D0B4F">
        <w:t>t. The person must also be able to provide evidence of the ability to import and transpose information from at least five different types of externally-sourced drawings into digital building design drawing files for the following three different types of b</w:t>
      </w:r>
      <w:r w:rsidRPr="002D0B4F">
        <w:t>uilding design projects, as defined by the Building Code of Australia (BCA). At least one of the building design projects must include a Class 10 component:</w:t>
      </w:r>
    </w:p>
    <w:p w:rsidR="00000000" w:rsidRPr="002D0B4F" w:rsidP="002D0B4F">
      <w:pPr>
        <w:pStyle w:val="ListBullet"/>
      </w:pPr>
      <w:r w:rsidRPr="002D0B4F">
        <w:t>one Class 1 building</w:t>
      </w:r>
    </w:p>
    <w:p w:rsidR="00000000" w:rsidRPr="002D0B4F" w:rsidP="002D0B4F">
      <w:pPr>
        <w:pStyle w:val="ListBullet"/>
      </w:pPr>
      <w:r w:rsidRPr="002D0B4F">
        <w:t>one Class 2 building</w:t>
      </w:r>
    </w:p>
    <w:p w:rsidR="00000000" w:rsidRPr="002D0B4F" w:rsidP="002D0B4F">
      <w:pPr>
        <w:pStyle w:val="ListBullet"/>
      </w:pPr>
      <w:r w:rsidRPr="002D0B4F">
        <w:t>one building selected from Classes 3 to 9.</w:t>
      </w:r>
    </w:p>
    <w:p w:rsidR="00000000" w:rsidRPr="002D0B4F" w:rsidP="002D0B4F">
      <w:pPr>
        <w:pStyle w:val="BodyText"/>
      </w:pPr>
    </w:p>
    <w:p w:rsidR="00000000" w:rsidRPr="002D0B4F" w:rsidP="004D0ACA">
      <w:pPr>
        <w:pStyle w:val="BodyText"/>
      </w:pPr>
      <w:r w:rsidRPr="002D0B4F">
        <w:t>At least one</w:t>
      </w:r>
      <w:r w:rsidRPr="002D0B4F">
        <w:t xml:space="preserve"> of the above building projects must be two storeys and one building project must be three storeys or more.</w:t>
      </w:r>
    </w:p>
    <w:p w:rsidR="00000000" w:rsidRPr="002D0B4F" w:rsidP="004D0ACA">
      <w:pPr>
        <w:pStyle w:val="BodyText"/>
      </w:pPr>
      <w:r w:rsidRPr="002D0B4F">
        <w:t>Within the context described above, a person must provide evidence of:</w:t>
      </w:r>
    </w:p>
    <w:p w:rsidR="00000000" w:rsidRPr="002D0B4F" w:rsidP="002D0B4F">
      <w:pPr>
        <w:pStyle w:val="ListBullet"/>
      </w:pPr>
      <w:r w:rsidRPr="002D0B4F">
        <w:t>identifying consultants’ design discrepancies</w:t>
      </w:r>
    </w:p>
    <w:p w:rsidR="00000000" w:rsidRPr="002D0B4F" w:rsidP="002D0B4F">
      <w:pPr>
        <w:pStyle w:val="ListBullet"/>
      </w:pPr>
      <w:r w:rsidRPr="002D0B4F">
        <w:t>checking drawings and notatio</w:t>
      </w:r>
      <w:r w:rsidRPr="002D0B4F">
        <w:t>ns for accuracy and compliance before importing and transposing files</w:t>
      </w:r>
    </w:p>
    <w:p w:rsidR="00000000" w:rsidRPr="002D0B4F" w:rsidP="002D0B4F">
      <w:pPr>
        <w:pStyle w:val="ListBullet"/>
      </w:pPr>
      <w:r w:rsidRPr="002D0B4F">
        <w:t>consulting with architect or building designer to discuss inaccuracies or non-compliance and to obtain designer’s observations</w:t>
      </w:r>
    </w:p>
    <w:p w:rsidR="00000000" w:rsidRPr="002D0B4F" w:rsidP="002D0B4F">
      <w:pPr>
        <w:pStyle w:val="ListBullet"/>
      </w:pPr>
      <w:r w:rsidRPr="002D0B4F">
        <w:t>requesting and obtaining amended drawings</w:t>
      </w:r>
    </w:p>
    <w:p w:rsidR="00000000" w:rsidRPr="002D0B4F" w:rsidP="002D0B4F">
      <w:pPr>
        <w:pStyle w:val="ListBullet"/>
      </w:pPr>
      <w:r w:rsidRPr="002D0B4F">
        <w:t>checking drawings</w:t>
      </w:r>
      <w:r w:rsidRPr="002D0B4F">
        <w:t xml:space="preserve"> for compatibility with design software</w:t>
      </w:r>
    </w:p>
    <w:p w:rsidR="00000000" w:rsidRPr="002D0B4F" w:rsidP="002D0B4F">
      <w:pPr>
        <w:pStyle w:val="ListBullet"/>
      </w:pPr>
      <w:r w:rsidRPr="002D0B4F">
        <w:t>applying building design software functions and options to import drawings into digital building design drawing files</w:t>
      </w:r>
    </w:p>
    <w:p w:rsidR="00000000" w:rsidRPr="002D0B4F" w:rsidP="002D0B4F">
      <w:pPr>
        <w:pStyle w:val="ListBullet"/>
      </w:pPr>
      <w:r w:rsidRPr="002D0B4F">
        <w:t>checking integrity of drawings once import is completed</w:t>
      </w:r>
    </w:p>
    <w:p w:rsidR="00000000" w:rsidRPr="002D0B4F" w:rsidP="002D0B4F">
      <w:pPr>
        <w:pStyle w:val="ListBullet"/>
      </w:pPr>
      <w:r w:rsidRPr="002D0B4F">
        <w:t>transposing information and notations from</w:t>
      </w:r>
      <w:r w:rsidRPr="002D0B4F">
        <w:t xml:space="preserve"> drawings into digital building design drawing files and confirming accuracy and completeness</w:t>
      </w:r>
    </w:p>
    <w:p w:rsidR="00000000" w:rsidRPr="002D0B4F" w:rsidP="002D0B4F">
      <w:pPr>
        <w:pStyle w:val="ListBullet"/>
      </w:pPr>
      <w:r w:rsidRPr="002D0B4F">
        <w:t>adding details of externally-sourced documents to supporting documentation list for the project</w:t>
      </w:r>
    </w:p>
    <w:p w:rsidR="00000000" w:rsidRPr="002D0B4F" w:rsidP="002D0B4F">
      <w:pPr>
        <w:pStyle w:val="ListBullet"/>
      </w:pPr>
      <w:r w:rsidRPr="002D0B4F">
        <w:t>applying naming conventions and version control protocols to renaming, storing and saving files according to workplace procedures.</w:t>
      </w:r>
    </w:p>
    <w:p w:rsidR="00000000" w:rsidRPr="002D0B4F" w:rsidP="002D0B4F">
      <w:pPr>
        <w:pStyle w:val="AllowPageBreak"/>
      </w:pPr>
    </w:p>
    <w:p w:rsidR="00000000" w:rsidRPr="002D0B4F" w:rsidP="002D0B4F">
      <w:pPr>
        <w:pStyle w:val="Heading1"/>
      </w:pPr>
      <w:bookmarkStart w:id="3" w:name="O_660924"/>
      <w:bookmarkEnd w:id="3"/>
      <w:r w:rsidRPr="002D0B4F">
        <w:t>Knowledge Evidence</w:t>
      </w:r>
    </w:p>
    <w:p w:rsidR="00000000" w:rsidRPr="002D0B4F" w:rsidP="004D0ACA">
      <w:pPr>
        <w:pStyle w:val="BodyText"/>
      </w:pPr>
      <w:r w:rsidRPr="002D0B4F">
        <w:t xml:space="preserve">A person demonstrating competency in this unit must be able to demonstrate the knowledge </w:t>
      </w:r>
      <w:r w:rsidRPr="002D0B4F">
        <w:t>required to import and transpose information from external sources into digital building design drawings for the three different types of building design projects specified in the performance evidence, including:</w:t>
      </w:r>
    </w:p>
    <w:p w:rsidR="00000000" w:rsidRPr="002D0B4F" w:rsidP="002D0B4F">
      <w:pPr>
        <w:pStyle w:val="ListBullet"/>
      </w:pPr>
      <w:r w:rsidRPr="002D0B4F">
        <w:t>compliance requirements relating to the th</w:t>
      </w:r>
      <w:r w:rsidRPr="002D0B4F">
        <w:t xml:space="preserve">ree different types of building design projects </w:t>
      </w:r>
    </w:p>
    <w:p w:rsidR="00000000" w:rsidRPr="002D0B4F" w:rsidP="002D0B4F">
      <w:pPr>
        <w:pStyle w:val="ListBullet"/>
      </w:pPr>
      <w:r w:rsidRPr="002D0B4F">
        <w:t>construction terminology required to discuss content of externally-sourced drawings and reports with work colleagues, designers and external consultants</w:t>
      </w:r>
    </w:p>
    <w:p w:rsidR="00000000" w:rsidRPr="002D0B4F" w:rsidP="002D0B4F">
      <w:pPr>
        <w:pStyle w:val="ListBullet"/>
      </w:pPr>
      <w:r w:rsidRPr="002D0B4F">
        <w:t>functions and options of building design software rela</w:t>
      </w:r>
      <w:r w:rsidRPr="002D0B4F">
        <w:t>ting to importing external digital drawings into project files</w:t>
      </w:r>
    </w:p>
    <w:p w:rsidR="00000000" w:rsidRPr="002D0B4F" w:rsidP="002D0B4F">
      <w:pPr>
        <w:pStyle w:val="ListBullet"/>
      </w:pPr>
      <w:r w:rsidRPr="002D0B4F">
        <w:t>protocols for communication and liaison with construction professionals who provide drawings and information for building designs</w:t>
      </w:r>
    </w:p>
    <w:p w:rsidR="00000000" w:rsidRPr="002D0B4F" w:rsidP="002D0B4F">
      <w:pPr>
        <w:pStyle w:val="ListBullet"/>
      </w:pPr>
      <w:r w:rsidRPr="002D0B4F">
        <w:t>roles and responsibilities of internal and external contributor</w:t>
      </w:r>
      <w:r w:rsidRPr="002D0B4F">
        <w:t>s to building design projects</w:t>
      </w:r>
    </w:p>
    <w:p w:rsidR="00000000" w:rsidRPr="002D0B4F" w:rsidP="002D0B4F">
      <w:pPr>
        <w:pStyle w:val="ListBullet"/>
      </w:pPr>
      <w:r w:rsidRPr="002D0B4F">
        <w:t>systems for naming, saving and storing digital files and ensuring version control</w:t>
      </w:r>
    </w:p>
    <w:p w:rsidR="00000000" w:rsidRPr="002D0B4F" w:rsidP="002D0B4F">
      <w:pPr>
        <w:pStyle w:val="ListBullet"/>
      </w:pPr>
      <w:r w:rsidRPr="002D0B4F">
        <w:t>types of drawings from external sources required for building designs, including the extent and level of detailed information required.</w:t>
      </w:r>
    </w:p>
    <w:p w:rsidR="00000000" w:rsidRPr="002D0B4F" w:rsidP="002D0B4F">
      <w:pPr>
        <w:pStyle w:val="AllowPageBreak"/>
      </w:pPr>
    </w:p>
    <w:p w:rsidR="00000000" w:rsidRPr="002D0B4F" w:rsidP="002D0B4F">
      <w:pPr>
        <w:pStyle w:val="Heading1"/>
      </w:pPr>
      <w:bookmarkStart w:id="4" w:name="O_660923"/>
      <w:bookmarkEnd w:id="4"/>
      <w:r w:rsidRPr="002D0B4F">
        <w:t>Assessment Conditions</w:t>
      </w:r>
    </w:p>
    <w:p w:rsidR="00000000" w:rsidRPr="002D0B4F" w:rsidP="004D0ACA">
      <w:pPr>
        <w:pStyle w:val="BodyText"/>
      </w:pPr>
      <w:r w:rsidRPr="002D0B4F">
        <w:t>Assessment must be conducted in the workplace or a close simulation of the workplace.</w:t>
      </w:r>
    </w:p>
    <w:p w:rsidR="00000000" w:rsidRPr="002D0B4F" w:rsidP="004D0ACA">
      <w:pPr>
        <w:pStyle w:val="BodyText"/>
      </w:pPr>
      <w:r w:rsidRPr="002D0B4F">
        <w:t>Suitable assessment of performance requires:</w:t>
      </w:r>
    </w:p>
    <w:p w:rsidR="00000000" w:rsidRPr="002D0B4F" w:rsidP="002D0B4F">
      <w:pPr>
        <w:pStyle w:val="ListBullet"/>
      </w:pPr>
      <w:r w:rsidRPr="002D0B4F">
        <w:t>equipment:</w:t>
      </w:r>
    </w:p>
    <w:p w:rsidR="00000000" w:rsidRPr="002D0B4F" w:rsidP="002D0B4F">
      <w:pPr>
        <w:pStyle w:val="ListBullet2"/>
      </w:pPr>
      <w:r w:rsidRPr="002D0B4F">
        <w:t>computer with internet access, building information modelling (BIM)-capable build</w:t>
      </w:r>
      <w:r w:rsidRPr="002D0B4F">
        <w:t xml:space="preserve">ing design software and storage capacity for a range of typical building design project information </w:t>
      </w:r>
    </w:p>
    <w:p w:rsidR="00000000" w:rsidRPr="002D0B4F" w:rsidP="002D0B4F">
      <w:pPr>
        <w:pStyle w:val="ListBullet2"/>
      </w:pPr>
      <w:r w:rsidRPr="002D0B4F">
        <w:t>electronic file storage devices</w:t>
      </w:r>
    </w:p>
    <w:p w:rsidR="00000000" w:rsidRPr="002D0B4F" w:rsidP="002D0B4F">
      <w:pPr>
        <w:pStyle w:val="ListBullet"/>
      </w:pPr>
      <w:r w:rsidRPr="002D0B4F">
        <w:t>materials:</w:t>
      </w:r>
    </w:p>
    <w:p w:rsidR="00000000" w:rsidRPr="002D0B4F" w:rsidP="002D0B4F">
      <w:pPr>
        <w:pStyle w:val="ListBullet2"/>
      </w:pPr>
      <w:r w:rsidRPr="002D0B4F">
        <w:t>electronic and hard copy project files for the three projects specified in the performance evidence</w:t>
      </w:r>
    </w:p>
    <w:p w:rsidR="00000000" w:rsidRPr="002D0B4F" w:rsidP="002D0B4F">
      <w:pPr>
        <w:pStyle w:val="ListBullet"/>
      </w:pPr>
      <w:r w:rsidRPr="002D0B4F">
        <w:t>relationships with team members and supervisor:</w:t>
      </w:r>
    </w:p>
    <w:p w:rsidR="00000000" w:rsidRPr="002D0B4F" w:rsidP="002D0B4F">
      <w:pPr>
        <w:pStyle w:val="ListBullet2"/>
      </w:pPr>
      <w:r w:rsidRPr="002D0B4F">
        <w:t>tasks may be completed as an individual and as a team member, under the direction of an architect, building designer or other relevant person</w:t>
      </w:r>
    </w:p>
    <w:p w:rsidR="00000000" w:rsidRPr="002D0B4F" w:rsidP="002D0B4F">
      <w:pPr>
        <w:pStyle w:val="ListBullet"/>
      </w:pPr>
      <w:r w:rsidRPr="002D0B4F">
        <w:t>specifications:</w:t>
      </w:r>
    </w:p>
    <w:p w:rsidR="00000000" w:rsidRPr="002D0B4F" w:rsidP="002D0B4F">
      <w:pPr>
        <w:pStyle w:val="ListBullet2"/>
      </w:pPr>
      <w:r w:rsidRPr="002D0B4F">
        <w:t>a range of project documentation, both hard cop</w:t>
      </w:r>
      <w:r w:rsidRPr="002D0B4F">
        <w:t>y and electronic, from construction professionals and consultants involved in the building design process for the three different building design projects specified in the performance evidence</w:t>
      </w:r>
    </w:p>
    <w:p w:rsidR="00000000" w:rsidRPr="002D0B4F" w:rsidP="002D0B4F">
      <w:pPr>
        <w:pStyle w:val="ListBullet2"/>
      </w:pPr>
      <w:r w:rsidRPr="002D0B4F">
        <w:t>National Construction Code and Australian standards relevant to</w:t>
      </w:r>
      <w:r w:rsidRPr="002D0B4F">
        <w:t xml:space="preserve"> building design projects.</w:t>
      </w:r>
    </w:p>
    <w:p w:rsidR="00000000" w:rsidRPr="002D0B4F" w:rsidP="002D0B4F">
      <w:pPr>
        <w:pStyle w:val="BodyText"/>
      </w:pPr>
    </w:p>
    <w:p w:rsidR="00000000" w:rsidRPr="002D0B4F" w:rsidP="004D0ACA">
      <w:pPr>
        <w:pStyle w:val="Heading3"/>
      </w:pPr>
      <w:r w:rsidRPr="002D0B4F">
        <w:rPr>
          <w:rStyle w:val="SpecialBold"/>
        </w:rPr>
        <w:t>Assessor requirements</w:t>
      </w:r>
    </w:p>
    <w:p w:rsidR="004D0ACA" w:rsidP="004D0ACA">
      <w:pPr>
        <w:pStyle w:val="BodyText"/>
      </w:pPr>
      <w:r w:rsidRPr="002D0B4F">
        <w:t>As a minimum, assessors must satisfy SNR/AQTF assessor requirements.</w:t>
      </w:r>
    </w:p>
    <w:p w:rsidR="00000000" w:rsidRPr="002D0B4F" w:rsidP="002D0B4F">
      <w:pPr>
        <w:pStyle w:val="Heading1"/>
      </w:pPr>
      <w:bookmarkStart w:id="5" w:name="O_660921"/>
      <w:bookmarkEnd w:id="5"/>
      <w:r w:rsidRPr="002D0B4F">
        <w:t>Links</w:t>
      </w:r>
    </w:p>
    <w:p w:rsidR="00000000" w:rsidRPr="002D0B4F" w:rsidP="004D0ACA">
      <w:pPr>
        <w:pStyle w:val="BodyText"/>
      </w:pPr>
      <w:r w:rsidRPr="002D0B4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320200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2D0B4F" w:rsidP="002D0B4F"/>
    <w:sectPr w:rsidSect="002D0B4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0B4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0B4F" w:rsidRPr="004D0ACA" w:rsidP="004D0AC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0B4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0ACA" w:rsidP="002D0B4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D0ACA" w:rsidP="002D0B4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4D0ACA" w:rsidP="002D0B4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0B4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0AC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D0B4F" w:rsidRPr="004D0ACA" w:rsidP="004D0AC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0B4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0ACA" w:rsidRPr="002D2AF8" w:rsidP="002D0B4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CPPBDN4006 Import and transpose information from external sources into digital building design drawings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4D0ACA" w:rsidP="002D0B4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6AAEDF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A16724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DAE17E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0B4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D0B4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D0B4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D0B4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D0B4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D0B4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D0B4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D0B4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D0B4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D0B4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D0B4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D0B4F"/>
  </w:style>
  <w:style w:type="character" w:customStyle="1" w:styleId="Heading1Char">
    <w:name w:val="Heading 1 Char"/>
    <w:basedOn w:val="DefaultParagraphFont"/>
    <w:link w:val="Heading1"/>
    <w:rsid w:val="002D0B4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D0B4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D0B4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D0B4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D0B4F"/>
    <w:rPr>
      <w:b/>
      <w:spacing w:val="0"/>
    </w:rPr>
  </w:style>
  <w:style w:type="paragraph" w:styleId="ListBullet2">
    <w:name w:val="List Bullet 2"/>
    <w:basedOn w:val="List2"/>
    <w:rsid w:val="002D0B4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D0B4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D0B4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D0B4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D0B4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D0B4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D0B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D0B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D0B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D0B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D0B4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D0B4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D0B4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D0B4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D0B4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D0B4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D0B4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D0B4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D0B4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D0B4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D0B4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D0B4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D0B4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D0B4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D0B4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D0B4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D0B4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D0B4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D0B4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D0B4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D0B4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D0B4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D0B4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D0B4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D0B4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D0B4F"/>
    <w:rPr>
      <w:i/>
    </w:rPr>
  </w:style>
  <w:style w:type="paragraph" w:styleId="Caption">
    <w:name w:val="caption"/>
    <w:basedOn w:val="BodyText"/>
    <w:next w:val="Normal"/>
    <w:qFormat/>
    <w:rsid w:val="002D0B4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D0B4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D0B4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D0B4F"/>
  </w:style>
  <w:style w:type="paragraph" w:styleId="TableofFigures">
    <w:name w:val="table of figures"/>
    <w:basedOn w:val="Normal"/>
    <w:next w:val="Normal"/>
    <w:semiHidden/>
    <w:rsid w:val="002D0B4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D0B4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D0B4F"/>
    <w:rPr>
      <w:rFonts w:ascii="Wingdings" w:hAnsi="Wingdings"/>
    </w:rPr>
  </w:style>
  <w:style w:type="paragraph" w:customStyle="1" w:styleId="TableHeading">
    <w:name w:val="Table Heading"/>
    <w:basedOn w:val="HeadingBase"/>
    <w:rsid w:val="002D0B4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D0B4F"/>
    <w:rPr>
      <w:color w:val="0033CC"/>
      <w:u w:val="none"/>
    </w:rPr>
  </w:style>
  <w:style w:type="paragraph" w:customStyle="1" w:styleId="BodyTextRight">
    <w:name w:val="Body Text Right"/>
    <w:basedOn w:val="BodyText"/>
    <w:rsid w:val="002D0B4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D0B4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D0B4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D0B4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D0B4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D0B4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D0B4F"/>
    <w:rPr>
      <w:sz w:val="32"/>
    </w:rPr>
  </w:style>
  <w:style w:type="paragraph" w:customStyle="1" w:styleId="HeadingProcedure">
    <w:name w:val="Heading Procedure"/>
    <w:basedOn w:val="HeadingBase"/>
    <w:next w:val="Normal"/>
    <w:rsid w:val="002D0B4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D0B4F"/>
    <w:pPr>
      <w:spacing w:before="60" w:after="60"/>
    </w:pPr>
  </w:style>
  <w:style w:type="paragraph" w:styleId="ListContinue">
    <w:name w:val="List Continue"/>
    <w:basedOn w:val="List"/>
    <w:rsid w:val="002D0B4F"/>
    <w:pPr>
      <w:ind w:firstLine="0"/>
    </w:pPr>
  </w:style>
  <w:style w:type="paragraph" w:customStyle="1" w:styleId="ListNote">
    <w:name w:val="List Note"/>
    <w:basedOn w:val="List"/>
    <w:rsid w:val="002D0B4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D0B4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D0B4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D0B4F"/>
    <w:rPr>
      <w:rFonts w:ascii="Courier New" w:hAnsi="Courier New"/>
    </w:rPr>
  </w:style>
  <w:style w:type="paragraph" w:customStyle="1" w:styleId="NoteBullet">
    <w:name w:val="Note Bullet"/>
    <w:basedOn w:val="Note"/>
    <w:rsid w:val="002D0B4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D0B4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D0B4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D0B4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D0B4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D0B4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D0B4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D0B4F"/>
    <w:rPr>
      <w:b/>
      <w:smallCaps/>
    </w:rPr>
  </w:style>
  <w:style w:type="paragraph" w:customStyle="1" w:styleId="TableListNumber">
    <w:name w:val="Table List Number"/>
    <w:basedOn w:val="ListNumber"/>
    <w:rsid w:val="002D0B4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D0B4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D0B4F"/>
    <w:pPr>
      <w:numPr>
        <w:numId w:val="9"/>
      </w:numPr>
    </w:pPr>
  </w:style>
  <w:style w:type="paragraph" w:customStyle="1" w:styleId="ListAlpha2">
    <w:name w:val="List Alpha 2"/>
    <w:basedOn w:val="List2"/>
    <w:rsid w:val="002D0B4F"/>
    <w:pPr>
      <w:numPr>
        <w:numId w:val="8"/>
      </w:numPr>
    </w:pPr>
  </w:style>
  <w:style w:type="paragraph" w:styleId="List2">
    <w:name w:val="List 2"/>
    <w:basedOn w:val="BodyText"/>
    <w:rsid w:val="002D0B4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D0B4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D0B4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D0B4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D0B4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D0B4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D0B4F"/>
    <w:pPr>
      <w:numPr>
        <w:numId w:val="4"/>
      </w:numPr>
    </w:pPr>
  </w:style>
  <w:style w:type="paragraph" w:styleId="ListContinue2">
    <w:name w:val="List Continue 2"/>
    <w:basedOn w:val="List2"/>
    <w:rsid w:val="002D0B4F"/>
    <w:pPr>
      <w:ind w:firstLine="0"/>
    </w:pPr>
  </w:style>
  <w:style w:type="paragraph" w:styleId="ListContinue3">
    <w:name w:val="List Continue 3"/>
    <w:basedOn w:val="List3"/>
    <w:rsid w:val="002D0B4F"/>
    <w:pPr>
      <w:ind w:left="1021" w:firstLine="0"/>
    </w:pPr>
  </w:style>
  <w:style w:type="paragraph" w:styleId="ListContinue4">
    <w:name w:val="List Continue 4"/>
    <w:basedOn w:val="List4"/>
    <w:rsid w:val="002D0B4F"/>
    <w:pPr>
      <w:ind w:firstLine="0"/>
    </w:pPr>
  </w:style>
  <w:style w:type="paragraph" w:styleId="ListContinue5">
    <w:name w:val="List Continue 5"/>
    <w:basedOn w:val="List5"/>
    <w:rsid w:val="002D0B4F"/>
    <w:pPr>
      <w:ind w:firstLine="0"/>
    </w:pPr>
  </w:style>
  <w:style w:type="paragraph" w:styleId="ListNumber3">
    <w:name w:val="List Number 3"/>
    <w:basedOn w:val="List3"/>
    <w:rsid w:val="002D0B4F"/>
    <w:pPr>
      <w:numPr>
        <w:numId w:val="5"/>
      </w:numPr>
    </w:pPr>
  </w:style>
  <w:style w:type="paragraph" w:styleId="ListNumber4">
    <w:name w:val="List Number 4"/>
    <w:basedOn w:val="List4"/>
    <w:rsid w:val="002D0B4F"/>
    <w:pPr>
      <w:numPr>
        <w:numId w:val="6"/>
      </w:numPr>
    </w:pPr>
  </w:style>
  <w:style w:type="paragraph" w:styleId="ListNumber5">
    <w:name w:val="List Number 5"/>
    <w:basedOn w:val="List5"/>
    <w:rsid w:val="002D0B4F"/>
    <w:pPr>
      <w:numPr>
        <w:numId w:val="7"/>
      </w:numPr>
    </w:pPr>
  </w:style>
  <w:style w:type="paragraph" w:styleId="BlockText">
    <w:name w:val="Block Text"/>
    <w:basedOn w:val="Normal"/>
    <w:rsid w:val="002D0B4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D0B4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D0B4F"/>
    <w:rPr>
      <w:sz w:val="16"/>
      <w:vertAlign w:val="superscript"/>
    </w:rPr>
  </w:style>
  <w:style w:type="character" w:customStyle="1" w:styleId="Symbols">
    <w:name w:val="Symbols"/>
    <w:basedOn w:val="DefaultParagraphFont"/>
    <w:rsid w:val="002D0B4F"/>
    <w:rPr>
      <w:rFonts w:ascii="Symbol" w:hAnsi="Symbol"/>
    </w:rPr>
  </w:style>
  <w:style w:type="character" w:customStyle="1" w:styleId="MenuOptions">
    <w:name w:val="Menu Options"/>
    <w:basedOn w:val="DefaultParagraphFont"/>
    <w:rsid w:val="002D0B4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D0B4F"/>
    <w:rPr>
      <w:b/>
    </w:rPr>
  </w:style>
  <w:style w:type="character" w:customStyle="1" w:styleId="Underlined">
    <w:name w:val="Underlined"/>
    <w:basedOn w:val="DefaultParagraphFont"/>
    <w:rsid w:val="002D0B4F"/>
    <w:rPr>
      <w:u w:val="single"/>
    </w:rPr>
  </w:style>
  <w:style w:type="paragraph" w:customStyle="1" w:styleId="TableBodyTextRight">
    <w:name w:val="Table Body Text Right"/>
    <w:basedOn w:val="TableBodyText"/>
    <w:rsid w:val="002D0B4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D0B4F"/>
    <w:rPr>
      <w:sz w:val="18"/>
    </w:rPr>
  </w:style>
  <w:style w:type="paragraph" w:customStyle="1" w:styleId="BodySmallRight">
    <w:name w:val="Body Small Right"/>
    <w:basedOn w:val="BodyTextRight"/>
    <w:rsid w:val="002D0B4F"/>
    <w:rPr>
      <w:sz w:val="18"/>
      <w:szCs w:val="18"/>
    </w:rPr>
  </w:style>
  <w:style w:type="paragraph" w:customStyle="1" w:styleId="MarginEdition">
    <w:name w:val="Margin Edition"/>
    <w:basedOn w:val="MarginNote"/>
    <w:rsid w:val="002D0B4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D0B4F"/>
    <w:rPr>
      <w:sz w:val="2"/>
      <w:szCs w:val="2"/>
    </w:rPr>
  </w:style>
  <w:style w:type="character" w:customStyle="1" w:styleId="Small">
    <w:name w:val="Small"/>
    <w:basedOn w:val="DefaultParagraphFont"/>
    <w:rsid w:val="002D0B4F"/>
    <w:rPr>
      <w:sz w:val="16"/>
    </w:rPr>
  </w:style>
  <w:style w:type="paragraph" w:customStyle="1" w:styleId="WideTable">
    <w:name w:val="Wide Table"/>
    <w:basedOn w:val="Normal"/>
    <w:rsid w:val="002D0B4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D0B4F"/>
  </w:style>
  <w:style w:type="paragraph" w:styleId="Quote">
    <w:name w:val="Quote"/>
    <w:basedOn w:val="Heading1"/>
    <w:link w:val="QuoteChar"/>
    <w:qFormat/>
    <w:rsid w:val="002D0B4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D0B4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D0B4F"/>
    <w:pPr>
      <w:pageBreakBefore/>
    </w:pPr>
  </w:style>
  <w:style w:type="paragraph" w:customStyle="1" w:styleId="Border">
    <w:name w:val="Border"/>
    <w:basedOn w:val="Normal"/>
    <w:qFormat/>
    <w:rsid w:val="002D0B4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D0B4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0B4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0B4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D0B4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D0B4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D0B4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D0B4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D0B4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D0B4F"/>
    <w:rPr>
      <w:u w:val="single"/>
    </w:rPr>
  </w:style>
  <w:style w:type="character" w:customStyle="1" w:styleId="BoldandItalics">
    <w:name w:val="Bold and Italics"/>
    <w:qFormat/>
    <w:rsid w:val="002D0B4F"/>
    <w:rPr>
      <w:b/>
      <w:i/>
      <w:u w:val="none"/>
    </w:rPr>
  </w:style>
  <w:style w:type="paragraph" w:styleId="BalloonText">
    <w:name w:val="Balloon Text"/>
    <w:basedOn w:val="Normal"/>
    <w:link w:val="BalloonTextChar"/>
    <w:rsid w:val="002D0B4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D0B4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D0B4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D0B4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D0B4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D0B4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D0B4F"/>
    <w:pPr>
      <w:spacing w:before="0" w:after="0"/>
    </w:pPr>
  </w:style>
  <w:style w:type="paragraph" w:customStyle="1" w:styleId="BodyTextBold">
    <w:name w:val="Body Text Bold"/>
    <w:basedOn w:val="BodyText"/>
    <w:qFormat/>
    <w:rsid w:val="002D0B4F"/>
    <w:rPr>
      <w:b/>
    </w:rPr>
  </w:style>
  <w:style w:type="character" w:styleId="Hyperlink">
    <w:name w:val="Hyperlink"/>
    <w:basedOn w:val="DefaultParagraphFont"/>
    <w:uiPriority w:val="99"/>
    <w:unhideWhenUsed/>
    <w:rsid w:val="004D0AC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635</Words>
  <Characters>4084</Characters>
  <Application>Microsoft Office Word</Application>
  <DocSecurity>0</DocSecurity>
  <Lines>92</Lines>
  <Paragraphs>58</Paragraphs>
  <ScaleCrop>false</ScaleCrop>
  <Company>Author-it Software Corporation Ltd.</Company>
  <LinksUpToDate>false</LinksUpToDate>
  <CharactersWithSpaces>4661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CPPBDN4006 Import and transpose information from external sources into digital building design drawings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2020-07-07T05:40:00Z</dcterms:created>
  <dcterms:modified xsi:type="dcterms:W3CDTF">2020-07-07T05:40:00Z</dcterms:modified>
</cp:coreProperties>
</file>