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250" w:rsidP="00A74250">
      <w:pPr>
        <w:pStyle w:val="Title"/>
      </w:pPr>
      <w:r>
        <w:fldChar w:fldCharType="begin"/>
      </w:r>
      <w:r>
        <w:instrText xml:space="preserve"> TITLE   \* MERGEFORMAT </w:instrText>
      </w:r>
      <w:r>
        <w:fldChar w:fldCharType="separate"/>
      </w:r>
      <w:r>
        <w:t>CPPBDN4005 Review and report structural integrity of building designs</w:t>
      </w:r>
      <w:r>
        <w:fldChar w:fldCharType="end"/>
      </w:r>
    </w:p>
    <w:p w:rsidR="00A74250" w:rsidP="00A74250">
      <w:pPr>
        <w:pStyle w:val="Version"/>
        <w:sectPr w:rsidSect="00E356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699" w:rsidP="00E35699">
      <w:pPr>
        <w:pStyle w:val="SuperHeading"/>
      </w:pPr>
      <w:r w:rsidRPr="00E35699">
        <w:t>CPPBDN4005 Review and report structural integrity of building designs</w:t>
      </w:r>
    </w:p>
    <w:p w:rsidR="00000000" w:rsidRPr="00E35699" w:rsidP="00E35699">
      <w:pPr>
        <w:pStyle w:val="Heading1"/>
      </w:pPr>
      <w:bookmarkStart w:id="1" w:name="O_660907"/>
      <w:bookmarkEnd w:id="1"/>
      <w:r w:rsidRPr="00E35699">
        <w:t>Modification History</w:t>
      </w:r>
    </w:p>
    <w:p w:rsidR="00000000" w:rsidRPr="00E35699" w:rsidP="00A74250">
      <w:pPr>
        <w:pStyle w:val="BodyText"/>
      </w:pPr>
      <w:r w:rsidRPr="00E35699">
        <w:t>Release 1.  New unit.</w:t>
      </w:r>
    </w:p>
    <w:p w:rsidR="00000000" w:rsidRPr="00E35699" w:rsidP="00A74250">
      <w:pPr>
        <w:pStyle w:val="BodyText"/>
      </w:pPr>
      <w:r w:rsidRPr="00E35699">
        <w:t>This version first released with CPP Property Services Training Package Version 1.</w:t>
      </w:r>
    </w:p>
    <w:p w:rsidR="00000000" w:rsidRPr="00E35699" w:rsidP="00E35699">
      <w:pPr>
        <w:pStyle w:val="Heading1"/>
      </w:pPr>
      <w:bookmarkStart w:id="2" w:name="O_660915"/>
      <w:bookmarkEnd w:id="2"/>
      <w:r w:rsidRPr="00E35699">
        <w:t>Application</w:t>
      </w:r>
    </w:p>
    <w:p w:rsidR="00000000" w:rsidRPr="00E35699" w:rsidP="00A74250">
      <w:pPr>
        <w:pStyle w:val="BodyText"/>
      </w:pPr>
      <w:r w:rsidRPr="00E35699">
        <w:t>This unit of competency specifies the outcomes required to understand and apply principles of structural engineering to analyses of building designs for residential, commercial and industrial buildings as defined in the Building Code of Australia (BCA), in</w:t>
      </w:r>
      <w:r w:rsidRPr="00E35699">
        <w:t xml:space="preserve">cluding additions and renovations. </w:t>
      </w:r>
    </w:p>
    <w:p w:rsidR="00000000" w:rsidRPr="00E35699" w:rsidP="00A74250">
      <w:pPr>
        <w:pStyle w:val="BodyText"/>
      </w:pPr>
      <w:r w:rsidRPr="00E35699">
        <w:t>The unit supports the work of drafters who assist and work under the supervision and instruction of architects and building designers in preparing design drawings for client, planning and construction approval. The draf</w:t>
      </w:r>
      <w:r w:rsidRPr="00E35699">
        <w:t>ter is not responsible for the structural integrity of the building, but contributes to assessing building compliance with specific requirements relating to structural integrity, as specified in relevant codes and standards. The drafter requires the skills</w:t>
      </w:r>
      <w:r w:rsidRPr="00E35699">
        <w:t xml:space="preserve"> and knowledge to recognise and bring to the attention of the designer structural anomalies in the building design drawings. </w:t>
      </w:r>
    </w:p>
    <w:p w:rsidR="00000000" w:rsidRPr="00E35699" w:rsidP="00A74250">
      <w:pPr>
        <w:pStyle w:val="BodyText"/>
      </w:pPr>
      <w:r w:rsidRPr="00E35699">
        <w:t>Licensing, legislative, regulatory or certification requirements apply to building design drafting in some states. Relevant state</w:t>
      </w:r>
      <w:r w:rsidRPr="00E35699">
        <w:t xml:space="preserve"> and territory regulatory authorities should be consulted to confirm those requirements.</w:t>
      </w:r>
    </w:p>
    <w:p w:rsidR="00000000" w:rsidRPr="00E35699" w:rsidP="00E35699">
      <w:pPr>
        <w:pStyle w:val="Heading1"/>
      </w:pPr>
      <w:bookmarkStart w:id="3" w:name="O_660914"/>
      <w:bookmarkEnd w:id="3"/>
      <w:r w:rsidRPr="00E35699">
        <w:t>Pre-requisite Unit</w:t>
      </w:r>
    </w:p>
    <w:p w:rsidR="00000000" w:rsidRPr="00E35699" w:rsidP="00A74250">
      <w:pPr>
        <w:pStyle w:val="BodyText"/>
      </w:pPr>
      <w:r w:rsidRPr="00E35699">
        <w:t>Nil</w:t>
      </w:r>
    </w:p>
    <w:p w:rsidR="00000000" w:rsidRPr="00E35699" w:rsidP="00E35699">
      <w:pPr>
        <w:pStyle w:val="Heading1"/>
      </w:pPr>
      <w:bookmarkStart w:id="4" w:name="O_660913"/>
      <w:bookmarkEnd w:id="4"/>
      <w:r w:rsidRPr="00E35699">
        <w:t>Competency Field</w:t>
      </w:r>
    </w:p>
    <w:p w:rsidR="00000000" w:rsidRPr="00E35699" w:rsidP="00A74250">
      <w:pPr>
        <w:pStyle w:val="BodyText"/>
      </w:pPr>
      <w:r w:rsidRPr="00E35699">
        <w:t>Drafting</w:t>
      </w:r>
    </w:p>
    <w:p w:rsidR="00000000" w:rsidRPr="00E35699" w:rsidP="00E35699">
      <w:pPr>
        <w:pStyle w:val="Heading1"/>
      </w:pPr>
      <w:bookmarkStart w:id="5" w:name="O_660912"/>
      <w:bookmarkEnd w:id="5"/>
      <w:r w:rsidRPr="00E35699">
        <w:t>Unit Sector</w:t>
      </w:r>
    </w:p>
    <w:p w:rsidR="00000000" w:rsidRPr="00E35699" w:rsidP="00A74250">
      <w:pPr>
        <w:pStyle w:val="BodyText"/>
      </w:pPr>
      <w:r w:rsidRPr="00E35699">
        <w:t>Building design</w:t>
      </w:r>
    </w:p>
    <w:p w:rsidR="00000000" w:rsidRPr="00E35699" w:rsidP="00E35699">
      <w:pPr>
        <w:pStyle w:val="Heading1"/>
      </w:pPr>
      <w:bookmarkStart w:id="6" w:name="O_660911"/>
      <w:bookmarkEnd w:id="6"/>
      <w:r w:rsidRPr="00E35699">
        <w:t>Elements and Performan</w:t>
      </w:r>
      <w:r w:rsidRPr="00E35699">
        <w:t>ce Criteria</w:t>
      </w:r>
    </w:p>
    <w:tbl>
      <w:tblPr>
        <w:tblW w:w="0" w:type="auto"/>
        <w:tblLayout w:type="fixed"/>
        <w:tblCellMar>
          <w:left w:w="62" w:type="dxa"/>
          <w:right w:w="62" w:type="dxa"/>
        </w:tblCellMar>
        <w:tblLook w:val="0000"/>
      </w:tblPr>
      <w:tblGrid>
        <w:gridCol w:w="683"/>
        <w:gridCol w:w="1974"/>
        <w:gridCol w:w="775"/>
        <w:gridCol w:w="5641"/>
      </w:tblGrid>
      <w:tr w:rsidTr="00E35699">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Performance criteria describe the performance needed to demonstrate achievement of the element. Where bold italicised text is used, further information is detailed in the range of conditions.</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1.</w:t>
            </w:r>
          </w:p>
        </w:tc>
        <w:tc>
          <w:tcPr>
            <w:tcW w:w="1974" w:type="dxa"/>
            <w:vMerge w:val="restart"/>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Review project documentation to identify structural systems.</w:t>
            </w:r>
          </w:p>
        </w:tc>
        <w:tc>
          <w:tcPr>
            <w:tcW w:w="775"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1.1.</w:t>
            </w:r>
          </w:p>
        </w:tc>
        <w:tc>
          <w:tcPr>
            <w:tcW w:w="564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 xml:space="preserve">Site conditions and nature of proposed footings are identified from project documentation and noted in project file. </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1.2.</w:t>
            </w:r>
          </w:p>
        </w:tc>
        <w:tc>
          <w:tcPr>
            <w:tcW w:w="564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Nature and format of floor systems are identified from project d</w:t>
            </w:r>
            <w:r w:rsidRPr="00E35699">
              <w:t>ocumentation and noted.</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1.3.</w:t>
            </w:r>
          </w:p>
        </w:tc>
        <w:tc>
          <w:tcPr>
            <w:tcW w:w="564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Nature and format of walls and wall sheeting and cladding systems are identified from project documentation and noted.</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1.4.</w:t>
            </w:r>
          </w:p>
        </w:tc>
        <w:tc>
          <w:tcPr>
            <w:tcW w:w="564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 xml:space="preserve">Nature and format of roofs </w:t>
            </w:r>
            <w:r w:rsidRPr="00E35699">
              <w:t>and roof cladding systems are identified from project documentation and noted.</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2.</w:t>
            </w:r>
          </w:p>
        </w:tc>
        <w:tc>
          <w:tcPr>
            <w:tcW w:w="1974" w:type="dxa"/>
            <w:vMerge w:val="restart"/>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Evaluate effects of loads and forces.</w:t>
            </w:r>
          </w:p>
        </w:tc>
        <w:tc>
          <w:tcPr>
            <w:tcW w:w="775" w:type="dxa"/>
            <w:tcBorders>
              <w:top w:val="nil"/>
              <w:left w:val="nil"/>
              <w:bottom w:val="nil"/>
              <w:right w:val="nil"/>
            </w:tcBorders>
            <w:tcMar>
              <w:top w:w="0" w:type="dxa"/>
              <w:left w:w="62" w:type="dxa"/>
              <w:bottom w:w="0" w:type="dxa"/>
              <w:right w:w="62" w:type="dxa"/>
            </w:tcMar>
          </w:tcPr>
          <w:p w:rsidR="00000000" w:rsidRPr="00E35699" w:rsidP="00E35699">
            <w:pPr>
              <w:pStyle w:val="BodyText"/>
            </w:pPr>
            <w:r w:rsidRPr="00E35699">
              <w:t>2.1.</w:t>
            </w:r>
          </w:p>
        </w:tc>
        <w:tc>
          <w:tcPr>
            <w:tcW w:w="564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rPr>
                <w:rStyle w:val="BoldandItalics"/>
              </w:rPr>
              <w:t>Geophysical and climatic conditions</w:t>
            </w:r>
            <w:r w:rsidRPr="00E35699">
              <w:t xml:space="preserve"> at different locations are researched. </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E35699" w:rsidP="00E35699">
            <w:pPr>
              <w:pStyle w:val="BodyText"/>
            </w:pPr>
            <w:r w:rsidRPr="00E35699">
              <w:t>2.2.</w:t>
            </w:r>
          </w:p>
        </w:tc>
        <w:tc>
          <w:tcPr>
            <w:tcW w:w="564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rPr>
                <w:rStyle w:val="BoldandItalics"/>
              </w:rPr>
              <w:t>Types of loads</w:t>
            </w:r>
            <w:r w:rsidRPr="00E35699">
              <w:t xml:space="preserve"> acting on project buildings are identified and noted.</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E35699" w:rsidP="00E35699">
            <w:pPr>
              <w:pStyle w:val="BodyText"/>
            </w:pPr>
            <w:r w:rsidRPr="00E35699">
              <w:t>2.3.</w:t>
            </w:r>
          </w:p>
        </w:tc>
        <w:tc>
          <w:tcPr>
            <w:tcW w:w="564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rPr>
                <w:rStyle w:val="BoldandItalics"/>
              </w:rPr>
              <w:t>Stresses and strains</w:t>
            </w:r>
            <w:r w:rsidRPr="00E35699">
              <w:t xml:space="preserve"> acting on project buildings are identified and noted.</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2.4.</w:t>
            </w:r>
          </w:p>
        </w:tc>
        <w:tc>
          <w:tcPr>
            <w:tcW w:w="564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 xml:space="preserve">Properties of project </w:t>
            </w:r>
            <w:r w:rsidRPr="00E35699">
              <w:rPr>
                <w:rStyle w:val="BoldandItalics"/>
              </w:rPr>
              <w:t>structural building materials</w:t>
            </w:r>
            <w:r w:rsidRPr="00E35699">
              <w:t xml:space="preserve"> and responses to loads and forces are researched and noted</w:t>
            </w:r>
            <w:r w:rsidRPr="00E35699">
              <w:t xml:space="preserve">. </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3.</w:t>
            </w:r>
          </w:p>
        </w:tc>
        <w:tc>
          <w:tcPr>
            <w:tcW w:w="1974" w:type="dxa"/>
            <w:vMerge w:val="restart"/>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Review structural integrity of building designs.</w:t>
            </w:r>
          </w:p>
        </w:tc>
        <w:tc>
          <w:tcPr>
            <w:tcW w:w="775"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3.1.</w:t>
            </w:r>
          </w:p>
        </w:tc>
        <w:tc>
          <w:tcPr>
            <w:tcW w:w="564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 xml:space="preserve">Structural integrity of proposed footings is reviewed, under supervision, for compliance with structural engineer’s notes and relevant </w:t>
            </w:r>
            <w:r w:rsidRPr="00E35699">
              <w:rPr>
                <w:rStyle w:val="BoldandItalics"/>
              </w:rPr>
              <w:t>codes and standards.</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3.2.</w:t>
            </w:r>
          </w:p>
        </w:tc>
        <w:tc>
          <w:tcPr>
            <w:tcW w:w="564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Proposed floor system components are reviewed for structural integrity and compliance with structural engineer’s notes and relevant codes and standards.</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3.3.</w:t>
            </w:r>
          </w:p>
        </w:tc>
        <w:tc>
          <w:tcPr>
            <w:tcW w:w="564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 xml:space="preserve">Structural integrity of proposed walls and wall sheeting and cladding systems are reviewed for </w:t>
            </w:r>
            <w:r w:rsidRPr="00E35699">
              <w:t>compliance with structural engineer’s notes and relevant codes and standards.</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3.4.</w:t>
            </w:r>
          </w:p>
        </w:tc>
        <w:tc>
          <w:tcPr>
            <w:tcW w:w="564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 xml:space="preserve">Structural integrity of proposed roofs and roof cladding system components are reviewed for compliance with structural engineer’s notes and relevant codes and </w:t>
            </w:r>
            <w:r w:rsidRPr="00E35699">
              <w:t xml:space="preserve">standards. </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3.5.</w:t>
            </w:r>
          </w:p>
        </w:tc>
        <w:tc>
          <w:tcPr>
            <w:tcW w:w="564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Anomalies in structural integrity and compliance are noted according to workplace procedures.</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4.</w:t>
            </w:r>
          </w:p>
        </w:tc>
        <w:tc>
          <w:tcPr>
            <w:tcW w:w="1974" w:type="dxa"/>
            <w:vMerge w:val="restart"/>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Report findings and amend drawings.</w:t>
            </w:r>
          </w:p>
        </w:tc>
        <w:tc>
          <w:tcPr>
            <w:tcW w:w="775"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4.1.</w:t>
            </w:r>
          </w:p>
        </w:tc>
        <w:tc>
          <w:tcPr>
            <w:tcW w:w="564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Review of structural integrity of project building is reported to, and discussed with, designer and consulta</w:t>
            </w:r>
            <w:r w:rsidRPr="00E35699">
              <w:t xml:space="preserve">nt engineer according to workplace procedures, and information from discussion is noted. </w:t>
            </w:r>
          </w:p>
        </w:tc>
      </w:tr>
      <w:tr w:rsidTr="00E3569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4.2.</w:t>
            </w:r>
          </w:p>
        </w:tc>
        <w:tc>
          <w:tcPr>
            <w:tcW w:w="5641" w:type="dxa"/>
            <w:tcBorders>
              <w:top w:val="nil"/>
              <w:left w:val="nil"/>
              <w:bottom w:val="nil"/>
              <w:right w:val="nil"/>
            </w:tcBorders>
            <w:tcMar>
              <w:top w:w="0" w:type="dxa"/>
              <w:left w:w="62" w:type="dxa"/>
              <w:bottom w:w="0" w:type="dxa"/>
              <w:right w:w="62" w:type="dxa"/>
            </w:tcMar>
          </w:tcPr>
          <w:p w:rsidR="00000000" w:rsidRPr="00E35699" w:rsidP="00E35699">
            <w:pPr>
              <w:pStyle w:val="BodyText"/>
            </w:pPr>
            <w:r w:rsidRPr="00E35699">
              <w:t>Drawings are amended and notated according to instructions of designer as required.</w:t>
            </w:r>
          </w:p>
        </w:tc>
      </w:tr>
    </w:tbl>
    <w:p w:rsidR="00000000" w:rsidRPr="00E35699" w:rsidP="00E35699">
      <w:pPr>
        <w:pStyle w:val="BodyText"/>
      </w:pPr>
    </w:p>
    <w:p w:rsidR="00000000" w:rsidRPr="00E35699" w:rsidP="00E35699">
      <w:pPr>
        <w:pStyle w:val="AllowPageBreak"/>
      </w:pPr>
    </w:p>
    <w:p w:rsidR="00000000" w:rsidRPr="00E35699" w:rsidP="00E35699">
      <w:pPr>
        <w:pStyle w:val="Heading1"/>
      </w:pPr>
      <w:bookmarkStart w:id="7" w:name="O_660910"/>
      <w:bookmarkEnd w:id="7"/>
      <w:r w:rsidRPr="00E35699">
        <w:t>Foundation Skills</w:t>
      </w:r>
    </w:p>
    <w:tbl>
      <w:tblPr>
        <w:tblW w:w="0" w:type="auto"/>
        <w:tblLayout w:type="fixed"/>
        <w:tblCellMar>
          <w:left w:w="62" w:type="dxa"/>
          <w:right w:w="62" w:type="dxa"/>
        </w:tblCellMar>
        <w:tblLook w:val="0000"/>
      </w:tblPr>
      <w:tblGrid>
        <w:gridCol w:w="2267"/>
        <w:gridCol w:w="6911"/>
      </w:tblGrid>
      <w:tr w:rsidTr="00E35699">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This section describes core skills that are essential to performance and not explicit in the performance criteria.  Employment skills essential to performance are explicit in the performance criteria of this unit of competency.</w:t>
            </w:r>
          </w:p>
        </w:tc>
      </w:tr>
      <w:tr w:rsidTr="00E3569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RPr="00E35699" w:rsidP="00E35699">
            <w:pPr>
              <w:pStyle w:val="BodyText"/>
            </w:pPr>
            <w:r w:rsidRPr="00E35699">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rPr>
                <w:rStyle w:val="SpecialBold"/>
              </w:rPr>
              <w:t>Performance feature</w:t>
            </w:r>
          </w:p>
        </w:tc>
      </w:tr>
      <w:tr w:rsidTr="00E3569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Learning skills to:</w:t>
            </w:r>
          </w:p>
        </w:tc>
        <w:tc>
          <w:tcPr>
            <w:tcW w:w="6911" w:type="dxa"/>
            <w:tcBorders>
              <w:top w:val="nil"/>
              <w:left w:val="nil"/>
              <w:bottom w:val="nil"/>
              <w:right w:val="nil"/>
            </w:tcBorders>
            <w:tcMar>
              <w:top w:w="0" w:type="dxa"/>
              <w:left w:w="62" w:type="dxa"/>
              <w:bottom w:w="0" w:type="dxa"/>
              <w:right w:w="62" w:type="dxa"/>
            </w:tcMar>
          </w:tcPr>
          <w:p w:rsidR="00000000" w:rsidRPr="00E35699" w:rsidP="00E35699">
            <w:pPr>
              <w:pStyle w:val="ListBullet"/>
            </w:pPr>
            <w:r w:rsidRPr="00E35699">
              <w:t>access a range of resources, information and support to assist in developing understanding of:</w:t>
            </w:r>
          </w:p>
          <w:p w:rsidR="00000000" w:rsidRPr="00E35699" w:rsidP="00E35699">
            <w:pPr>
              <w:pStyle w:val="ListBullet2"/>
            </w:pPr>
            <w:r w:rsidRPr="00E35699">
              <w:t>compliance requirements relating to structural integrity of buildings, including BCA requirements</w:t>
            </w:r>
          </w:p>
          <w:p w:rsidR="00000000" w:rsidRPr="00E35699" w:rsidP="00E35699">
            <w:pPr>
              <w:pStyle w:val="ListBullet2"/>
            </w:pPr>
            <w:r w:rsidRPr="00E35699">
              <w:t>structural systems, loads and forces</w:t>
            </w:r>
          </w:p>
          <w:p w:rsidR="00000000" w:rsidRPr="00E35699" w:rsidP="00E35699">
            <w:pPr>
              <w:pStyle w:val="ListBullet2"/>
            </w:pPr>
            <w:r w:rsidRPr="00E35699">
              <w:t>standards and conventions for different types of technical drawings</w:t>
            </w:r>
          </w:p>
          <w:p w:rsidR="00000000" w:rsidP="00E35699">
            <w:pPr>
              <w:pStyle w:val="ListBullet"/>
              <w:rPr>
                <w:lang w:val="en-NZ"/>
              </w:rPr>
            </w:pPr>
            <w:r w:rsidRPr="00E35699">
              <w:t>draw on experience of drawing analysis and apply to new work.</w:t>
            </w:r>
          </w:p>
        </w:tc>
      </w:tr>
      <w:tr w:rsidTr="00E3569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Numeracy skills to:</w:t>
            </w:r>
          </w:p>
        </w:tc>
        <w:tc>
          <w:tcPr>
            <w:tcW w:w="6911" w:type="dxa"/>
            <w:tcBorders>
              <w:top w:val="nil"/>
              <w:left w:val="nil"/>
              <w:bottom w:val="nil"/>
              <w:right w:val="nil"/>
            </w:tcBorders>
            <w:tcMar>
              <w:top w:w="0" w:type="dxa"/>
              <w:left w:w="62" w:type="dxa"/>
              <w:bottom w:w="0" w:type="dxa"/>
              <w:right w:w="62" w:type="dxa"/>
            </w:tcMar>
          </w:tcPr>
          <w:p w:rsidR="00000000" w:rsidRPr="00E35699" w:rsidP="00E35699">
            <w:pPr>
              <w:pStyle w:val="ListBullet"/>
            </w:pPr>
            <w:r w:rsidRPr="00E35699">
              <w:t>interpret and apply ratios for loads and resistance from AS1684 Residential Timber Framed Construction</w:t>
            </w:r>
          </w:p>
          <w:p w:rsidR="00000000" w:rsidP="00E35699">
            <w:pPr>
              <w:pStyle w:val="ListBullet"/>
              <w:rPr>
                <w:lang w:val="en-NZ"/>
              </w:rPr>
            </w:pPr>
            <w:r w:rsidRPr="00E35699">
              <w:t>use mathematical language to discuss findings from analysis of plans and drawings with colleagues.</w:t>
            </w:r>
          </w:p>
        </w:tc>
      </w:tr>
      <w:tr w:rsidTr="00E3569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Oral communication skills to:</w:t>
            </w:r>
          </w:p>
        </w:tc>
        <w:tc>
          <w:tcPr>
            <w:tcW w:w="6911" w:type="dxa"/>
            <w:tcBorders>
              <w:top w:val="nil"/>
              <w:left w:val="nil"/>
              <w:bottom w:val="nil"/>
              <w:right w:val="nil"/>
            </w:tcBorders>
            <w:tcMar>
              <w:top w:w="0" w:type="dxa"/>
              <w:left w:w="62" w:type="dxa"/>
              <w:bottom w:w="0" w:type="dxa"/>
              <w:right w:w="62" w:type="dxa"/>
            </w:tcMar>
          </w:tcPr>
          <w:p w:rsidR="00000000" w:rsidP="00E35699">
            <w:pPr>
              <w:pStyle w:val="ListBullet"/>
              <w:rPr>
                <w:lang w:val="en-NZ"/>
              </w:rPr>
            </w:pPr>
            <w:r w:rsidRPr="00E35699">
              <w:t>participate in discussions in the workplace and with external specialists using specialised vocabulary relating to building d</w:t>
            </w:r>
            <w:r w:rsidRPr="00E35699">
              <w:t>esigns.</w:t>
            </w:r>
          </w:p>
        </w:tc>
      </w:tr>
      <w:tr w:rsidTr="00E3569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Reading skills to:</w:t>
            </w:r>
          </w:p>
        </w:tc>
        <w:tc>
          <w:tcPr>
            <w:tcW w:w="6911" w:type="dxa"/>
            <w:tcBorders>
              <w:top w:val="nil"/>
              <w:left w:val="nil"/>
              <w:bottom w:val="nil"/>
              <w:right w:val="nil"/>
            </w:tcBorders>
            <w:tcMar>
              <w:top w:w="0" w:type="dxa"/>
              <w:left w:w="62" w:type="dxa"/>
              <w:bottom w:w="0" w:type="dxa"/>
              <w:right w:w="62" w:type="dxa"/>
            </w:tcMar>
          </w:tcPr>
          <w:p w:rsidR="00000000" w:rsidRPr="00E35699" w:rsidP="00E35699">
            <w:pPr>
              <w:pStyle w:val="ListBullet"/>
            </w:pPr>
            <w:r w:rsidRPr="00E35699">
              <w:t>understand specialised technical vocabulary, abbreviations and acronyms specific to building design work</w:t>
            </w:r>
          </w:p>
          <w:p w:rsidR="00000000" w:rsidP="00E35699">
            <w:pPr>
              <w:pStyle w:val="ListBullet"/>
              <w:rPr>
                <w:lang w:val="en-NZ"/>
              </w:rPr>
            </w:pPr>
            <w:r w:rsidRPr="00E35699">
              <w:t>use different reading approaches to locate specific details in complex compliance documentation, including the BCA.</w:t>
            </w:r>
          </w:p>
        </w:tc>
      </w:tr>
      <w:tr w:rsidTr="00E35699">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Writi</w:t>
            </w:r>
            <w:r w:rsidRPr="00E35699">
              <w:t>ng skills to:</w:t>
            </w:r>
          </w:p>
        </w:tc>
        <w:tc>
          <w:tcPr>
            <w:tcW w:w="6911" w:type="dxa"/>
            <w:tcBorders>
              <w:top w:val="nil"/>
              <w:left w:val="nil"/>
              <w:bottom w:val="nil"/>
              <w:right w:val="nil"/>
            </w:tcBorders>
            <w:tcMar>
              <w:top w:w="0" w:type="dxa"/>
              <w:left w:w="62" w:type="dxa"/>
              <w:bottom w:w="0" w:type="dxa"/>
              <w:right w:w="62" w:type="dxa"/>
            </w:tcMar>
          </w:tcPr>
          <w:p w:rsidR="00000000" w:rsidRPr="00E35699" w:rsidP="00E35699">
            <w:pPr>
              <w:pStyle w:val="ListBullet"/>
            </w:pPr>
            <w:r w:rsidRPr="00E35699">
              <w:t>make concise and accurate technical notes of findings and discussions with colleagues or external specialists</w:t>
            </w:r>
          </w:p>
          <w:p w:rsidR="00000000" w:rsidRPr="00E35699" w:rsidP="00E35699">
            <w:pPr>
              <w:pStyle w:val="ListBullet"/>
            </w:pPr>
            <w:r w:rsidRPr="00E35699">
              <w:t>use specialised technical vocabulary, abbreviations and acronyms relating to building design projects in personal notes on review o</w:t>
            </w:r>
            <w:r w:rsidRPr="00E35699">
              <w:t>f structural integrity.</w:t>
            </w:r>
          </w:p>
        </w:tc>
      </w:tr>
    </w:tbl>
    <w:p w:rsidR="00000000" w:rsidRPr="00E35699" w:rsidP="00E35699">
      <w:pPr>
        <w:pStyle w:val="BodyText"/>
      </w:pPr>
    </w:p>
    <w:p w:rsidR="00000000" w:rsidRPr="00E35699" w:rsidP="00E35699">
      <w:pPr>
        <w:pStyle w:val="AllowPageBreak"/>
      </w:pPr>
    </w:p>
    <w:p w:rsidR="00000000" w:rsidRPr="00E35699" w:rsidP="00E35699">
      <w:pPr>
        <w:pStyle w:val="Heading1"/>
      </w:pPr>
      <w:bookmarkStart w:id="8" w:name="O_660909"/>
      <w:bookmarkEnd w:id="8"/>
      <w:r w:rsidRPr="00E35699">
        <w:t>Range of Conditions</w:t>
      </w:r>
    </w:p>
    <w:tbl>
      <w:tblPr>
        <w:tblW w:w="0" w:type="auto"/>
        <w:tblLayout w:type="fixed"/>
        <w:tblCellMar>
          <w:left w:w="62" w:type="dxa"/>
          <w:right w:w="62" w:type="dxa"/>
        </w:tblCellMar>
        <w:tblLook w:val="0000"/>
      </w:tblPr>
      <w:tblGrid>
        <w:gridCol w:w="2268"/>
        <w:gridCol w:w="6910"/>
      </w:tblGrid>
      <w:tr w:rsidTr="00E35699">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t xml:space="preserve">This section specifies work environments and conditions that may affect performance. Essential operating conditions that may be present (depending on the work </w:t>
            </w:r>
            <w:r w:rsidRPr="00E35699">
              <w:t>situation, needs of the candidate, accessibility of the item, and local industry and regional contexts) are included. Bold italicised wording, if used in the performance criteria, is detailed below.</w:t>
            </w:r>
          </w:p>
        </w:tc>
      </w:tr>
      <w:tr w:rsidTr="00E3569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rPr>
                <w:rStyle w:val="BoldandItalics"/>
              </w:rPr>
              <w:t>Geophysical and climatic conditions</w:t>
            </w:r>
            <w:r w:rsidRPr="00E35699">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E35699" w:rsidP="00E35699">
            <w:pPr>
              <w:pStyle w:val="ListBullet"/>
            </w:pPr>
            <w:r w:rsidRPr="00E35699">
              <w:t>bush</w:t>
            </w:r>
            <w:r w:rsidRPr="00E35699">
              <w:t>fires</w:t>
            </w:r>
          </w:p>
          <w:p w:rsidR="00000000" w:rsidRPr="00E35699" w:rsidP="00E35699">
            <w:pPr>
              <w:pStyle w:val="ListBullet"/>
            </w:pPr>
            <w:r w:rsidRPr="00E35699">
              <w:t>earthquakes</w:t>
            </w:r>
          </w:p>
          <w:p w:rsidR="00000000" w:rsidRPr="00E35699" w:rsidP="00E35699">
            <w:pPr>
              <w:pStyle w:val="ListBullet"/>
            </w:pPr>
            <w:r w:rsidRPr="00E35699">
              <w:t>extreme temperatures</w:t>
            </w:r>
          </w:p>
          <w:p w:rsidR="00000000" w:rsidRPr="00E35699" w:rsidP="00E35699">
            <w:pPr>
              <w:pStyle w:val="ListBullet"/>
            </w:pPr>
            <w:r w:rsidRPr="00E35699">
              <w:t>flooding</w:t>
            </w:r>
          </w:p>
          <w:p w:rsidR="00000000" w:rsidRPr="00E35699" w:rsidP="00E35699">
            <w:pPr>
              <w:pStyle w:val="ListBullet"/>
            </w:pPr>
            <w:r w:rsidRPr="00E35699">
              <w:t>marine and industrial atmosphere</w:t>
            </w:r>
          </w:p>
          <w:p w:rsidR="00000000" w:rsidRPr="00E35699" w:rsidP="00E35699">
            <w:pPr>
              <w:pStyle w:val="ListBullet"/>
            </w:pPr>
            <w:r w:rsidRPr="00E35699">
              <w:t>noise</w:t>
            </w:r>
          </w:p>
          <w:p w:rsidR="00000000" w:rsidRPr="00E35699" w:rsidP="00E35699">
            <w:pPr>
              <w:pStyle w:val="ListBullet"/>
            </w:pPr>
            <w:r w:rsidRPr="00E35699">
              <w:t>snow</w:t>
            </w:r>
          </w:p>
          <w:p w:rsidR="00000000" w:rsidRPr="00E35699" w:rsidP="00E35699">
            <w:pPr>
              <w:pStyle w:val="ListBullet"/>
            </w:pPr>
            <w:r w:rsidRPr="00E35699">
              <w:t>steep land</w:t>
            </w:r>
          </w:p>
          <w:p w:rsidR="00000000" w:rsidRPr="00E35699" w:rsidP="00E35699">
            <w:pPr>
              <w:pStyle w:val="ListBullet"/>
            </w:pPr>
            <w:r w:rsidRPr="00E35699">
              <w:t>soil classification</w:t>
            </w:r>
          </w:p>
          <w:p w:rsidR="00000000" w:rsidP="00E35699">
            <w:pPr>
              <w:pStyle w:val="ListBullet"/>
              <w:rPr>
                <w:lang w:val="en-NZ"/>
              </w:rPr>
            </w:pPr>
            <w:r w:rsidRPr="00E35699">
              <w:t>wind (cyclones).</w:t>
            </w:r>
          </w:p>
        </w:tc>
      </w:tr>
      <w:tr w:rsidTr="00E3569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rPr>
                <w:rStyle w:val="BoldandItalics"/>
              </w:rPr>
              <w:t xml:space="preserve">Types of loads </w:t>
            </w:r>
            <w:r w:rsidRPr="00E35699">
              <w:t>must include:</w:t>
            </w:r>
          </w:p>
        </w:tc>
        <w:tc>
          <w:tcPr>
            <w:tcW w:w="6910" w:type="dxa"/>
            <w:tcBorders>
              <w:top w:val="nil"/>
              <w:left w:val="nil"/>
              <w:bottom w:val="nil"/>
              <w:right w:val="nil"/>
            </w:tcBorders>
            <w:tcMar>
              <w:top w:w="0" w:type="dxa"/>
              <w:left w:w="62" w:type="dxa"/>
              <w:bottom w:w="0" w:type="dxa"/>
              <w:right w:w="62" w:type="dxa"/>
            </w:tcMar>
          </w:tcPr>
          <w:p w:rsidR="00000000" w:rsidRPr="00E35699" w:rsidP="00E35699">
            <w:pPr>
              <w:pStyle w:val="ListBullet"/>
            </w:pPr>
            <w:r w:rsidRPr="00E35699">
              <w:t>environmental loads, including wind events (cyclones)</w:t>
            </w:r>
          </w:p>
          <w:p w:rsidR="00000000" w:rsidRPr="00E35699" w:rsidP="00E35699">
            <w:pPr>
              <w:pStyle w:val="ListBullet"/>
            </w:pPr>
            <w:r w:rsidRPr="00E35699">
              <w:t>live, dead and combination loads</w:t>
            </w:r>
          </w:p>
          <w:p w:rsidR="00000000" w:rsidRPr="00E35699" w:rsidP="00E35699">
            <w:pPr>
              <w:pStyle w:val="ListBullet"/>
            </w:pPr>
            <w:r w:rsidRPr="00E35699">
              <w:t>moving loads, including volume of users</w:t>
            </w:r>
          </w:p>
          <w:p w:rsidR="00000000" w:rsidP="00E35699">
            <w:pPr>
              <w:pStyle w:val="ListBullet"/>
              <w:rPr>
                <w:lang w:val="en-NZ"/>
              </w:rPr>
            </w:pPr>
            <w:r w:rsidRPr="00E35699">
              <w:t>permanent loads, including weight of building.</w:t>
            </w:r>
          </w:p>
        </w:tc>
      </w:tr>
      <w:tr w:rsidTr="00E3569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rPr>
                <w:rStyle w:val="BoldandItalics"/>
              </w:rPr>
              <w:t xml:space="preserve">Stresses and strains </w:t>
            </w:r>
            <w:r w:rsidRPr="00E35699">
              <w:t>must include:</w:t>
            </w:r>
          </w:p>
        </w:tc>
        <w:tc>
          <w:tcPr>
            <w:tcW w:w="6910" w:type="dxa"/>
            <w:tcBorders>
              <w:top w:val="nil"/>
              <w:left w:val="nil"/>
              <w:bottom w:val="nil"/>
              <w:right w:val="nil"/>
            </w:tcBorders>
            <w:tcMar>
              <w:top w:w="0" w:type="dxa"/>
              <w:left w:w="62" w:type="dxa"/>
              <w:bottom w:w="0" w:type="dxa"/>
              <w:right w:w="62" w:type="dxa"/>
            </w:tcMar>
          </w:tcPr>
          <w:p w:rsidR="00000000" w:rsidRPr="00E35699" w:rsidP="00E35699">
            <w:pPr>
              <w:pStyle w:val="ListBullet"/>
            </w:pPr>
            <w:r w:rsidRPr="00E35699">
              <w:t>bearing</w:t>
            </w:r>
          </w:p>
          <w:p w:rsidR="00000000" w:rsidRPr="00E35699" w:rsidP="00E35699">
            <w:pPr>
              <w:pStyle w:val="ListBullet"/>
            </w:pPr>
            <w:r w:rsidRPr="00E35699">
              <w:t>bending or deflection and long-term creep</w:t>
            </w:r>
          </w:p>
          <w:p w:rsidR="00000000" w:rsidRPr="00E35699" w:rsidP="00E35699">
            <w:pPr>
              <w:pStyle w:val="ListBullet"/>
            </w:pPr>
            <w:r w:rsidRPr="00E35699">
              <w:t>compression</w:t>
            </w:r>
          </w:p>
          <w:p w:rsidR="00000000" w:rsidRPr="00E35699" w:rsidP="00E35699">
            <w:pPr>
              <w:pStyle w:val="ListBullet"/>
            </w:pPr>
            <w:r w:rsidRPr="00E35699">
              <w:t>racking</w:t>
            </w:r>
          </w:p>
          <w:p w:rsidR="00000000" w:rsidRPr="00E35699" w:rsidP="00E35699">
            <w:pPr>
              <w:pStyle w:val="ListBullet"/>
            </w:pPr>
            <w:r w:rsidRPr="00E35699">
              <w:t>shearing</w:t>
            </w:r>
          </w:p>
          <w:p w:rsidR="00000000" w:rsidRPr="00E35699" w:rsidP="00E35699">
            <w:pPr>
              <w:pStyle w:val="ListBullet"/>
            </w:pPr>
            <w:r w:rsidRPr="00E35699">
              <w:t>tensile</w:t>
            </w:r>
          </w:p>
          <w:p w:rsidR="00000000" w:rsidRPr="00E35699" w:rsidP="00E35699">
            <w:pPr>
              <w:pStyle w:val="ListBullet"/>
            </w:pPr>
            <w:r w:rsidRPr="00E35699">
              <w:t>torsion</w:t>
            </w:r>
          </w:p>
          <w:p w:rsidR="00000000" w:rsidP="00E35699">
            <w:pPr>
              <w:pStyle w:val="ListBullet"/>
              <w:rPr>
                <w:lang w:val="en-NZ"/>
              </w:rPr>
            </w:pPr>
            <w:r w:rsidRPr="00E35699">
              <w:t>yield.</w:t>
            </w:r>
          </w:p>
        </w:tc>
      </w:tr>
      <w:tr w:rsidTr="00E3569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rPr>
                <w:rStyle w:val="BoldandItalics"/>
              </w:rPr>
              <w:t xml:space="preserve">Structural building materials </w:t>
            </w:r>
            <w:r w:rsidRPr="00E35699">
              <w:t>must include:</w:t>
            </w:r>
          </w:p>
        </w:tc>
        <w:tc>
          <w:tcPr>
            <w:tcW w:w="6910" w:type="dxa"/>
            <w:tcBorders>
              <w:top w:val="nil"/>
              <w:left w:val="nil"/>
              <w:bottom w:val="nil"/>
              <w:right w:val="nil"/>
            </w:tcBorders>
            <w:tcMar>
              <w:top w:w="0" w:type="dxa"/>
              <w:left w:w="62" w:type="dxa"/>
              <w:bottom w:w="0" w:type="dxa"/>
              <w:right w:w="62" w:type="dxa"/>
            </w:tcMar>
          </w:tcPr>
          <w:p w:rsidR="00000000" w:rsidRPr="00E35699" w:rsidP="00E35699">
            <w:pPr>
              <w:pStyle w:val="ListBullet"/>
            </w:pPr>
            <w:r w:rsidRPr="00E35699">
              <w:t>concrete</w:t>
            </w:r>
          </w:p>
          <w:p w:rsidR="00000000" w:rsidRPr="00E35699" w:rsidP="00E35699">
            <w:pPr>
              <w:pStyle w:val="ListBullet"/>
            </w:pPr>
            <w:r w:rsidRPr="00E35699">
              <w:t>glass</w:t>
            </w:r>
          </w:p>
          <w:p w:rsidR="00000000" w:rsidRPr="00E35699" w:rsidP="00E35699">
            <w:pPr>
              <w:pStyle w:val="ListBullet"/>
            </w:pPr>
            <w:r w:rsidRPr="00E35699">
              <w:t>masonry</w:t>
            </w:r>
          </w:p>
          <w:p w:rsidR="00000000" w:rsidRPr="00E35699" w:rsidP="00E35699">
            <w:pPr>
              <w:pStyle w:val="ListBullet"/>
            </w:pPr>
            <w:r w:rsidRPr="00E35699">
              <w:t>metal</w:t>
            </w:r>
          </w:p>
          <w:p w:rsidR="00000000" w:rsidRPr="00E35699" w:rsidP="00E35699">
            <w:pPr>
              <w:pStyle w:val="ListBullet"/>
            </w:pPr>
            <w:r w:rsidRPr="00E35699">
              <w:t>plastics</w:t>
            </w:r>
          </w:p>
          <w:p w:rsidR="00000000" w:rsidRPr="00E35699" w:rsidP="00E35699">
            <w:pPr>
              <w:pStyle w:val="ListBullet"/>
            </w:pPr>
            <w:r w:rsidRPr="00E35699">
              <w:t>wood</w:t>
            </w:r>
          </w:p>
          <w:p w:rsidR="00000000" w:rsidP="00E35699">
            <w:pPr>
              <w:pStyle w:val="ListBullet"/>
              <w:rPr>
                <w:lang w:val="en-NZ"/>
              </w:rPr>
            </w:pPr>
            <w:r w:rsidRPr="00E35699">
              <w:t>other materials in common use.</w:t>
            </w:r>
          </w:p>
        </w:tc>
      </w:tr>
      <w:tr w:rsidTr="00E3569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35699">
            <w:pPr>
              <w:pStyle w:val="BodyText"/>
              <w:rPr>
                <w:lang w:val="en-NZ"/>
              </w:rPr>
            </w:pPr>
            <w:r w:rsidRPr="00E35699">
              <w:rPr>
                <w:rStyle w:val="BoldandItalics"/>
              </w:rPr>
              <w:t>Codes and standards</w:t>
            </w:r>
            <w:r w:rsidRPr="00E35699">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E35699" w:rsidP="00E35699">
            <w:pPr>
              <w:pStyle w:val="ListBullet"/>
            </w:pPr>
            <w:r w:rsidRPr="00E35699">
              <w:t>BCA and referenced Australian standards for structural provisions</w:t>
            </w:r>
          </w:p>
          <w:p w:rsidR="00000000" w:rsidRPr="00E35699" w:rsidP="00E35699">
            <w:pPr>
              <w:pStyle w:val="ListBullet"/>
            </w:pPr>
            <w:r w:rsidRPr="00E35699">
              <w:t>AS1684 Residential Timber Framed Construction.</w:t>
            </w:r>
          </w:p>
        </w:tc>
      </w:tr>
    </w:tbl>
    <w:p w:rsidR="00000000" w:rsidRPr="00E35699" w:rsidP="00E35699">
      <w:pPr>
        <w:pStyle w:val="BodyText"/>
      </w:pPr>
    </w:p>
    <w:p w:rsidR="00000000" w:rsidRPr="00E35699" w:rsidP="00E35699">
      <w:pPr>
        <w:pStyle w:val="AllowPageBreak"/>
      </w:pPr>
    </w:p>
    <w:p w:rsidR="00000000" w:rsidRPr="00E35699" w:rsidP="00E35699">
      <w:pPr>
        <w:pStyle w:val="Heading1"/>
      </w:pPr>
      <w:bookmarkStart w:id="9" w:name="O_660908"/>
      <w:bookmarkEnd w:id="9"/>
      <w:r w:rsidRPr="00E35699">
        <w:t>Unit Mapping Information</w:t>
      </w:r>
    </w:p>
    <w:p w:rsidR="00000000" w:rsidRPr="00E35699" w:rsidP="00A74250">
      <w:pPr>
        <w:pStyle w:val="BodyText"/>
      </w:pPr>
      <w:r w:rsidRPr="00E35699">
        <w:t>No equivalent unit.</w:t>
      </w:r>
    </w:p>
    <w:p w:rsidR="00000000" w:rsidRPr="00E35699" w:rsidP="00E35699">
      <w:pPr>
        <w:pStyle w:val="Heading1"/>
      </w:pPr>
      <w:bookmarkStart w:id="10" w:name="O_660901"/>
      <w:bookmarkEnd w:id="10"/>
      <w:r w:rsidRPr="00E35699">
        <w:t>Links</w:t>
      </w:r>
    </w:p>
    <w:p w:rsidR="00000000" w:rsidRPr="00E35699" w:rsidP="00A74250">
      <w:pPr>
        <w:pStyle w:val="BodyText"/>
      </w:pPr>
      <w:r w:rsidRPr="00E3569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0590C">
        <w:rPr>
          <w:rStyle w:val="Hyperlink"/>
        </w:rPr>
        <w:t>https://vetnet.gov.au/Pages/TrainingDocs.aspx?q=6f3f9672-30e8-4835-b348-205dfcf13d9b</w:t>
      </w:r>
      <w:r>
        <w:fldChar w:fldCharType="end"/>
      </w:r>
    </w:p>
    <w:p w:rsidR="00000000" w:rsidRPr="00E35699" w:rsidP="00A74250">
      <w:pPr>
        <w:pStyle w:val="BodyText"/>
        <w:sectPr w:rsidSect="00E35699">
          <w:headerReference w:type="default" r:id="rId10"/>
          <w:footerReference w:type="default" r:id="rId11"/>
          <w:pgSz w:w="11908" w:h="16833"/>
          <w:pgMar w:top="1702" w:right="1418" w:bottom="1702" w:left="1418" w:header="992" w:footer="992" w:gutter="0"/>
          <w:cols w:space="720"/>
          <w:noEndnote/>
          <w:docGrid w:linePitch="299"/>
        </w:sectPr>
      </w:pPr>
    </w:p>
    <w:p w:rsidR="00000000" w:rsidRPr="00E35699" w:rsidP="00E35699">
      <w:pPr>
        <w:pStyle w:val="SuperHeading"/>
      </w:pPr>
      <w:r w:rsidRPr="00E35699">
        <w:t>Assessment Requirements for CPPBDN4005 Review and report struct</w:t>
      </w:r>
      <w:r w:rsidRPr="00E35699">
        <w:t>ural integrity of building designs</w:t>
      </w:r>
    </w:p>
    <w:p w:rsidR="00000000" w:rsidRPr="00E35699" w:rsidP="00E35699">
      <w:pPr>
        <w:pStyle w:val="Heading1"/>
      </w:pPr>
      <w:bookmarkStart w:id="11" w:name="O_660903"/>
      <w:bookmarkEnd w:id="11"/>
      <w:r w:rsidRPr="00E35699">
        <w:t>Modification History</w:t>
      </w:r>
    </w:p>
    <w:p w:rsidR="00000000" w:rsidRPr="00E35699" w:rsidP="00A74250">
      <w:pPr>
        <w:pStyle w:val="BodyText"/>
      </w:pPr>
      <w:r w:rsidRPr="00E35699">
        <w:t>Release 1.  New unit.</w:t>
      </w:r>
    </w:p>
    <w:p w:rsidR="00000000" w:rsidRPr="00E35699" w:rsidP="00A74250">
      <w:pPr>
        <w:pStyle w:val="BodyText"/>
      </w:pPr>
      <w:r w:rsidRPr="00E35699">
        <w:t>This version first released with CPP Property Services Training Package Version 1.</w:t>
      </w:r>
    </w:p>
    <w:p w:rsidR="00000000" w:rsidRPr="00E35699" w:rsidP="00E35699">
      <w:pPr>
        <w:pStyle w:val="Heading1"/>
      </w:pPr>
      <w:bookmarkStart w:id="12" w:name="O_660906"/>
      <w:bookmarkEnd w:id="12"/>
      <w:r w:rsidRPr="00E35699">
        <w:t>Performance Evidence</w:t>
      </w:r>
    </w:p>
    <w:p w:rsidR="00000000" w:rsidRPr="00E35699" w:rsidP="00A74250">
      <w:pPr>
        <w:pStyle w:val="BodyText"/>
      </w:pPr>
      <w:r w:rsidRPr="00E35699">
        <w:t>A person demonstrating competency in this</w:t>
      </w:r>
      <w:r w:rsidRPr="00E35699">
        <w:t xml:space="preserve"> unit must satisfy all of the elements, performance criteria and foundation skills of this unit. They must also be able to provide evidence of the ability to review complete sets of drawings and then report on the structural integrity of the designs of the</w:t>
      </w:r>
      <w:r w:rsidRPr="00E35699">
        <w:t xml:space="preserve"> following four different types of building design projects, as defined by the Building Code of Australia (BCA). At least one of the building design projects must include a Class 10 component:</w:t>
      </w:r>
    </w:p>
    <w:p w:rsidR="00000000" w:rsidRPr="00E35699" w:rsidP="00E35699">
      <w:pPr>
        <w:pStyle w:val="ListBullet"/>
      </w:pPr>
      <w:r w:rsidRPr="00E35699">
        <w:t>one Class 1 building</w:t>
      </w:r>
    </w:p>
    <w:p w:rsidR="00000000" w:rsidRPr="00E35699" w:rsidP="00E35699">
      <w:pPr>
        <w:pStyle w:val="ListBullet"/>
      </w:pPr>
      <w:r w:rsidRPr="00E35699">
        <w:t>one Class 2 building</w:t>
      </w:r>
    </w:p>
    <w:p w:rsidR="00000000" w:rsidRPr="00E35699" w:rsidP="00E35699">
      <w:pPr>
        <w:pStyle w:val="ListBullet"/>
      </w:pPr>
      <w:r w:rsidRPr="00E35699">
        <w:t>two different buildi</w:t>
      </w:r>
      <w:r w:rsidRPr="00E35699">
        <w:t xml:space="preserve">ngs selected from Classes 3 to 9. </w:t>
      </w:r>
    </w:p>
    <w:p w:rsidR="00000000" w:rsidRPr="00E35699" w:rsidP="00E35699">
      <w:pPr>
        <w:pStyle w:val="BodyText"/>
      </w:pPr>
    </w:p>
    <w:p w:rsidR="00000000" w:rsidRPr="00E35699" w:rsidP="00A74250">
      <w:pPr>
        <w:pStyle w:val="BodyText"/>
      </w:pPr>
      <w:r w:rsidRPr="00E35699">
        <w:t>At least one of the above building projects must be two storeys and one building project must be three storeys or more.</w:t>
      </w:r>
    </w:p>
    <w:p w:rsidR="00000000" w:rsidRPr="00E35699" w:rsidP="00A74250">
      <w:pPr>
        <w:pStyle w:val="BodyText"/>
      </w:pPr>
      <w:r w:rsidRPr="00E35699">
        <w:t>Within the context described above, a person must provide evidence of:</w:t>
      </w:r>
    </w:p>
    <w:p w:rsidR="00000000" w:rsidRPr="00E35699" w:rsidP="00E35699">
      <w:pPr>
        <w:pStyle w:val="ListBullet"/>
      </w:pPr>
      <w:r w:rsidRPr="00E35699">
        <w:t>assessing the structural int</w:t>
      </w:r>
      <w:r w:rsidRPr="00E35699">
        <w:t>egrity of footings, floors, walls, wall sheeting and cladding systems, roofs and roof cladding systems covering:</w:t>
      </w:r>
    </w:p>
    <w:p w:rsidR="00000000" w:rsidRPr="00E35699" w:rsidP="00E35699">
      <w:pPr>
        <w:pStyle w:val="ListBullet2"/>
      </w:pPr>
      <w:r w:rsidRPr="00E35699">
        <w:t>identification of site conditions for projects</w:t>
      </w:r>
    </w:p>
    <w:p w:rsidR="00000000" w:rsidRPr="00E35699" w:rsidP="00E35699">
      <w:pPr>
        <w:pStyle w:val="ListBullet2"/>
      </w:pPr>
      <w:r w:rsidRPr="00E35699">
        <w:t>analysis of types of construction and materials used</w:t>
      </w:r>
    </w:p>
    <w:p w:rsidR="00000000" w:rsidRPr="00E35699" w:rsidP="00E35699">
      <w:pPr>
        <w:pStyle w:val="ListBullet2"/>
      </w:pPr>
      <w:r w:rsidRPr="00E35699">
        <w:t xml:space="preserve">evaluation of loads, forces, stresses and strains that could act on the buildings and effects on materials and construction methods used </w:t>
      </w:r>
    </w:p>
    <w:p w:rsidR="00000000" w:rsidRPr="00E35699" w:rsidP="00E35699">
      <w:pPr>
        <w:pStyle w:val="ListBullet2"/>
      </w:pPr>
      <w:r w:rsidRPr="00E35699">
        <w:t>compliance with relevant legislation, codes and standards</w:t>
      </w:r>
    </w:p>
    <w:p w:rsidR="00000000" w:rsidRPr="00E35699" w:rsidP="00E35699">
      <w:pPr>
        <w:pStyle w:val="ListBullet"/>
      </w:pPr>
      <w:r w:rsidRPr="00E35699">
        <w:t>sourcing and interpreting:</w:t>
      </w:r>
    </w:p>
    <w:p w:rsidR="00000000" w:rsidRPr="00E35699" w:rsidP="00E35699">
      <w:pPr>
        <w:pStyle w:val="ListBullet2"/>
      </w:pPr>
      <w:r w:rsidRPr="00E35699">
        <w:t>building material compliance ce</w:t>
      </w:r>
      <w:r w:rsidRPr="00E35699">
        <w:t>rtificates</w:t>
      </w:r>
    </w:p>
    <w:p w:rsidR="00000000" w:rsidRPr="00E35699" w:rsidP="00E35699">
      <w:pPr>
        <w:pStyle w:val="ListBullet2"/>
      </w:pPr>
      <w:r w:rsidRPr="00E35699">
        <w:t>structural data and reports</w:t>
      </w:r>
    </w:p>
    <w:p w:rsidR="00000000" w:rsidRPr="00E35699" w:rsidP="00E35699">
      <w:pPr>
        <w:pStyle w:val="ListBullet"/>
      </w:pPr>
      <w:r w:rsidRPr="00E35699">
        <w:t>reporting and discussing findings with designer and consultant engineer, according to workplace procedures</w:t>
      </w:r>
    </w:p>
    <w:p w:rsidR="00000000" w:rsidRPr="00E35699" w:rsidP="00E35699">
      <w:pPr>
        <w:pStyle w:val="ListBullet"/>
      </w:pPr>
      <w:r w:rsidRPr="00E35699">
        <w:t>amending drawings according to instructions of designer.</w:t>
      </w:r>
    </w:p>
    <w:p w:rsidR="00000000" w:rsidRPr="00E35699" w:rsidP="00E35699">
      <w:pPr>
        <w:pStyle w:val="AllowPageBreak"/>
      </w:pPr>
    </w:p>
    <w:p w:rsidR="00000000" w:rsidRPr="00E35699" w:rsidP="00E35699">
      <w:pPr>
        <w:pStyle w:val="Heading1"/>
      </w:pPr>
      <w:bookmarkStart w:id="13" w:name="O_660905"/>
      <w:bookmarkEnd w:id="13"/>
      <w:r w:rsidRPr="00E35699">
        <w:t>Knowledge Evidence</w:t>
      </w:r>
    </w:p>
    <w:p w:rsidR="00000000" w:rsidRPr="00E35699" w:rsidP="00A74250">
      <w:pPr>
        <w:pStyle w:val="BodyText"/>
      </w:pPr>
      <w:r w:rsidRPr="00E35699">
        <w:t>A person demonst</w:t>
      </w:r>
      <w:r w:rsidRPr="00E35699">
        <w:t>rating competency in this unit must be able to demonstrate the knowledge required to review and report on the structural integrity of building designs in relation to four different types of building design projects specified in the performance evidence, in</w:t>
      </w:r>
      <w:r w:rsidRPr="00E35699">
        <w:t>cluding:</w:t>
      </w:r>
    </w:p>
    <w:p w:rsidR="00000000" w:rsidRPr="00E35699" w:rsidP="00E35699">
      <w:pPr>
        <w:pStyle w:val="ListBullet"/>
      </w:pPr>
      <w:r w:rsidRPr="00E35699">
        <w:t>calculation methods for evaluating loads acting on buildings</w:t>
      </w:r>
    </w:p>
    <w:p w:rsidR="00000000" w:rsidRPr="00E35699" w:rsidP="00E35699">
      <w:pPr>
        <w:pStyle w:val="ListBullet"/>
      </w:pPr>
      <w:r w:rsidRPr="00E35699">
        <w:t>compliance requirements relating to the buildings’ structural integrity</w:t>
      </w:r>
    </w:p>
    <w:p w:rsidR="00000000" w:rsidRPr="00E35699" w:rsidP="00E35699">
      <w:pPr>
        <w:pStyle w:val="ListBullet"/>
      </w:pPr>
      <w:r w:rsidRPr="00E35699">
        <w:t xml:space="preserve">construction methods used for the buildings specified in the performance evidence </w:t>
      </w:r>
    </w:p>
    <w:p w:rsidR="00000000" w:rsidRPr="00E35699" w:rsidP="00E35699">
      <w:pPr>
        <w:pStyle w:val="ListBullet"/>
      </w:pPr>
      <w:r w:rsidRPr="00E35699">
        <w:t>construction terminology required to discuss structural integrity of building designs with work colleagues, designer and consultant engineer</w:t>
      </w:r>
    </w:p>
    <w:p w:rsidR="00000000" w:rsidRPr="00E35699" w:rsidP="00E35699">
      <w:pPr>
        <w:pStyle w:val="ListBullet"/>
      </w:pPr>
      <w:r w:rsidRPr="00E35699">
        <w:t>drawing conventions, formats and standards</w:t>
      </w:r>
    </w:p>
    <w:p w:rsidR="00000000" w:rsidRPr="00E35699" w:rsidP="00E35699">
      <w:pPr>
        <w:pStyle w:val="ListBullet"/>
      </w:pPr>
      <w:r w:rsidRPr="00E35699">
        <w:t xml:space="preserve">drawing software functions </w:t>
      </w:r>
    </w:p>
    <w:p w:rsidR="00000000" w:rsidRPr="00E35699" w:rsidP="00E35699">
      <w:pPr>
        <w:pStyle w:val="ListBullet"/>
      </w:pPr>
      <w:r w:rsidRPr="00E35699">
        <w:t>loads and forces acting on buildings in diff</w:t>
      </w:r>
      <w:r w:rsidRPr="00E35699">
        <w:t xml:space="preserve">erent project locations, including nature of loads </w:t>
      </w:r>
    </w:p>
    <w:p w:rsidR="00000000" w:rsidRPr="00E35699" w:rsidP="00E35699">
      <w:pPr>
        <w:pStyle w:val="ListBullet"/>
      </w:pPr>
      <w:r w:rsidRPr="00E35699">
        <w:t>properties of structural building materials and responses to loads, stress and strain.</w:t>
      </w:r>
    </w:p>
    <w:p w:rsidR="00000000" w:rsidRPr="00E35699" w:rsidP="00E35699">
      <w:pPr>
        <w:pStyle w:val="AllowPageBreak"/>
      </w:pPr>
    </w:p>
    <w:p w:rsidR="00000000" w:rsidRPr="00E35699" w:rsidP="00E35699">
      <w:pPr>
        <w:pStyle w:val="Heading1"/>
      </w:pPr>
      <w:bookmarkStart w:id="14" w:name="O_660904"/>
      <w:bookmarkEnd w:id="14"/>
      <w:r w:rsidRPr="00E35699">
        <w:t>Assessment Conditions</w:t>
      </w:r>
    </w:p>
    <w:p w:rsidR="00000000" w:rsidRPr="00E35699" w:rsidP="00A74250">
      <w:pPr>
        <w:pStyle w:val="BodyText"/>
      </w:pPr>
      <w:r w:rsidRPr="00E35699">
        <w:t>Assessment must be conducted in the workplace or a close simulation of the wor</w:t>
      </w:r>
      <w:r w:rsidRPr="00E35699">
        <w:t>kplace.</w:t>
      </w:r>
    </w:p>
    <w:p w:rsidR="00000000" w:rsidRPr="00E35699" w:rsidP="00A74250">
      <w:pPr>
        <w:pStyle w:val="BodyText"/>
      </w:pPr>
      <w:r w:rsidRPr="00E35699">
        <w:t>Suitable assessment of performance requires:</w:t>
      </w:r>
    </w:p>
    <w:p w:rsidR="00000000" w:rsidRPr="00E35699" w:rsidP="00E35699">
      <w:pPr>
        <w:pStyle w:val="ListBullet"/>
      </w:pPr>
      <w:r w:rsidRPr="00E35699">
        <w:t>equipment:</w:t>
      </w:r>
    </w:p>
    <w:p w:rsidR="00000000" w:rsidRPr="00E35699" w:rsidP="00E35699">
      <w:pPr>
        <w:pStyle w:val="ListBullet2"/>
      </w:pPr>
      <w:r w:rsidRPr="00E35699">
        <w:t>computer with internet access and building information modelling (BIM)-capable building design software</w:t>
      </w:r>
    </w:p>
    <w:p w:rsidR="00000000" w:rsidRPr="00E35699" w:rsidP="00E35699">
      <w:pPr>
        <w:pStyle w:val="ListBullet"/>
      </w:pPr>
      <w:r w:rsidRPr="00E35699">
        <w:t>relationships with team members and supervisor:</w:t>
      </w:r>
    </w:p>
    <w:p w:rsidR="00000000" w:rsidRPr="00E35699" w:rsidP="00E35699">
      <w:pPr>
        <w:pStyle w:val="ListBullet2"/>
      </w:pPr>
      <w:r w:rsidRPr="00E35699">
        <w:t xml:space="preserve">tasks may be completed as an individual and as a team member, under the direction of an architect, building designer or other relevant person </w:t>
      </w:r>
    </w:p>
    <w:p w:rsidR="00000000" w:rsidRPr="00E35699" w:rsidP="00E35699">
      <w:pPr>
        <w:pStyle w:val="ListBullet"/>
      </w:pPr>
      <w:r w:rsidRPr="00E35699">
        <w:t>specifications:</w:t>
      </w:r>
    </w:p>
    <w:p w:rsidR="00000000" w:rsidRPr="00E35699" w:rsidP="00E35699">
      <w:pPr>
        <w:pStyle w:val="ListBullet2"/>
      </w:pPr>
      <w:r w:rsidRPr="00E35699">
        <w:t>BCA and Australian standards applicable to the four buildings specified in the performance evid</w:t>
      </w:r>
      <w:r w:rsidRPr="00E35699">
        <w:t xml:space="preserve">ence </w:t>
      </w:r>
    </w:p>
    <w:p w:rsidR="00000000" w:rsidRPr="00E35699" w:rsidP="00E35699">
      <w:pPr>
        <w:pStyle w:val="ListBullet2"/>
      </w:pPr>
      <w:r w:rsidRPr="00E35699">
        <w:t>building design plans and drawings for four buildings as specified in the performance evidence.</w:t>
      </w:r>
    </w:p>
    <w:p w:rsidR="00000000" w:rsidRPr="00E35699" w:rsidP="00E35699">
      <w:pPr>
        <w:pStyle w:val="BodyText"/>
      </w:pPr>
    </w:p>
    <w:p w:rsidR="00000000" w:rsidRPr="00E35699" w:rsidP="00A74250">
      <w:pPr>
        <w:pStyle w:val="Heading3"/>
      </w:pPr>
      <w:r w:rsidRPr="00E35699">
        <w:rPr>
          <w:rStyle w:val="SpecialBold"/>
        </w:rPr>
        <w:t>Assessor requirements</w:t>
      </w:r>
    </w:p>
    <w:p w:rsidR="00000000" w:rsidRPr="00E35699" w:rsidP="00A74250">
      <w:pPr>
        <w:pStyle w:val="BodyText"/>
      </w:pPr>
      <w:r w:rsidRPr="00E35699">
        <w:t>As a minimum, assessors must satisfy SNR/AQTF assessor requirements.</w:t>
      </w:r>
    </w:p>
    <w:p w:rsidR="00000000" w:rsidRPr="00E35699" w:rsidP="00E35699">
      <w:pPr>
        <w:pStyle w:val="Heading1"/>
      </w:pPr>
      <w:bookmarkStart w:id="15" w:name="O_660902"/>
      <w:bookmarkEnd w:id="15"/>
      <w:r w:rsidRPr="00E35699">
        <w:t>Links</w:t>
      </w:r>
    </w:p>
    <w:p w:rsidR="00000000" w:rsidRPr="00E35699" w:rsidP="00A74250">
      <w:pPr>
        <w:pStyle w:val="BodyText"/>
      </w:pPr>
      <w:r w:rsidRPr="00E35699">
        <w:t xml:space="preserve">Companion Volume implementation guides </w:t>
      </w:r>
      <w:r w:rsidRPr="00E35699">
        <w:t xml:space="preserve">are found in VETNet - </w:t>
      </w:r>
      <w:r>
        <w:fldChar w:fldCharType="begin"/>
      </w:r>
      <w:r>
        <w:instrText xml:space="preserve"> HYPERLINK "https://vetnet.gov.au/Pages/TrainingDocs.aspx?q=6f3f9672-30e8-4835-b348-205dfcf13d9b" </w:instrText>
      </w:r>
      <w:r>
        <w:fldChar w:fldCharType="separate"/>
      </w:r>
      <w:r w:rsidRPr="00E0590C">
        <w:rPr>
          <w:rStyle w:val="Hyperlink"/>
        </w:rPr>
        <w:t>https://vetnet.gov.au/Pages/TrainingDocs.aspx?q=6f3f9672-30e8-4835-b348-205dfcf13d9b</w:t>
      </w:r>
      <w:r>
        <w:fldChar w:fldCharType="end"/>
      </w:r>
    </w:p>
    <w:p w:rsidR="00000000" w:rsidRPr="00E35699" w:rsidP="00E35699"/>
    <w:sectPr w:rsidSect="00E356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99" w:rsidRPr="00A74250" w:rsidP="00A742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250" w:rsidP="00E35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74250" w:rsidP="00E356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74250" w:rsidP="00E356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99" w:rsidP="00E35699">
    <w:pPr>
      <w:pStyle w:val="Footer"/>
      <w:framePr w:wrap="around"/>
    </w:pPr>
    <w:r>
      <w:fldChar w:fldCharType="begin"/>
    </w:r>
    <w:r>
      <w:instrText xml:space="preserve"> DOCPROPERTY  Subject  \* MERGEFORMAT </w:instrText>
    </w:r>
    <w:r>
      <w:fldChar w:fldCharType="separate"/>
    </w:r>
    <w:r w:rsidR="00A74250">
      <w:t>Approved</w:t>
    </w:r>
    <w:r w:rsidR="00A74250">
      <w:fldChar w:fldCharType="end"/>
    </w:r>
    <w:r>
      <w:tab/>
      <w:t xml:space="preserve">Page </w:t>
    </w:r>
    <w:r>
      <w:fldChar w:fldCharType="begin"/>
    </w:r>
    <w:r>
      <w:instrText xml:space="preserve"> PAGE  \* Arabic  \* MERGEFORMAT </w:instrText>
    </w:r>
    <w:r>
      <w:fldChar w:fldCharType="separate"/>
    </w:r>
    <w:r w:rsidR="00A7425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4250">
      <w:rPr>
        <w:noProof/>
      </w:rPr>
      <w:t>6</w:t>
    </w:r>
    <w:r>
      <w:rPr>
        <w:noProof/>
      </w:rPr>
      <w:fldChar w:fldCharType="end"/>
    </w:r>
  </w:p>
  <w:p w:rsidR="00E35699" w:rsidP="00E35699">
    <w:pPr>
      <w:pStyle w:val="Footer"/>
      <w:framePr w:wrap="around"/>
    </w:pPr>
    <w:r>
      <w:t xml:space="preserve">© Commonwealth of Australia, </w:t>
    </w:r>
    <w:r>
      <w:fldChar w:fldCharType="begin"/>
    </w:r>
    <w:r>
      <w:instrText xml:space="preserve"> DATE  \@ "yyyy"  \* MERGEFORMAT </w:instrText>
    </w:r>
    <w:r>
      <w:fldChar w:fldCharType="separate"/>
    </w:r>
    <w:r w:rsidR="00A74250">
      <w:rPr>
        <w:noProof/>
      </w:rPr>
      <w:t>2025</w:t>
    </w:r>
    <w:r>
      <w:fldChar w:fldCharType="end"/>
    </w:r>
    <w:r>
      <w:tab/>
    </w:r>
    <w:r>
      <w:fldChar w:fldCharType="begin"/>
    </w:r>
    <w:r>
      <w:instrText xml:space="preserve"> DOCPROPERTY  Author  \* MERGEFORMAT </w:instrText>
    </w:r>
    <w:r>
      <w:fldChar w:fldCharType="separate"/>
    </w:r>
    <w:r w:rsidR="00A74250">
      <w:t>BuildSkills Australia</w:t>
    </w:r>
    <w:r w:rsidR="00A74250">
      <w:fldChar w:fldCharType="end"/>
    </w:r>
  </w:p>
  <w:p w:rsidR="00E35699" w:rsidP="00E356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2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5699" w:rsidRPr="00A74250" w:rsidP="00A742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250" w:rsidRPr="002D2AF8" w:rsidP="00E35699">
    <w:pPr>
      <w:pStyle w:val="Header"/>
      <w:framePr w:wrap="around"/>
    </w:pPr>
    <w:r>
      <w:fldChar w:fldCharType="begin"/>
    </w:r>
    <w:r>
      <w:instrText xml:space="preserve"> TITLE   \* MERGEFORMAT </w:instrText>
    </w:r>
    <w:r>
      <w:fldChar w:fldCharType="separate"/>
    </w:r>
    <w:r>
      <w:t>CPPBDN4005 Review and report structural integrity of building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4250" w:rsidP="00E356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99" w:rsidRPr="002D2AF8" w:rsidP="00E35699">
    <w:pPr>
      <w:pStyle w:val="Header"/>
      <w:framePr w:wrap="around"/>
    </w:pPr>
    <w:r>
      <w:fldChar w:fldCharType="begin"/>
    </w:r>
    <w:r>
      <w:instrText xml:space="preserve"> TITLE   \* MERGEFORMAT </w:instrText>
    </w:r>
    <w:r>
      <w:fldChar w:fldCharType="separate"/>
    </w:r>
    <w:r w:rsidR="00A74250">
      <w:t>CPPBDN4005 Review and report structural integrity of building designs</w:t>
    </w:r>
    <w:r w:rsidR="00A74250">
      <w:fldChar w:fldCharType="end"/>
    </w:r>
    <w:r>
      <w:tab/>
      <w:t xml:space="preserve">Date this document was generated: </w:t>
    </w:r>
    <w:r>
      <w:fldChar w:fldCharType="begin"/>
    </w:r>
    <w:r>
      <w:instrText xml:space="preserve"> CREATEDATE  \@ "d MMMM yyyy"  \* MERGEFORMAT </w:instrText>
    </w:r>
    <w:r>
      <w:fldChar w:fldCharType="separate"/>
    </w:r>
    <w:r w:rsidR="00A74250">
      <w:rPr>
        <w:noProof/>
      </w:rPr>
      <w:t>2 March 2025</w:t>
    </w:r>
    <w:r>
      <w:fldChar w:fldCharType="end"/>
    </w:r>
  </w:p>
  <w:p w:rsidR="00E35699" w:rsidP="00E35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9E4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121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18E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5699"/>
    <w:pPr>
      <w:spacing w:before="360" w:after="60"/>
      <w:outlineLvl w:val="0"/>
    </w:pPr>
    <w:rPr>
      <w:sz w:val="32"/>
    </w:rPr>
  </w:style>
  <w:style w:type="paragraph" w:styleId="Heading2">
    <w:name w:val="heading 2"/>
    <w:basedOn w:val="HeadingBase"/>
    <w:next w:val="BodyText"/>
    <w:link w:val="Heading2Char"/>
    <w:qFormat/>
    <w:rsid w:val="00E35699"/>
    <w:pPr>
      <w:keepLines/>
      <w:spacing w:before="240" w:after="120"/>
      <w:outlineLvl w:val="1"/>
    </w:pPr>
    <w:rPr>
      <w:sz w:val="28"/>
      <w:szCs w:val="40"/>
    </w:rPr>
  </w:style>
  <w:style w:type="paragraph" w:styleId="Heading3">
    <w:name w:val="heading 3"/>
    <w:basedOn w:val="HeadingBase"/>
    <w:next w:val="BodyText"/>
    <w:link w:val="Heading3Char"/>
    <w:qFormat/>
    <w:rsid w:val="00E35699"/>
    <w:pPr>
      <w:spacing w:before="180" w:after="120"/>
      <w:outlineLvl w:val="2"/>
    </w:pPr>
    <w:rPr>
      <w:spacing w:val="-10"/>
      <w:kern w:val="32"/>
    </w:rPr>
  </w:style>
  <w:style w:type="paragraph" w:styleId="Heading4">
    <w:name w:val="heading 4"/>
    <w:basedOn w:val="HeadingBase"/>
    <w:next w:val="BodyText"/>
    <w:link w:val="Heading4Char"/>
    <w:qFormat/>
    <w:rsid w:val="00E35699"/>
    <w:pPr>
      <w:spacing w:before="160" w:after="120"/>
      <w:outlineLvl w:val="3"/>
    </w:pPr>
    <w:rPr>
      <w:sz w:val="22"/>
    </w:rPr>
  </w:style>
  <w:style w:type="paragraph" w:styleId="Heading5">
    <w:name w:val="heading 5"/>
    <w:basedOn w:val="HeadingBase"/>
    <w:next w:val="Normal"/>
    <w:link w:val="Heading5Char"/>
    <w:qFormat/>
    <w:rsid w:val="00E35699"/>
    <w:pPr>
      <w:spacing w:before="80"/>
      <w:outlineLvl w:val="4"/>
    </w:pPr>
    <w:rPr>
      <w:color w:val="918585"/>
      <w:sz w:val="20"/>
    </w:rPr>
  </w:style>
  <w:style w:type="paragraph" w:styleId="Heading6">
    <w:name w:val="heading 6"/>
    <w:basedOn w:val="HeadingBase"/>
    <w:next w:val="Normal"/>
    <w:link w:val="Heading6Char"/>
    <w:qFormat/>
    <w:rsid w:val="00E35699"/>
    <w:pPr>
      <w:spacing w:before="60"/>
      <w:outlineLvl w:val="5"/>
    </w:pPr>
    <w:rPr>
      <w:color w:val="918585"/>
      <w:sz w:val="20"/>
    </w:rPr>
  </w:style>
  <w:style w:type="paragraph" w:styleId="Heading7">
    <w:name w:val="heading 7"/>
    <w:basedOn w:val="Normal"/>
    <w:next w:val="Normal"/>
    <w:link w:val="Heading7Char"/>
    <w:qFormat/>
    <w:rsid w:val="00E35699"/>
    <w:pPr>
      <w:ind w:left="720"/>
      <w:outlineLvl w:val="6"/>
    </w:pPr>
    <w:rPr>
      <w:i/>
    </w:rPr>
  </w:style>
  <w:style w:type="paragraph" w:styleId="Heading8">
    <w:name w:val="heading 8"/>
    <w:basedOn w:val="Normal"/>
    <w:next w:val="Normal"/>
    <w:link w:val="Heading8Char"/>
    <w:qFormat/>
    <w:rsid w:val="00E35699"/>
    <w:pPr>
      <w:ind w:left="720"/>
      <w:outlineLvl w:val="7"/>
    </w:pPr>
    <w:rPr>
      <w:i/>
    </w:rPr>
  </w:style>
  <w:style w:type="paragraph" w:styleId="Heading9">
    <w:name w:val="heading 9"/>
    <w:basedOn w:val="Normal"/>
    <w:next w:val="Normal"/>
    <w:link w:val="Heading9Char"/>
    <w:qFormat/>
    <w:rsid w:val="00E35699"/>
    <w:pPr>
      <w:ind w:left="720"/>
      <w:outlineLvl w:val="8"/>
    </w:pPr>
    <w:rPr>
      <w:i/>
    </w:rPr>
  </w:style>
  <w:style w:type="character" w:default="1" w:styleId="DefaultParagraphFont">
    <w:name w:val="Default Paragraph Font"/>
    <w:uiPriority w:val="1"/>
    <w:unhideWhenUsed/>
    <w:rsid w:val="00E35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699"/>
  </w:style>
  <w:style w:type="character" w:customStyle="1" w:styleId="Heading1Char">
    <w:name w:val="Heading 1 Char"/>
    <w:basedOn w:val="DefaultParagraphFont"/>
    <w:link w:val="Heading1"/>
    <w:rsid w:val="00E35699"/>
    <w:rPr>
      <w:rFonts w:ascii="Times New Roman" w:eastAsia="Times New Roman" w:hAnsi="Times New Roman" w:cs="Times New Roman"/>
      <w:b/>
      <w:sz w:val="32"/>
      <w:szCs w:val="20"/>
      <w:lang w:eastAsia="en-US"/>
    </w:rPr>
  </w:style>
  <w:style w:type="paragraph" w:styleId="BodyText">
    <w:name w:val="Body Text"/>
    <w:basedOn w:val="Normal"/>
    <w:link w:val="BodyTextChar"/>
    <w:rsid w:val="00E356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5699"/>
    <w:rPr>
      <w:rFonts w:ascii="Times New Roman" w:eastAsia="Times New Roman" w:hAnsi="Times New Roman" w:cs="Times New Roman"/>
      <w:sz w:val="24"/>
      <w:lang w:eastAsia="en-US"/>
    </w:rPr>
  </w:style>
  <w:style w:type="paragraph" w:styleId="ListBullet">
    <w:name w:val="List Bullet"/>
    <w:basedOn w:val="List"/>
    <w:rsid w:val="00E35699"/>
    <w:pPr>
      <w:numPr>
        <w:numId w:val="12"/>
      </w:numPr>
      <w:tabs>
        <w:tab w:val="clear" w:pos="340"/>
      </w:tabs>
      <w:spacing w:before="40" w:after="40"/>
    </w:pPr>
  </w:style>
  <w:style w:type="character" w:customStyle="1" w:styleId="SpecialBold">
    <w:name w:val="Special Bold"/>
    <w:basedOn w:val="DefaultParagraphFont"/>
    <w:rsid w:val="00E35699"/>
    <w:rPr>
      <w:b/>
      <w:spacing w:val="0"/>
    </w:rPr>
  </w:style>
  <w:style w:type="paragraph" w:styleId="ListBullet2">
    <w:name w:val="List Bullet 2"/>
    <w:basedOn w:val="List2"/>
    <w:rsid w:val="00E35699"/>
    <w:pPr>
      <w:numPr>
        <w:numId w:val="13"/>
      </w:numPr>
      <w:tabs>
        <w:tab w:val="clear" w:pos="680"/>
      </w:tabs>
    </w:pPr>
  </w:style>
  <w:style w:type="paragraph" w:customStyle="1" w:styleId="SuperHeading">
    <w:name w:val="SuperHeading"/>
    <w:basedOn w:val="Normal"/>
    <w:rsid w:val="00E35699"/>
    <w:pPr>
      <w:spacing w:before="240" w:after="120"/>
      <w:outlineLvl w:val="0"/>
    </w:pPr>
    <w:rPr>
      <w:rFonts w:ascii="Times New Roman" w:hAnsi="Times New Roman"/>
      <w:b/>
      <w:sz w:val="32"/>
    </w:rPr>
  </w:style>
  <w:style w:type="paragraph" w:customStyle="1" w:styleId="AllowPageBreak">
    <w:name w:val="AllowPageBreak"/>
    <w:rsid w:val="00E356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5699"/>
    <w:rPr>
      <w:b/>
      <w:i/>
      <w:u w:val="none"/>
    </w:rPr>
  </w:style>
  <w:style w:type="character" w:customStyle="1" w:styleId="Heading2Char">
    <w:name w:val="Heading 2 Char"/>
    <w:basedOn w:val="DefaultParagraphFont"/>
    <w:link w:val="Heading2"/>
    <w:rsid w:val="00E35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5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5699"/>
    <w:rPr>
      <w:rFonts w:ascii="Courier New" w:eastAsia="Times New Roman" w:hAnsi="Courier New" w:cs="Times New Roman"/>
      <w:i/>
      <w:szCs w:val="20"/>
      <w:lang w:eastAsia="en-US"/>
    </w:rPr>
  </w:style>
  <w:style w:type="paragraph" w:customStyle="1" w:styleId="HeadingBase">
    <w:name w:val="Heading Base"/>
    <w:rsid w:val="00E35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699"/>
    <w:pPr>
      <w:tabs>
        <w:tab w:val="right" w:leader="dot" w:pos="9072"/>
      </w:tabs>
      <w:ind w:left="567"/>
    </w:pPr>
    <w:rPr>
      <w:szCs w:val="22"/>
    </w:rPr>
  </w:style>
  <w:style w:type="paragraph" w:customStyle="1" w:styleId="TOCBase">
    <w:name w:val="TOC Base"/>
    <w:rsid w:val="00E35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699"/>
    <w:pPr>
      <w:tabs>
        <w:tab w:val="right" w:leader="dot" w:pos="9072"/>
      </w:tabs>
      <w:spacing w:before="40" w:after="40"/>
      <w:ind w:left="284"/>
    </w:pPr>
    <w:rPr>
      <w:rFonts w:ascii="Times New Roman" w:hAnsi="Times New Roman"/>
    </w:rPr>
  </w:style>
  <w:style w:type="paragraph" w:styleId="TOC1">
    <w:name w:val="toc 1"/>
    <w:basedOn w:val="TOCBase"/>
    <w:next w:val="Normal"/>
    <w:rsid w:val="00E356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5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699"/>
    <w:rPr>
      <w:rFonts w:ascii="Times New Roman" w:eastAsia="Times New Roman" w:hAnsi="Times New Roman" w:cs="Times New Roman"/>
      <w:sz w:val="16"/>
      <w:lang w:eastAsia="en-US"/>
    </w:rPr>
  </w:style>
  <w:style w:type="paragraph" w:styleId="Title">
    <w:name w:val="Title"/>
    <w:basedOn w:val="HeadingBase"/>
    <w:link w:val="TitleChar"/>
    <w:qFormat/>
    <w:rsid w:val="00E35699"/>
    <w:pPr>
      <w:spacing w:before="5040"/>
      <w:jc w:val="center"/>
    </w:pPr>
    <w:rPr>
      <w:sz w:val="48"/>
      <w:szCs w:val="72"/>
      <w:lang w:val="en-US"/>
    </w:rPr>
  </w:style>
  <w:style w:type="character" w:customStyle="1" w:styleId="TitleChar">
    <w:name w:val="Title Char"/>
    <w:basedOn w:val="DefaultParagraphFont"/>
    <w:link w:val="Title"/>
    <w:rsid w:val="00E35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699"/>
    <w:pPr>
      <w:tabs>
        <w:tab w:val="left" w:pos="3600"/>
        <w:tab w:val="left" w:pos="3958"/>
      </w:tabs>
    </w:pPr>
  </w:style>
  <w:style w:type="paragraph" w:styleId="List">
    <w:name w:val="List"/>
    <w:basedOn w:val="BodyText"/>
    <w:next w:val="BodyText"/>
    <w:rsid w:val="00E35699"/>
    <w:pPr>
      <w:tabs>
        <w:tab w:val="left" w:pos="340"/>
      </w:tabs>
      <w:spacing w:before="60" w:after="60"/>
      <w:ind w:left="340" w:hanging="340"/>
    </w:pPr>
  </w:style>
  <w:style w:type="paragraph" w:customStyle="1" w:styleId="Note">
    <w:name w:val="Note"/>
    <w:basedOn w:val="BodyText"/>
    <w:rsid w:val="00E35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699"/>
    <w:pPr>
      <w:framePr w:wrap="auto" w:hAnchor="text" w:y="6049"/>
    </w:pPr>
    <w:rPr>
      <w:color w:val="000000"/>
      <w:sz w:val="40"/>
    </w:rPr>
  </w:style>
  <w:style w:type="paragraph" w:customStyle="1" w:styleId="TOCTitle">
    <w:name w:val="TOCTitle"/>
    <w:basedOn w:val="Heading1"/>
    <w:rsid w:val="00E35699"/>
    <w:pPr>
      <w:spacing w:after="240"/>
      <w:jc w:val="center"/>
      <w:outlineLvl w:val="9"/>
    </w:pPr>
    <w:rPr>
      <w:caps/>
    </w:rPr>
  </w:style>
  <w:style w:type="paragraph" w:customStyle="1" w:styleId="Version">
    <w:name w:val="Version"/>
    <w:rsid w:val="00E35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699"/>
    <w:pPr>
      <w:keepNext w:val="0"/>
      <w:tabs>
        <w:tab w:val="right" w:pos="4176"/>
      </w:tabs>
      <w:ind w:left="198" w:hanging="198"/>
    </w:pPr>
    <w:rPr>
      <w:rFonts w:ascii="Garamond" w:hAnsi="Garamond"/>
    </w:rPr>
  </w:style>
  <w:style w:type="paragraph" w:styleId="IndexHeading">
    <w:name w:val="index heading"/>
    <w:basedOn w:val="Normal"/>
    <w:next w:val="Index1"/>
    <w:semiHidden/>
    <w:rsid w:val="00E35699"/>
    <w:pPr>
      <w:spacing w:before="120" w:after="120"/>
    </w:pPr>
    <w:rPr>
      <w:rFonts w:ascii="Arial" w:hAnsi="Arial"/>
      <w:b/>
      <w:color w:val="918585"/>
      <w:sz w:val="24"/>
    </w:rPr>
  </w:style>
  <w:style w:type="paragraph" w:styleId="Header">
    <w:name w:val="header"/>
    <w:basedOn w:val="Normal"/>
    <w:link w:val="HeaderChar"/>
    <w:rsid w:val="00E35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699"/>
    <w:rPr>
      <w:rFonts w:ascii="Times New Roman" w:eastAsia="Times New Roman" w:hAnsi="Times New Roman" w:cs="Times New Roman"/>
      <w:sz w:val="16"/>
      <w:szCs w:val="20"/>
      <w:lang w:val="en-GB" w:eastAsia="en-US"/>
    </w:rPr>
  </w:style>
  <w:style w:type="paragraph" w:customStyle="1" w:styleId="Chapter">
    <w:name w:val="Chapter"/>
    <w:basedOn w:val="Normal"/>
    <w:rsid w:val="00E35699"/>
    <w:pPr>
      <w:spacing w:before="240"/>
    </w:pPr>
    <w:rPr>
      <w:rFonts w:ascii="Times New Roman" w:hAnsi="Times New Roman"/>
      <w:smallCaps/>
      <w:spacing w:val="80"/>
      <w:sz w:val="28"/>
    </w:rPr>
  </w:style>
  <w:style w:type="paragraph" w:customStyle="1" w:styleId="InChapter">
    <w:name w:val="InChapter"/>
    <w:basedOn w:val="Heading3"/>
    <w:rsid w:val="00E35699"/>
    <w:pPr>
      <w:spacing w:after="240"/>
      <w:outlineLvl w:val="9"/>
    </w:pPr>
    <w:rPr>
      <w:noProof/>
    </w:rPr>
  </w:style>
  <w:style w:type="paragraph" w:styleId="Index2">
    <w:name w:val="index 2"/>
    <w:basedOn w:val="Normal"/>
    <w:next w:val="Normal"/>
    <w:semiHidden/>
    <w:rsid w:val="00E35699"/>
    <w:pPr>
      <w:tabs>
        <w:tab w:val="right" w:pos="4176"/>
      </w:tabs>
      <w:ind w:left="568" w:hanging="284"/>
    </w:pPr>
    <w:rPr>
      <w:rFonts w:ascii="Garamond" w:hAnsi="Garamond"/>
    </w:rPr>
  </w:style>
  <w:style w:type="paragraph" w:customStyle="1" w:styleId="Byline">
    <w:name w:val="Byline"/>
    <w:rsid w:val="00E35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699"/>
    <w:pPr>
      <w:tabs>
        <w:tab w:val="clear" w:pos="3600"/>
        <w:tab w:val="clear" w:pos="3958"/>
      </w:tabs>
      <w:jc w:val="right"/>
    </w:pPr>
  </w:style>
  <w:style w:type="character" w:styleId="Emphasis">
    <w:name w:val="Emphasis"/>
    <w:basedOn w:val="DefaultParagraphFont"/>
    <w:qFormat/>
    <w:rsid w:val="00E35699"/>
    <w:rPr>
      <w:i/>
    </w:rPr>
  </w:style>
  <w:style w:type="paragraph" w:styleId="Caption">
    <w:name w:val="caption"/>
    <w:basedOn w:val="BodyText"/>
    <w:next w:val="Normal"/>
    <w:qFormat/>
    <w:rsid w:val="00E35699"/>
    <w:pPr>
      <w:framePr w:w="2268" w:hSpace="181" w:vSpace="181" w:wrap="around" w:vAnchor="text" w:hAnchor="page" w:x="1135" w:y="285" w:anchorLock="1"/>
    </w:pPr>
    <w:rPr>
      <w:i/>
    </w:rPr>
  </w:style>
  <w:style w:type="paragraph" w:customStyle="1" w:styleId="MiniTOCTitle">
    <w:name w:val="MiniTOCTitle"/>
    <w:basedOn w:val="Heading4"/>
    <w:rsid w:val="00E35699"/>
    <w:pPr>
      <w:spacing w:before="240"/>
      <w:outlineLvl w:val="9"/>
    </w:pPr>
    <w:rPr>
      <w:noProof/>
      <w:sz w:val="24"/>
    </w:rPr>
  </w:style>
  <w:style w:type="paragraph" w:customStyle="1" w:styleId="MiniTOCItem">
    <w:name w:val="MiniTOCItem"/>
    <w:basedOn w:val="ListBullet"/>
    <w:rsid w:val="00E35699"/>
    <w:pPr>
      <w:numPr>
        <w:numId w:val="0"/>
      </w:numPr>
      <w:tabs>
        <w:tab w:val="right" w:leader="dot" w:pos="6521"/>
      </w:tabs>
      <w:spacing w:before="0" w:after="0"/>
    </w:pPr>
  </w:style>
  <w:style w:type="paragraph" w:customStyle="1" w:styleId="TOFTitle">
    <w:name w:val="TOFTitle"/>
    <w:basedOn w:val="TOCTitle"/>
    <w:rsid w:val="00E35699"/>
  </w:style>
  <w:style w:type="paragraph" w:styleId="TableofFigures">
    <w:name w:val="table of figures"/>
    <w:basedOn w:val="Normal"/>
    <w:next w:val="Normal"/>
    <w:semiHidden/>
    <w:rsid w:val="00E35699"/>
    <w:pPr>
      <w:tabs>
        <w:tab w:val="right" w:leader="dot" w:pos="9072"/>
      </w:tabs>
      <w:ind w:left="970" w:hanging="403"/>
    </w:pPr>
    <w:rPr>
      <w:rFonts w:ascii="Times New Roman" w:hAnsi="Times New Roman"/>
      <w:b/>
    </w:rPr>
  </w:style>
  <w:style w:type="paragraph" w:styleId="ListNumber">
    <w:name w:val="List Number"/>
    <w:basedOn w:val="List"/>
    <w:rsid w:val="00E35699"/>
    <w:pPr>
      <w:numPr>
        <w:numId w:val="15"/>
      </w:numPr>
      <w:tabs>
        <w:tab w:val="clear" w:pos="340"/>
      </w:tabs>
    </w:pPr>
  </w:style>
  <w:style w:type="character" w:customStyle="1" w:styleId="WingdingSymbols">
    <w:name w:val="Wingding Symbols"/>
    <w:rsid w:val="00E35699"/>
    <w:rPr>
      <w:rFonts w:ascii="Wingdings" w:hAnsi="Wingdings"/>
    </w:rPr>
  </w:style>
  <w:style w:type="paragraph" w:customStyle="1" w:styleId="TableHeading">
    <w:name w:val="Table Heading"/>
    <w:basedOn w:val="HeadingBase"/>
    <w:rsid w:val="00E35699"/>
    <w:pPr>
      <w:keepLines/>
      <w:pBdr>
        <w:bottom w:val="single" w:sz="6" w:space="1" w:color="918585"/>
      </w:pBdr>
      <w:spacing w:before="240"/>
    </w:pPr>
  </w:style>
  <w:style w:type="character" w:customStyle="1" w:styleId="HotSpot">
    <w:name w:val="HotSpot"/>
    <w:rsid w:val="00E35699"/>
    <w:rPr>
      <w:color w:val="0033CC"/>
      <w:u w:val="none"/>
    </w:rPr>
  </w:style>
  <w:style w:type="paragraph" w:customStyle="1" w:styleId="BodyTextRight">
    <w:name w:val="Body Text Right"/>
    <w:basedOn w:val="BodyText"/>
    <w:rsid w:val="00E35699"/>
    <w:pPr>
      <w:spacing w:before="0" w:after="0"/>
      <w:jc w:val="right"/>
    </w:pPr>
  </w:style>
  <w:style w:type="paragraph" w:styleId="Index3">
    <w:name w:val="index 3"/>
    <w:basedOn w:val="ListNumber2"/>
    <w:next w:val="Normal"/>
    <w:semiHidden/>
    <w:rsid w:val="00E35699"/>
    <w:pPr>
      <w:numPr>
        <w:numId w:val="0"/>
      </w:numPr>
      <w:tabs>
        <w:tab w:val="right" w:leader="dot" w:pos="4176"/>
      </w:tabs>
    </w:pPr>
  </w:style>
  <w:style w:type="paragraph" w:styleId="ListNumber2">
    <w:name w:val="List Number 2"/>
    <w:basedOn w:val="List2"/>
    <w:rsid w:val="00E35699"/>
    <w:pPr>
      <w:numPr>
        <w:numId w:val="10"/>
      </w:numPr>
      <w:tabs>
        <w:tab w:val="clear" w:pos="1060"/>
      </w:tabs>
    </w:pPr>
  </w:style>
  <w:style w:type="paragraph" w:customStyle="1" w:styleId="MarginNote">
    <w:name w:val="Margin Note"/>
    <w:basedOn w:val="BodyText"/>
    <w:rsid w:val="00E35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5699"/>
    <w:rPr>
      <w:sz w:val="32"/>
    </w:rPr>
  </w:style>
  <w:style w:type="paragraph" w:customStyle="1" w:styleId="HeadingProcedure">
    <w:name w:val="Heading Procedure"/>
    <w:basedOn w:val="HeadingBase"/>
    <w:next w:val="Normal"/>
    <w:rsid w:val="00E35699"/>
    <w:pPr>
      <w:tabs>
        <w:tab w:val="left" w:pos="0"/>
      </w:tabs>
      <w:spacing w:before="120" w:after="60"/>
    </w:pPr>
    <w:rPr>
      <w:i/>
      <w:color w:val="918585"/>
      <w:sz w:val="22"/>
    </w:rPr>
  </w:style>
  <w:style w:type="paragraph" w:customStyle="1" w:styleId="TableBodyText">
    <w:name w:val="Table Body Text"/>
    <w:basedOn w:val="BodyText"/>
    <w:rsid w:val="00E35699"/>
    <w:pPr>
      <w:spacing w:before="60" w:after="60"/>
    </w:pPr>
  </w:style>
  <w:style w:type="paragraph" w:styleId="ListContinue">
    <w:name w:val="List Continue"/>
    <w:basedOn w:val="List"/>
    <w:rsid w:val="00E35699"/>
    <w:pPr>
      <w:ind w:firstLine="0"/>
    </w:pPr>
  </w:style>
  <w:style w:type="paragraph" w:customStyle="1" w:styleId="ListNote">
    <w:name w:val="List Note"/>
    <w:basedOn w:val="List"/>
    <w:rsid w:val="00E35699"/>
    <w:pPr>
      <w:pBdr>
        <w:top w:val="single" w:sz="6" w:space="2" w:color="918585"/>
        <w:bottom w:val="single" w:sz="6" w:space="2" w:color="918585"/>
      </w:pBdr>
      <w:tabs>
        <w:tab w:val="left" w:pos="1021"/>
      </w:tabs>
      <w:ind w:firstLine="0"/>
    </w:pPr>
  </w:style>
  <w:style w:type="paragraph" w:customStyle="1" w:styleId="Warning">
    <w:name w:val="Warning"/>
    <w:basedOn w:val="BodyText"/>
    <w:rsid w:val="00E35699"/>
    <w:pPr>
      <w:shd w:val="clear" w:color="auto" w:fill="D9D9D9"/>
      <w:tabs>
        <w:tab w:val="left" w:pos="992"/>
      </w:tabs>
      <w:ind w:left="119" w:right="119"/>
    </w:pPr>
    <w:rPr>
      <w:sz w:val="20"/>
    </w:rPr>
  </w:style>
  <w:style w:type="paragraph" w:customStyle="1" w:styleId="MarginIcons">
    <w:name w:val="Margin Icons"/>
    <w:basedOn w:val="BodyText"/>
    <w:rsid w:val="00E35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699"/>
    <w:rPr>
      <w:rFonts w:ascii="Courier New" w:hAnsi="Courier New"/>
    </w:rPr>
  </w:style>
  <w:style w:type="paragraph" w:customStyle="1" w:styleId="NoteBullet">
    <w:name w:val="Note Bullet"/>
    <w:basedOn w:val="Note"/>
    <w:rsid w:val="00E35699"/>
    <w:pPr>
      <w:tabs>
        <w:tab w:val="clear" w:pos="680"/>
      </w:tabs>
      <w:spacing w:before="60" w:after="60"/>
    </w:pPr>
  </w:style>
  <w:style w:type="paragraph" w:customStyle="1" w:styleId="SubHeading2">
    <w:name w:val="SubHeading2"/>
    <w:basedOn w:val="HeadingBase"/>
    <w:rsid w:val="00E35699"/>
    <w:pPr>
      <w:spacing w:before="240" w:after="60"/>
    </w:pPr>
    <w:rPr>
      <w:sz w:val="20"/>
    </w:rPr>
  </w:style>
  <w:style w:type="paragraph" w:customStyle="1" w:styleId="SubHeading1">
    <w:name w:val="SubHeading1"/>
    <w:basedOn w:val="HeadingBase"/>
    <w:rsid w:val="00E35699"/>
    <w:pPr>
      <w:spacing w:before="240" w:after="60"/>
    </w:pPr>
    <w:rPr>
      <w:color w:val="918585"/>
      <w:sz w:val="22"/>
    </w:rPr>
  </w:style>
  <w:style w:type="paragraph" w:customStyle="1" w:styleId="SideHeading">
    <w:name w:val="Side Heading"/>
    <w:basedOn w:val="HeadingBase"/>
    <w:rsid w:val="00E35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699"/>
    <w:pPr>
      <w:tabs>
        <w:tab w:val="num" w:pos="360"/>
      </w:tabs>
    </w:pPr>
  </w:style>
  <w:style w:type="paragraph" w:styleId="PlainText">
    <w:name w:val="Plain Text"/>
    <w:basedOn w:val="Normal"/>
    <w:link w:val="PlainTextChar"/>
    <w:rsid w:val="00E35699"/>
    <w:rPr>
      <w:sz w:val="20"/>
    </w:rPr>
  </w:style>
  <w:style w:type="character" w:customStyle="1" w:styleId="PlainTextChar">
    <w:name w:val="Plain Text Char"/>
    <w:basedOn w:val="DefaultParagraphFont"/>
    <w:link w:val="PlainText"/>
    <w:rsid w:val="00E35699"/>
    <w:rPr>
      <w:rFonts w:ascii="Courier New" w:eastAsia="Times New Roman" w:hAnsi="Courier New" w:cs="Times New Roman"/>
      <w:sz w:val="20"/>
      <w:szCs w:val="20"/>
      <w:lang w:eastAsia="en-US"/>
    </w:rPr>
  </w:style>
  <w:style w:type="character" w:customStyle="1" w:styleId="MenuOption">
    <w:name w:val="Menu Option"/>
    <w:basedOn w:val="DefaultParagraphFont"/>
    <w:rsid w:val="00E35699"/>
    <w:rPr>
      <w:b/>
      <w:smallCaps/>
    </w:rPr>
  </w:style>
  <w:style w:type="paragraph" w:customStyle="1" w:styleId="TableListNumber">
    <w:name w:val="Table List Number"/>
    <w:basedOn w:val="ListNumber"/>
    <w:rsid w:val="00E35699"/>
    <w:pPr>
      <w:numPr>
        <w:numId w:val="0"/>
      </w:numPr>
    </w:pPr>
  </w:style>
  <w:style w:type="paragraph" w:styleId="TOC4">
    <w:name w:val="toc 4"/>
    <w:basedOn w:val="TOCBase"/>
    <w:next w:val="Normal"/>
    <w:semiHidden/>
    <w:rsid w:val="00E35699"/>
    <w:pPr>
      <w:tabs>
        <w:tab w:val="right" w:leader="dot" w:pos="9071"/>
      </w:tabs>
      <w:ind w:left="1701"/>
    </w:pPr>
  </w:style>
  <w:style w:type="paragraph" w:customStyle="1" w:styleId="ListAlpha">
    <w:name w:val="List Alpha"/>
    <w:basedOn w:val="List"/>
    <w:rsid w:val="00E35699"/>
    <w:pPr>
      <w:numPr>
        <w:numId w:val="9"/>
      </w:numPr>
    </w:pPr>
  </w:style>
  <w:style w:type="paragraph" w:customStyle="1" w:styleId="ListAlpha2">
    <w:name w:val="List Alpha 2"/>
    <w:basedOn w:val="List2"/>
    <w:rsid w:val="00E35699"/>
    <w:pPr>
      <w:numPr>
        <w:numId w:val="8"/>
      </w:numPr>
    </w:pPr>
  </w:style>
  <w:style w:type="paragraph" w:styleId="List2">
    <w:name w:val="List 2"/>
    <w:basedOn w:val="BodyText"/>
    <w:rsid w:val="00E35699"/>
    <w:pPr>
      <w:tabs>
        <w:tab w:val="left" w:pos="680"/>
      </w:tabs>
      <w:spacing w:before="60" w:after="60"/>
      <w:ind w:left="680" w:hanging="340"/>
    </w:pPr>
  </w:style>
  <w:style w:type="paragraph" w:styleId="List3">
    <w:name w:val="List 3"/>
    <w:basedOn w:val="BodyText"/>
    <w:rsid w:val="00E35699"/>
    <w:pPr>
      <w:tabs>
        <w:tab w:val="left" w:pos="1021"/>
      </w:tabs>
      <w:spacing w:before="60" w:after="60"/>
      <w:ind w:left="1020" w:hanging="340"/>
    </w:pPr>
  </w:style>
  <w:style w:type="paragraph" w:styleId="List4">
    <w:name w:val="List 4"/>
    <w:basedOn w:val="BodyText"/>
    <w:rsid w:val="00E35699"/>
    <w:pPr>
      <w:tabs>
        <w:tab w:val="left" w:pos="1361"/>
      </w:tabs>
      <w:spacing w:before="60" w:after="60"/>
      <w:ind w:left="1361" w:hanging="340"/>
    </w:pPr>
  </w:style>
  <w:style w:type="paragraph" w:styleId="List5">
    <w:name w:val="List 5"/>
    <w:basedOn w:val="BodyText"/>
    <w:rsid w:val="00E35699"/>
    <w:pPr>
      <w:tabs>
        <w:tab w:val="left" w:pos="1701"/>
      </w:tabs>
      <w:spacing w:before="60" w:after="60"/>
      <w:ind w:left="1701" w:hanging="340"/>
    </w:pPr>
  </w:style>
  <w:style w:type="paragraph" w:styleId="ListBullet3">
    <w:name w:val="List Bullet 3"/>
    <w:basedOn w:val="List3"/>
    <w:rsid w:val="00E35699"/>
    <w:pPr>
      <w:numPr>
        <w:numId w:val="14"/>
      </w:numPr>
      <w:tabs>
        <w:tab w:val="clear" w:pos="1021"/>
      </w:tabs>
      <w:ind w:left="1037" w:hanging="357"/>
    </w:pPr>
  </w:style>
  <w:style w:type="paragraph" w:styleId="ListBullet4">
    <w:name w:val="List Bullet 4"/>
    <w:basedOn w:val="List4"/>
    <w:rsid w:val="00E35699"/>
    <w:pPr>
      <w:numPr>
        <w:numId w:val="3"/>
      </w:numPr>
      <w:tabs>
        <w:tab w:val="clear" w:pos="1361"/>
      </w:tabs>
    </w:pPr>
  </w:style>
  <w:style w:type="paragraph" w:styleId="ListBullet5">
    <w:name w:val="List Bullet 5"/>
    <w:basedOn w:val="List5"/>
    <w:rsid w:val="00E35699"/>
    <w:pPr>
      <w:numPr>
        <w:numId w:val="4"/>
      </w:numPr>
    </w:pPr>
  </w:style>
  <w:style w:type="paragraph" w:styleId="ListContinue2">
    <w:name w:val="List Continue 2"/>
    <w:basedOn w:val="List2"/>
    <w:rsid w:val="00E35699"/>
    <w:pPr>
      <w:ind w:firstLine="0"/>
    </w:pPr>
  </w:style>
  <w:style w:type="paragraph" w:styleId="ListContinue3">
    <w:name w:val="List Continue 3"/>
    <w:basedOn w:val="List3"/>
    <w:rsid w:val="00E35699"/>
    <w:pPr>
      <w:ind w:left="1021" w:firstLine="0"/>
    </w:pPr>
  </w:style>
  <w:style w:type="paragraph" w:styleId="ListContinue4">
    <w:name w:val="List Continue 4"/>
    <w:basedOn w:val="List4"/>
    <w:rsid w:val="00E35699"/>
    <w:pPr>
      <w:ind w:firstLine="0"/>
    </w:pPr>
  </w:style>
  <w:style w:type="paragraph" w:styleId="ListContinue5">
    <w:name w:val="List Continue 5"/>
    <w:basedOn w:val="List5"/>
    <w:rsid w:val="00E35699"/>
    <w:pPr>
      <w:ind w:firstLine="0"/>
    </w:pPr>
  </w:style>
  <w:style w:type="paragraph" w:styleId="ListNumber3">
    <w:name w:val="List Number 3"/>
    <w:basedOn w:val="List3"/>
    <w:rsid w:val="00E35699"/>
    <w:pPr>
      <w:numPr>
        <w:numId w:val="5"/>
      </w:numPr>
    </w:pPr>
  </w:style>
  <w:style w:type="paragraph" w:styleId="ListNumber4">
    <w:name w:val="List Number 4"/>
    <w:basedOn w:val="List4"/>
    <w:rsid w:val="00E35699"/>
    <w:pPr>
      <w:numPr>
        <w:numId w:val="6"/>
      </w:numPr>
    </w:pPr>
  </w:style>
  <w:style w:type="paragraph" w:styleId="ListNumber5">
    <w:name w:val="List Number 5"/>
    <w:basedOn w:val="List5"/>
    <w:rsid w:val="00E35699"/>
    <w:pPr>
      <w:numPr>
        <w:numId w:val="7"/>
      </w:numPr>
    </w:pPr>
  </w:style>
  <w:style w:type="paragraph" w:styleId="BlockText">
    <w:name w:val="Block Text"/>
    <w:basedOn w:val="Normal"/>
    <w:rsid w:val="00E35699"/>
    <w:pPr>
      <w:spacing w:after="120"/>
      <w:ind w:left="1440" w:right="1440"/>
    </w:pPr>
  </w:style>
  <w:style w:type="character" w:customStyle="1" w:styleId="Subscript">
    <w:name w:val="Subscript"/>
    <w:basedOn w:val="DefaultParagraphFont"/>
    <w:rsid w:val="00E35699"/>
    <w:rPr>
      <w:sz w:val="16"/>
      <w:vertAlign w:val="subscript"/>
    </w:rPr>
  </w:style>
  <w:style w:type="character" w:customStyle="1" w:styleId="Superscript">
    <w:name w:val="Superscript"/>
    <w:basedOn w:val="DefaultParagraphFont"/>
    <w:rsid w:val="00E35699"/>
    <w:rPr>
      <w:sz w:val="16"/>
      <w:vertAlign w:val="superscript"/>
    </w:rPr>
  </w:style>
  <w:style w:type="character" w:customStyle="1" w:styleId="Symbols">
    <w:name w:val="Symbols"/>
    <w:basedOn w:val="DefaultParagraphFont"/>
    <w:rsid w:val="00E35699"/>
    <w:rPr>
      <w:rFonts w:ascii="Symbol" w:hAnsi="Symbol"/>
    </w:rPr>
  </w:style>
  <w:style w:type="character" w:customStyle="1" w:styleId="MenuOptions">
    <w:name w:val="Menu Options"/>
    <w:basedOn w:val="DefaultParagraphFont"/>
    <w:rsid w:val="00E35699"/>
    <w:rPr>
      <w:rFonts w:ascii="Arial Narrow" w:hAnsi="Arial Narrow"/>
      <w:smallCaps/>
    </w:rPr>
  </w:style>
  <w:style w:type="character" w:customStyle="1" w:styleId="Buttons">
    <w:name w:val="Buttons"/>
    <w:basedOn w:val="DefaultParagraphFont"/>
    <w:rsid w:val="00E35699"/>
    <w:rPr>
      <w:b/>
    </w:rPr>
  </w:style>
  <w:style w:type="character" w:customStyle="1" w:styleId="Underlined">
    <w:name w:val="Underlined"/>
    <w:basedOn w:val="DefaultParagraphFont"/>
    <w:rsid w:val="00E35699"/>
    <w:rPr>
      <w:u w:val="single"/>
    </w:rPr>
  </w:style>
  <w:style w:type="paragraph" w:customStyle="1" w:styleId="TableBodyTextRight">
    <w:name w:val="Table Body Text Right"/>
    <w:basedOn w:val="TableBodyText"/>
    <w:rsid w:val="00E35699"/>
    <w:pPr>
      <w:widowControl w:val="0"/>
      <w:autoSpaceDE w:val="0"/>
      <w:autoSpaceDN w:val="0"/>
      <w:adjustRightInd w:val="0"/>
      <w:jc w:val="right"/>
    </w:pPr>
    <w:rPr>
      <w:rFonts w:cs="Arial"/>
      <w:szCs w:val="18"/>
    </w:rPr>
  </w:style>
  <w:style w:type="paragraph" w:customStyle="1" w:styleId="CopyrightText">
    <w:name w:val="Copyright Text"/>
    <w:basedOn w:val="BodyText"/>
    <w:rsid w:val="00E35699"/>
    <w:rPr>
      <w:sz w:val="18"/>
    </w:rPr>
  </w:style>
  <w:style w:type="paragraph" w:customStyle="1" w:styleId="BodySmallRight">
    <w:name w:val="Body Small Right"/>
    <w:basedOn w:val="BodyTextRight"/>
    <w:rsid w:val="00E35699"/>
    <w:rPr>
      <w:sz w:val="18"/>
      <w:szCs w:val="18"/>
    </w:rPr>
  </w:style>
  <w:style w:type="paragraph" w:customStyle="1" w:styleId="MarginEdition">
    <w:name w:val="Margin Edition"/>
    <w:basedOn w:val="MarginNote"/>
    <w:rsid w:val="00E35699"/>
    <w:pPr>
      <w:spacing w:before="0" w:after="0"/>
    </w:pPr>
    <w:rPr>
      <w:rFonts w:ascii="Times New Roman" w:hAnsi="Times New Roman"/>
      <w:color w:val="999999"/>
    </w:rPr>
  </w:style>
  <w:style w:type="paragraph" w:customStyle="1" w:styleId="Spacer">
    <w:name w:val="Spacer"/>
    <w:basedOn w:val="Normal"/>
    <w:rsid w:val="00E35699"/>
    <w:rPr>
      <w:sz w:val="2"/>
      <w:szCs w:val="2"/>
    </w:rPr>
  </w:style>
  <w:style w:type="character" w:customStyle="1" w:styleId="Small">
    <w:name w:val="Small"/>
    <w:basedOn w:val="DefaultParagraphFont"/>
    <w:rsid w:val="00E35699"/>
    <w:rPr>
      <w:sz w:val="16"/>
    </w:rPr>
  </w:style>
  <w:style w:type="paragraph" w:customStyle="1" w:styleId="WideTable">
    <w:name w:val="Wide Table"/>
    <w:basedOn w:val="Normal"/>
    <w:rsid w:val="00E35699"/>
    <w:pPr>
      <w:ind w:left="-1418"/>
    </w:pPr>
    <w:rPr>
      <w:sz w:val="2"/>
      <w:szCs w:val="2"/>
    </w:rPr>
  </w:style>
  <w:style w:type="character" w:styleId="PageNumber">
    <w:name w:val="page number"/>
    <w:basedOn w:val="DefaultParagraphFont"/>
    <w:rsid w:val="00E35699"/>
  </w:style>
  <w:style w:type="paragraph" w:styleId="Quote">
    <w:name w:val="Quote"/>
    <w:basedOn w:val="Heading1"/>
    <w:link w:val="QuoteChar"/>
    <w:qFormat/>
    <w:rsid w:val="00E35699"/>
    <w:rPr>
      <w:b w:val="0"/>
      <w:sz w:val="72"/>
      <w:szCs w:val="72"/>
      <w:lang w:val="en-NZ"/>
    </w:rPr>
  </w:style>
  <w:style w:type="character" w:customStyle="1" w:styleId="QuoteChar">
    <w:name w:val="Quote Char"/>
    <w:basedOn w:val="DefaultParagraphFont"/>
    <w:link w:val="Quote"/>
    <w:rsid w:val="00E35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699"/>
    <w:pPr>
      <w:pageBreakBefore/>
    </w:pPr>
  </w:style>
  <w:style w:type="paragraph" w:customStyle="1" w:styleId="Border">
    <w:name w:val="Border"/>
    <w:basedOn w:val="Normal"/>
    <w:qFormat/>
    <w:rsid w:val="00E35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699"/>
    <w:rPr>
      <w:b/>
      <w:bCs/>
      <w:i/>
      <w:iCs/>
      <w:color w:val="auto"/>
    </w:rPr>
  </w:style>
  <w:style w:type="paragraph" w:styleId="IntenseQuote">
    <w:name w:val="Intense Quote"/>
    <w:basedOn w:val="Normal"/>
    <w:next w:val="Normal"/>
    <w:link w:val="IntenseQuoteChar"/>
    <w:uiPriority w:val="30"/>
    <w:qFormat/>
    <w:rsid w:val="00E35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5699"/>
    <w:rPr>
      <w:smallCaps/>
      <w:color w:val="auto"/>
      <w:u w:val="single"/>
    </w:rPr>
  </w:style>
  <w:style w:type="character" w:styleId="IntenseReference">
    <w:name w:val="Intense Reference"/>
    <w:basedOn w:val="DefaultParagraphFont"/>
    <w:uiPriority w:val="32"/>
    <w:qFormat/>
    <w:rsid w:val="00E35699"/>
    <w:rPr>
      <w:b/>
      <w:bCs/>
      <w:smallCaps/>
      <w:color w:val="auto"/>
      <w:spacing w:val="5"/>
      <w:u w:val="single"/>
    </w:rPr>
  </w:style>
  <w:style w:type="paragraph" w:customStyle="1" w:styleId="2ColumnHeading">
    <w:name w:val="2Column Heading"/>
    <w:basedOn w:val="BodyText"/>
    <w:qFormat/>
    <w:rsid w:val="00E35699"/>
    <w:pPr>
      <w:spacing w:after="60"/>
      <w:ind w:left="-2268"/>
    </w:pPr>
    <w:rPr>
      <w:b/>
    </w:rPr>
  </w:style>
  <w:style w:type="paragraph" w:customStyle="1" w:styleId="Heading1TOC">
    <w:name w:val="Heading1 TOC"/>
    <w:basedOn w:val="Normal"/>
    <w:qFormat/>
    <w:rsid w:val="00E35699"/>
    <w:pPr>
      <w:spacing w:before="240" w:after="120"/>
    </w:pPr>
    <w:rPr>
      <w:rFonts w:ascii="Times New Roman" w:hAnsi="Times New Roman"/>
      <w:b/>
      <w:sz w:val="32"/>
    </w:rPr>
  </w:style>
  <w:style w:type="paragraph" w:customStyle="1" w:styleId="Heading2TOC">
    <w:name w:val="Heading2 TOC"/>
    <w:basedOn w:val="Normal"/>
    <w:qFormat/>
    <w:rsid w:val="00E35699"/>
    <w:pPr>
      <w:spacing w:before="240" w:after="60"/>
    </w:pPr>
    <w:rPr>
      <w:rFonts w:ascii="Times New Roman" w:hAnsi="Times New Roman"/>
      <w:b/>
      <w:sz w:val="28"/>
    </w:rPr>
  </w:style>
  <w:style w:type="character" w:customStyle="1" w:styleId="Underline">
    <w:name w:val="Underline"/>
    <w:basedOn w:val="DefaultParagraphFont"/>
    <w:qFormat/>
    <w:rsid w:val="00E35699"/>
    <w:rPr>
      <w:u w:val="single"/>
    </w:rPr>
  </w:style>
  <w:style w:type="paragraph" w:styleId="BalloonText">
    <w:name w:val="Balloon Text"/>
    <w:basedOn w:val="Normal"/>
    <w:link w:val="BalloonTextChar"/>
    <w:rsid w:val="00E35699"/>
    <w:rPr>
      <w:rFonts w:ascii="Tahoma" w:hAnsi="Tahoma" w:cs="Tahoma"/>
      <w:sz w:val="16"/>
      <w:szCs w:val="16"/>
    </w:rPr>
  </w:style>
  <w:style w:type="character" w:customStyle="1" w:styleId="BalloonTextChar">
    <w:name w:val="Balloon Text Char"/>
    <w:basedOn w:val="DefaultParagraphFont"/>
    <w:link w:val="BalloonText"/>
    <w:rsid w:val="00E35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56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5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5699"/>
    <w:rPr>
      <w:b/>
      <w:color w:val="660033"/>
      <w:spacing w:val="0"/>
    </w:rPr>
  </w:style>
  <w:style w:type="paragraph" w:customStyle="1" w:styleId="Nameditemlist">
    <w:name w:val="Named item list"/>
    <w:basedOn w:val="BodyText"/>
    <w:qFormat/>
    <w:rsid w:val="00E35699"/>
    <w:pPr>
      <w:tabs>
        <w:tab w:val="left" w:pos="2835"/>
      </w:tabs>
      <w:ind w:left="2835" w:hanging="2835"/>
    </w:pPr>
  </w:style>
  <w:style w:type="paragraph" w:customStyle="1" w:styleId="BodyTextnopadding">
    <w:name w:val="Body Text no padding"/>
    <w:basedOn w:val="BodyText"/>
    <w:qFormat/>
    <w:rsid w:val="00E35699"/>
    <w:pPr>
      <w:spacing w:before="0" w:after="0"/>
    </w:pPr>
  </w:style>
  <w:style w:type="paragraph" w:customStyle="1" w:styleId="BodyTextBold">
    <w:name w:val="Body Text Bold"/>
    <w:basedOn w:val="BodyText"/>
    <w:qFormat/>
    <w:rsid w:val="00E35699"/>
    <w:rPr>
      <w:b/>
    </w:rPr>
  </w:style>
  <w:style w:type="character" w:styleId="Hyperlink">
    <w:name w:val="Hyperlink"/>
    <w:basedOn w:val="DefaultParagraphFont"/>
    <w:uiPriority w:val="99"/>
    <w:unhideWhenUsed/>
    <w:rsid w:val="00A742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1447</Words>
  <Characters>9178</Characters>
  <Application>Microsoft Office Word</Application>
  <DocSecurity>0</DocSecurity>
  <Lines>316</Lines>
  <Paragraphs>193</Paragraphs>
  <ScaleCrop>false</ScaleCrop>
  <Company>Author-it Software Corporation Ltd.</Company>
  <LinksUpToDate>false</LinksUpToDate>
  <CharactersWithSpaces>10432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CPPBDN4005 Review and report structural integrity of building designs</dc:title>
  <dc:subject>Approved</dc:subject>
  <dc:creator>BuildSkills Australia</dc:creator>
  <cp:keywords>Release: 1</cp:keywords>
  <dc:description>Review Date: 12 April 2008</dc:description>
  <cp:lastModifiedBy>HSD_TPCMSd.prod</cp:lastModifiedBy>
  <cp:revision>3</cp:revision>
  <dcterms:created xsi:type="dcterms:W3CDTF">2025-03-01T19:42:00Z</dcterms:created>
  <dcterms:modified xsi:type="dcterms:W3CDTF">2025-03-01T19:42:00Z</dcterms:modified>
</cp:coreProperties>
</file>