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FA3" w:rsidP="00F20FA3">
      <w:pPr>
        <w:pStyle w:val="Title"/>
      </w:pPr>
      <w:r>
        <w:fldChar w:fldCharType="begin"/>
      </w:r>
      <w:r>
        <w:instrText xml:space="preserve"> TITLE   \* MERGEFORMAT </w:instrText>
      </w:r>
      <w:r>
        <w:fldChar w:fldCharType="separate"/>
      </w:r>
      <w:r>
        <w:t>Assessment Requirements for CPPBDN4002 Research and apply compliance requirements to technical construction documentation</w:t>
      </w:r>
      <w:r>
        <w:fldChar w:fldCharType="end"/>
      </w:r>
    </w:p>
    <w:p w:rsidR="00F20FA3" w:rsidP="00F20FA3">
      <w:pPr>
        <w:pStyle w:val="Version"/>
        <w:sectPr w:rsidSect="00C94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118" w:rsidP="00C94118">
      <w:pPr>
        <w:pStyle w:val="SuperHeading"/>
      </w:pPr>
      <w:r w:rsidRPr="00C94118">
        <w:t>Assessment Requirements for CPPBDN4002 Research and apply compliance requirements to technical construction documentation</w:t>
      </w:r>
    </w:p>
    <w:p w:rsidR="00000000" w:rsidRPr="00C94118" w:rsidP="00C94118">
      <w:pPr>
        <w:pStyle w:val="Heading1"/>
      </w:pPr>
      <w:bookmarkStart w:id="1" w:name="O_660832"/>
      <w:bookmarkEnd w:id="1"/>
      <w:r w:rsidRPr="00C94118">
        <w:t>Modification History</w:t>
      </w:r>
    </w:p>
    <w:p w:rsidR="00000000" w:rsidRPr="00C94118" w:rsidP="00F20FA3">
      <w:pPr>
        <w:pStyle w:val="BodyText"/>
      </w:pPr>
      <w:r w:rsidRPr="00C94118">
        <w:t>Release 1.  New unit.</w:t>
      </w:r>
    </w:p>
    <w:p w:rsidR="00000000" w:rsidRPr="00C94118" w:rsidP="00F20FA3">
      <w:pPr>
        <w:pStyle w:val="BodyText"/>
      </w:pPr>
      <w:r w:rsidRPr="00C94118">
        <w:t>This version first released with CPP Property Services Training Package Version 1.</w:t>
      </w:r>
    </w:p>
    <w:p w:rsidR="00000000" w:rsidRPr="00C94118" w:rsidP="00C94118">
      <w:pPr>
        <w:pStyle w:val="Heading1"/>
      </w:pPr>
      <w:bookmarkStart w:id="2" w:name="O_660833"/>
      <w:bookmarkEnd w:id="2"/>
      <w:r w:rsidRPr="00C94118">
        <w:t>Performance Evidence</w:t>
      </w:r>
    </w:p>
    <w:p w:rsidR="00000000" w:rsidRPr="00C94118" w:rsidP="00F20FA3">
      <w:pPr>
        <w:pStyle w:val="BodyText"/>
      </w:pPr>
      <w:r w:rsidRPr="00C94118">
        <w:t>A person demonstrating competency in this unit must satisfy all of the elements, performance criteria and foundation skills of this uni</w:t>
      </w:r>
      <w:r w:rsidRPr="00C94118">
        <w:t>t, and must be able to provide evidence of the ability to apply compliance requirements to technical construction documentation for the following three different building projects, as defined in the Building Code of Australia (BCA). At least one of the bui</w:t>
      </w:r>
      <w:r w:rsidRPr="00C94118">
        <w:t>lding design projects must include a Class 10 component:</w:t>
      </w:r>
    </w:p>
    <w:p w:rsidR="00000000" w:rsidRPr="00C94118" w:rsidP="00C94118">
      <w:pPr>
        <w:pStyle w:val="ListBullet"/>
      </w:pPr>
      <w:r w:rsidRPr="00C94118">
        <w:t xml:space="preserve">one Class 1 building </w:t>
      </w:r>
    </w:p>
    <w:p w:rsidR="00000000" w:rsidRPr="00C94118" w:rsidP="00C94118">
      <w:pPr>
        <w:pStyle w:val="ListBullet"/>
      </w:pPr>
      <w:r w:rsidRPr="00C94118">
        <w:t>one Class 2 building</w:t>
      </w:r>
    </w:p>
    <w:p w:rsidR="00000000" w:rsidRPr="00C94118" w:rsidP="00C94118">
      <w:pPr>
        <w:pStyle w:val="ListBullet"/>
      </w:pPr>
      <w:r w:rsidRPr="00C94118">
        <w:t>one building selected from Classes 3 to 9.</w:t>
      </w:r>
    </w:p>
    <w:p w:rsidR="00000000" w:rsidRPr="00C94118" w:rsidP="00C94118">
      <w:pPr>
        <w:pStyle w:val="BodyText"/>
      </w:pPr>
    </w:p>
    <w:p w:rsidR="00000000" w:rsidRPr="00C94118" w:rsidP="00F20FA3">
      <w:pPr>
        <w:pStyle w:val="BodyText"/>
      </w:pPr>
      <w:r w:rsidRPr="00C94118">
        <w:t xml:space="preserve">At least one of the above building projects must be two storeys and one building project must be three storeys </w:t>
      </w:r>
      <w:r w:rsidRPr="00C94118">
        <w:t>or more.</w:t>
      </w:r>
    </w:p>
    <w:p w:rsidR="00000000" w:rsidRPr="00C94118" w:rsidP="00F20FA3">
      <w:pPr>
        <w:pStyle w:val="BodyText"/>
      </w:pPr>
      <w:r w:rsidRPr="00C94118">
        <w:t>In each of the projects, the person must:</w:t>
      </w:r>
    </w:p>
    <w:p w:rsidR="00000000" w:rsidRPr="00C94118" w:rsidP="00C94118">
      <w:pPr>
        <w:pStyle w:val="ListBullet"/>
      </w:pPr>
      <w:r w:rsidRPr="00C94118">
        <w:t>develop a body of current research findings relating to the codes and standards affecting compliance of building designs</w:t>
      </w:r>
    </w:p>
    <w:p w:rsidR="00000000" w:rsidRPr="00C94118" w:rsidP="00C94118">
      <w:pPr>
        <w:pStyle w:val="ListBullet"/>
      </w:pPr>
      <w:r w:rsidRPr="00C94118">
        <w:t>analyse compliance requirements in relation to client requests</w:t>
      </w:r>
    </w:p>
    <w:p w:rsidR="00000000" w:rsidRPr="00C94118" w:rsidP="00C94118">
      <w:pPr>
        <w:pStyle w:val="ListBullet"/>
      </w:pPr>
      <w:r w:rsidRPr="00C94118">
        <w:t>review compliance o</w:t>
      </w:r>
      <w:r w:rsidRPr="00C94118">
        <w:t>f drawings, including those from other disciplines such as land surveyors, and hydraulic and fire engineers</w:t>
      </w:r>
    </w:p>
    <w:p w:rsidR="00000000" w:rsidRPr="00C94118" w:rsidP="00C94118">
      <w:pPr>
        <w:pStyle w:val="ListBullet"/>
      </w:pPr>
      <w:r w:rsidRPr="00C94118">
        <w:t>amend technical construction documents to ensure compliance with codes and standards</w:t>
      </w:r>
    </w:p>
    <w:p w:rsidR="00000000" w:rsidRPr="00C94118" w:rsidP="00C94118">
      <w:pPr>
        <w:pStyle w:val="ListBullet"/>
      </w:pPr>
      <w:r w:rsidRPr="00C94118">
        <w:t>document and store research findings.</w:t>
      </w:r>
    </w:p>
    <w:p w:rsidR="00000000" w:rsidRPr="00C94118" w:rsidP="00C94118">
      <w:pPr>
        <w:pStyle w:val="AllowPageBreak"/>
      </w:pPr>
    </w:p>
    <w:p w:rsidR="00000000" w:rsidRPr="00C94118" w:rsidP="00C94118">
      <w:pPr>
        <w:pStyle w:val="Heading1"/>
      </w:pPr>
      <w:bookmarkStart w:id="3" w:name="O_660834"/>
      <w:bookmarkEnd w:id="3"/>
      <w:r w:rsidRPr="00C94118">
        <w:t>Knowledg</w:t>
      </w:r>
      <w:r w:rsidRPr="00C94118">
        <w:t>e Evidence</w:t>
      </w:r>
    </w:p>
    <w:p w:rsidR="00000000" w:rsidRPr="00C94118" w:rsidP="00F20FA3">
      <w:pPr>
        <w:pStyle w:val="BodyText"/>
      </w:pPr>
      <w:r w:rsidRPr="00C94118">
        <w:t>A person demonstrating competency in this unit must be able to demonstrate knowledge of the sections of the BCA relevant to the classes and types of buildings specified in the performance evidence, including knowledge of the following:</w:t>
      </w:r>
    </w:p>
    <w:p w:rsidR="00000000" w:rsidRPr="00C94118" w:rsidP="00C94118">
      <w:pPr>
        <w:pStyle w:val="ListBullet"/>
      </w:pPr>
      <w:r w:rsidRPr="00C94118">
        <w:t>compliance requirements relating to specific building design projects, including:</w:t>
      </w:r>
    </w:p>
    <w:p w:rsidR="00000000" w:rsidRPr="00C94118" w:rsidP="00C94118">
      <w:pPr>
        <w:pStyle w:val="ListBullet2"/>
      </w:pPr>
      <w:r w:rsidRPr="00C94118">
        <w:t>Australian standards for drawing applicable to the building projects</w:t>
      </w:r>
    </w:p>
    <w:p w:rsidR="00000000" w:rsidRPr="00C94118" w:rsidP="00C94118">
      <w:pPr>
        <w:pStyle w:val="ListBullet2"/>
      </w:pPr>
      <w:r w:rsidRPr="00C94118">
        <w:t>local authority planning schemes</w:t>
      </w:r>
    </w:p>
    <w:p w:rsidR="00000000" w:rsidRPr="00C94118" w:rsidP="00C94118">
      <w:pPr>
        <w:pStyle w:val="ListBullet2"/>
      </w:pPr>
      <w:r w:rsidRPr="00C94118">
        <w:t>National Construction Code (NCC) requirements</w:t>
      </w:r>
    </w:p>
    <w:p w:rsidR="00000000" w:rsidRPr="00C94118" w:rsidP="00C94118">
      <w:pPr>
        <w:pStyle w:val="ListBullet2"/>
      </w:pPr>
      <w:r w:rsidRPr="00C94118">
        <w:t>state planning policies</w:t>
      </w:r>
    </w:p>
    <w:p w:rsidR="00000000" w:rsidRPr="00C94118" w:rsidP="00C94118">
      <w:pPr>
        <w:pStyle w:val="ListBullet2"/>
      </w:pPr>
      <w:r w:rsidRPr="00C94118">
        <w:t>s</w:t>
      </w:r>
      <w:r w:rsidRPr="00C94118">
        <w:t>tate building codes</w:t>
      </w:r>
    </w:p>
    <w:p w:rsidR="00000000" w:rsidRPr="00C94118" w:rsidP="00C94118">
      <w:pPr>
        <w:pStyle w:val="ListBullet"/>
      </w:pPr>
      <w:r w:rsidRPr="00C94118">
        <w:t>disability access requirements</w:t>
      </w:r>
    </w:p>
    <w:p w:rsidR="00000000" w:rsidRPr="00C94118" w:rsidP="00C94118">
      <w:pPr>
        <w:pStyle w:val="ListBullet"/>
      </w:pPr>
      <w:r w:rsidRPr="00C94118">
        <w:t>environmental and sustainability requirements, including:</w:t>
      </w:r>
    </w:p>
    <w:p w:rsidR="00000000" w:rsidRPr="00C94118" w:rsidP="00C94118">
      <w:pPr>
        <w:pStyle w:val="ListBullet2"/>
      </w:pPr>
      <w:r w:rsidRPr="00C94118">
        <w:t>energy efficiency</w:t>
      </w:r>
    </w:p>
    <w:p w:rsidR="00000000" w:rsidRPr="00C94118" w:rsidP="00C94118">
      <w:pPr>
        <w:pStyle w:val="ListBullet2"/>
      </w:pPr>
      <w:r w:rsidRPr="00C94118">
        <w:t>fire resistance, including resistance to bushfire attack</w:t>
      </w:r>
    </w:p>
    <w:p w:rsidR="00000000" w:rsidRPr="00C94118" w:rsidP="00C94118">
      <w:pPr>
        <w:pStyle w:val="ListBullet2"/>
      </w:pPr>
      <w:r w:rsidRPr="00C94118">
        <w:t>sound</w:t>
      </w:r>
    </w:p>
    <w:p w:rsidR="00000000" w:rsidRPr="00C94118" w:rsidP="00C94118">
      <w:pPr>
        <w:pStyle w:val="ListBullet2"/>
      </w:pPr>
      <w:r w:rsidRPr="00C94118">
        <w:t xml:space="preserve">flood </w:t>
      </w:r>
    </w:p>
    <w:p w:rsidR="00000000" w:rsidRPr="00C94118" w:rsidP="00C94118">
      <w:pPr>
        <w:pStyle w:val="ListBullet2"/>
      </w:pPr>
      <w:r w:rsidRPr="00C94118">
        <w:t>ventilation</w:t>
      </w:r>
    </w:p>
    <w:p w:rsidR="00000000" w:rsidRPr="00C94118" w:rsidP="00C94118">
      <w:pPr>
        <w:pStyle w:val="ListBullet"/>
      </w:pPr>
      <w:r w:rsidRPr="00C94118">
        <w:t>building designers’ duty of care to ensure q</w:t>
      </w:r>
      <w:r w:rsidRPr="00C94118">
        <w:t>uality and safety of designs</w:t>
      </w:r>
    </w:p>
    <w:p w:rsidR="00000000" w:rsidRPr="00C94118" w:rsidP="00C94118">
      <w:pPr>
        <w:pStyle w:val="ListBullet"/>
      </w:pPr>
      <w:r w:rsidRPr="00C94118">
        <w:t>legislation as listed in the range of conditions and as relevant to the building project</w:t>
      </w:r>
    </w:p>
    <w:p w:rsidR="00000000" w:rsidRPr="00C94118" w:rsidP="00C94118">
      <w:pPr>
        <w:pStyle w:val="ListBullet"/>
      </w:pPr>
      <w:r w:rsidRPr="00C94118">
        <w:t>work health and safety requirements relevant to the building projects specified in the performance evidence.</w:t>
      </w:r>
    </w:p>
    <w:p w:rsidR="00000000" w:rsidRPr="00C94118" w:rsidP="00C94118">
      <w:pPr>
        <w:pStyle w:val="AllowPageBreak"/>
      </w:pPr>
    </w:p>
    <w:p w:rsidR="00000000" w:rsidRPr="00C94118" w:rsidP="00C94118">
      <w:pPr>
        <w:pStyle w:val="Heading1"/>
      </w:pPr>
      <w:bookmarkStart w:id="4" w:name="O_660835"/>
      <w:bookmarkEnd w:id="4"/>
      <w:r w:rsidRPr="00C94118">
        <w:t>Assessment Conditions</w:t>
      </w:r>
    </w:p>
    <w:p w:rsidR="00000000" w:rsidRPr="00C94118" w:rsidP="00F20FA3">
      <w:pPr>
        <w:pStyle w:val="BodyText"/>
      </w:pPr>
      <w:r w:rsidRPr="00C94118">
        <w:t>Assessment must be conducted in the workplace or a close simulation of the workplace.</w:t>
      </w:r>
    </w:p>
    <w:p w:rsidR="00000000" w:rsidRPr="00C94118" w:rsidP="00F20FA3">
      <w:pPr>
        <w:pStyle w:val="BodyText"/>
      </w:pPr>
      <w:r w:rsidRPr="00C94118">
        <w:t>Suitable assessment of performance requires:</w:t>
      </w:r>
    </w:p>
    <w:p w:rsidR="00000000" w:rsidRPr="00C94118" w:rsidP="00C94118">
      <w:pPr>
        <w:pStyle w:val="ListBullet"/>
      </w:pPr>
      <w:r w:rsidRPr="00C94118">
        <w:t>equipment:</w:t>
      </w:r>
    </w:p>
    <w:p w:rsidR="00000000" w:rsidRPr="00C94118" w:rsidP="00C94118">
      <w:pPr>
        <w:pStyle w:val="ListBullet2"/>
      </w:pPr>
      <w:r w:rsidRPr="00C94118">
        <w:t>computer with internet access and building information modelling (BIM)-capable building de</w:t>
      </w:r>
      <w:r w:rsidRPr="00C94118">
        <w:t>sign software and business software currently used in drafting, architectural and building design practice</w:t>
      </w:r>
    </w:p>
    <w:p w:rsidR="00000000" w:rsidRPr="00C94118" w:rsidP="00C94118">
      <w:pPr>
        <w:pStyle w:val="ListBullet2"/>
      </w:pPr>
      <w:r w:rsidRPr="00C94118">
        <w:t>telephone</w:t>
      </w:r>
    </w:p>
    <w:p w:rsidR="00000000" w:rsidRPr="00C94118" w:rsidP="00C94118">
      <w:pPr>
        <w:pStyle w:val="ListBullet"/>
      </w:pPr>
      <w:r w:rsidRPr="00C94118">
        <w:t>materials:</w:t>
      </w:r>
    </w:p>
    <w:p w:rsidR="00000000" w:rsidRPr="00C94118" w:rsidP="00C94118">
      <w:pPr>
        <w:pStyle w:val="ListBullet2"/>
      </w:pPr>
      <w:r w:rsidRPr="00C94118">
        <w:t>technical reports</w:t>
      </w:r>
    </w:p>
    <w:p w:rsidR="00000000" w:rsidRPr="00C94118" w:rsidP="00C94118">
      <w:pPr>
        <w:pStyle w:val="ListBullet2"/>
      </w:pPr>
      <w:r w:rsidRPr="00C94118">
        <w:t>working drawings and plans</w:t>
      </w:r>
    </w:p>
    <w:p w:rsidR="00000000" w:rsidRPr="00C94118" w:rsidP="00C94118">
      <w:pPr>
        <w:pStyle w:val="ListBullet"/>
      </w:pPr>
      <w:r w:rsidRPr="00C94118">
        <w:t>contingencies:</w:t>
      </w:r>
    </w:p>
    <w:p w:rsidR="00000000" w:rsidRPr="00C94118" w:rsidP="00C94118">
      <w:pPr>
        <w:pStyle w:val="ListBullet2"/>
      </w:pPr>
      <w:r w:rsidRPr="00C94118">
        <w:t>implications of non-compliance</w:t>
      </w:r>
    </w:p>
    <w:p w:rsidR="00000000" w:rsidRPr="00C94118" w:rsidP="00C94118">
      <w:pPr>
        <w:pStyle w:val="ListBullet2"/>
      </w:pPr>
      <w:r w:rsidRPr="00C94118">
        <w:t xml:space="preserve">implications of preparing and submitting to relevant authority insufficient or inaccurate documentation </w:t>
      </w:r>
    </w:p>
    <w:p w:rsidR="00000000" w:rsidRPr="00C94118" w:rsidP="00C94118">
      <w:pPr>
        <w:pStyle w:val="ListBullet"/>
      </w:pPr>
      <w:r w:rsidRPr="00C94118">
        <w:t>specifications – access to:</w:t>
      </w:r>
    </w:p>
    <w:p w:rsidR="00000000" w:rsidRPr="00C94118" w:rsidP="00C94118">
      <w:pPr>
        <w:pStyle w:val="ListBullet2"/>
      </w:pPr>
      <w:r w:rsidRPr="00C94118">
        <w:t>NCC and Australian standards</w:t>
      </w:r>
    </w:p>
    <w:p w:rsidR="00000000" w:rsidRPr="00C94118" w:rsidP="00C94118">
      <w:pPr>
        <w:pStyle w:val="ListBullet2"/>
      </w:pPr>
      <w:r w:rsidRPr="00C94118">
        <w:t>legislation, regulations, codes and other relevant compliance documentation relating to each</w:t>
      </w:r>
      <w:r w:rsidRPr="00C94118">
        <w:t xml:space="preserve"> building design project specified in the performance evidence</w:t>
      </w:r>
    </w:p>
    <w:p w:rsidR="00000000" w:rsidRPr="00C94118" w:rsidP="00C94118">
      <w:pPr>
        <w:pStyle w:val="ListBullet2"/>
      </w:pPr>
      <w:r w:rsidRPr="00C94118">
        <w:t>manufacturer product specifications on building materials and methods</w:t>
      </w:r>
    </w:p>
    <w:p w:rsidR="00000000" w:rsidRPr="00C94118" w:rsidP="00C94118">
      <w:pPr>
        <w:pStyle w:val="ListBullet2"/>
      </w:pPr>
      <w:r w:rsidRPr="00C94118">
        <w:t>project brief for the three building classes and types specified in the performance evidence, including specifications rela</w:t>
      </w:r>
      <w:r w:rsidRPr="00C94118">
        <w:t>ting to:</w:t>
      </w:r>
    </w:p>
    <w:p w:rsidR="00000000" w:rsidRPr="00C94118" w:rsidP="00C94118">
      <w:pPr>
        <w:pStyle w:val="ListBullet3"/>
      </w:pPr>
      <w:r w:rsidRPr="00C94118">
        <w:t>building envelopes</w:t>
      </w:r>
    </w:p>
    <w:p w:rsidR="00000000" w:rsidRPr="00C94118" w:rsidP="00C94118">
      <w:pPr>
        <w:pStyle w:val="ListBullet3"/>
      </w:pPr>
      <w:r w:rsidRPr="00C94118">
        <w:t xml:space="preserve">services </w:t>
      </w:r>
    </w:p>
    <w:p w:rsidR="00000000" w:rsidRPr="00C94118" w:rsidP="00C94118">
      <w:pPr>
        <w:pStyle w:val="ListBullet3"/>
      </w:pPr>
      <w:r w:rsidRPr="00C94118">
        <w:t>structural components</w:t>
      </w:r>
    </w:p>
    <w:p w:rsidR="00000000" w:rsidRPr="00C94118" w:rsidP="00C94118">
      <w:pPr>
        <w:pStyle w:val="ListBullet"/>
      </w:pPr>
      <w:r w:rsidRPr="00C94118">
        <w:t>relationships with team members and supervisor:</w:t>
      </w:r>
    </w:p>
    <w:p w:rsidR="00000000" w:rsidRPr="00C94118" w:rsidP="00C94118">
      <w:pPr>
        <w:pStyle w:val="ListBullet2"/>
      </w:pPr>
      <w:r w:rsidRPr="00C94118">
        <w:t>tasks may be completed as an individual and as a team member, under the direction of an architect, building designer or other relevant person</w:t>
      </w:r>
    </w:p>
    <w:p w:rsidR="00000000" w:rsidRPr="00C94118" w:rsidP="00C94118">
      <w:pPr>
        <w:pStyle w:val="ListBullet"/>
      </w:pPr>
      <w:r w:rsidRPr="00C94118">
        <w:t>relationship with client:</w:t>
      </w:r>
    </w:p>
    <w:p w:rsidR="00000000" w:rsidRPr="00C94118" w:rsidP="00C94118">
      <w:pPr>
        <w:pStyle w:val="ListBullet2"/>
      </w:pPr>
      <w:r w:rsidRPr="00C94118">
        <w:t xml:space="preserve">limited liaison with the client is required and only under direction of the architect or building designer. </w:t>
      </w:r>
    </w:p>
    <w:p w:rsidR="00000000" w:rsidRPr="00C94118" w:rsidP="00C94118">
      <w:pPr>
        <w:pStyle w:val="BodyText"/>
      </w:pPr>
    </w:p>
    <w:p w:rsidR="00000000" w:rsidRPr="00C94118" w:rsidP="00F20FA3">
      <w:pPr>
        <w:pStyle w:val="Heading3"/>
      </w:pPr>
      <w:r w:rsidRPr="00C94118">
        <w:rPr>
          <w:rStyle w:val="SpecialBold"/>
        </w:rPr>
        <w:t>Assessor requirements</w:t>
      </w:r>
    </w:p>
    <w:p w:rsidR="00000000" w:rsidRPr="00C94118" w:rsidP="00F20FA3">
      <w:pPr>
        <w:pStyle w:val="BodyText"/>
      </w:pPr>
      <w:r w:rsidRPr="00C94118">
        <w:t xml:space="preserve">As a minimum, assessors must satisfy SNR/AQTF assessor requirements. </w:t>
      </w:r>
    </w:p>
    <w:p w:rsidR="00000000" w:rsidRPr="00C94118" w:rsidP="00C94118">
      <w:pPr>
        <w:pStyle w:val="Heading1"/>
      </w:pPr>
      <w:bookmarkStart w:id="5" w:name="O_660838"/>
      <w:bookmarkEnd w:id="5"/>
      <w:r w:rsidRPr="00C94118">
        <w:t>Links</w:t>
      </w:r>
    </w:p>
    <w:p w:rsidR="00000000" w:rsidRPr="00C94118" w:rsidP="00F20FA3">
      <w:pPr>
        <w:pStyle w:val="BodyText"/>
      </w:pPr>
      <w:r w:rsidRPr="00C9411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B7C19">
        <w:rPr>
          <w:rStyle w:val="Hyperlink"/>
        </w:rPr>
        <w:t>https://vetnet.gov.au/Pages/TrainingDocs.aspx?q=6f3f9672-30e8-4835-b348-205dfcf13d9b</w:t>
      </w:r>
      <w:r>
        <w:fldChar w:fldCharType="end"/>
      </w:r>
    </w:p>
    <w:p w:rsidR="00000000" w:rsidRPr="00C94118" w:rsidP="00C94118"/>
    <w:sectPr w:rsidSect="00C94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18" w:rsidRPr="00F20FA3" w:rsidP="00F20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A3" w:rsidP="00C94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FA3" w:rsidP="00C9411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F20FA3" w:rsidP="00C94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118" w:rsidRPr="00F20FA3" w:rsidP="00F20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A3" w:rsidRPr="002D2AF8" w:rsidP="00C94118">
    <w:pPr>
      <w:pStyle w:val="Header"/>
      <w:framePr w:wrap="around"/>
    </w:pPr>
    <w:r>
      <w:fldChar w:fldCharType="begin"/>
    </w:r>
    <w:r>
      <w:instrText xml:space="preserve"> TITLE   \* MERGEFORMAT </w:instrText>
    </w:r>
    <w:r>
      <w:fldChar w:fldCharType="separate"/>
    </w:r>
    <w:r>
      <w:t>Assessment Requirements for CPPBDN4002 Research and apply compliance requirements to technical construction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20FA3" w:rsidP="00C94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AA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89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AA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118"/>
    <w:pPr>
      <w:spacing w:before="360" w:after="60"/>
      <w:outlineLvl w:val="0"/>
    </w:pPr>
    <w:rPr>
      <w:sz w:val="32"/>
    </w:rPr>
  </w:style>
  <w:style w:type="paragraph" w:styleId="Heading2">
    <w:name w:val="heading 2"/>
    <w:basedOn w:val="HeadingBase"/>
    <w:next w:val="BodyText"/>
    <w:link w:val="Heading2Char"/>
    <w:qFormat/>
    <w:rsid w:val="00C94118"/>
    <w:pPr>
      <w:keepLines/>
      <w:spacing w:before="240" w:after="120"/>
      <w:outlineLvl w:val="1"/>
    </w:pPr>
    <w:rPr>
      <w:sz w:val="28"/>
      <w:szCs w:val="40"/>
    </w:rPr>
  </w:style>
  <w:style w:type="paragraph" w:styleId="Heading3">
    <w:name w:val="heading 3"/>
    <w:basedOn w:val="HeadingBase"/>
    <w:next w:val="BodyText"/>
    <w:link w:val="Heading3Char"/>
    <w:qFormat/>
    <w:rsid w:val="00C94118"/>
    <w:pPr>
      <w:spacing w:before="180" w:after="120"/>
      <w:outlineLvl w:val="2"/>
    </w:pPr>
    <w:rPr>
      <w:spacing w:val="-10"/>
      <w:kern w:val="32"/>
    </w:rPr>
  </w:style>
  <w:style w:type="paragraph" w:styleId="Heading4">
    <w:name w:val="heading 4"/>
    <w:basedOn w:val="HeadingBase"/>
    <w:next w:val="BodyText"/>
    <w:link w:val="Heading4Char"/>
    <w:qFormat/>
    <w:rsid w:val="00C94118"/>
    <w:pPr>
      <w:spacing w:before="160" w:after="120"/>
      <w:outlineLvl w:val="3"/>
    </w:pPr>
    <w:rPr>
      <w:sz w:val="22"/>
    </w:rPr>
  </w:style>
  <w:style w:type="paragraph" w:styleId="Heading5">
    <w:name w:val="heading 5"/>
    <w:basedOn w:val="HeadingBase"/>
    <w:next w:val="Normal"/>
    <w:link w:val="Heading5Char"/>
    <w:qFormat/>
    <w:rsid w:val="00C94118"/>
    <w:pPr>
      <w:spacing w:before="80"/>
      <w:outlineLvl w:val="4"/>
    </w:pPr>
    <w:rPr>
      <w:color w:val="918585"/>
      <w:sz w:val="20"/>
    </w:rPr>
  </w:style>
  <w:style w:type="paragraph" w:styleId="Heading6">
    <w:name w:val="heading 6"/>
    <w:basedOn w:val="HeadingBase"/>
    <w:next w:val="Normal"/>
    <w:link w:val="Heading6Char"/>
    <w:qFormat/>
    <w:rsid w:val="00C94118"/>
    <w:pPr>
      <w:spacing w:before="60"/>
      <w:outlineLvl w:val="5"/>
    </w:pPr>
    <w:rPr>
      <w:color w:val="918585"/>
      <w:sz w:val="20"/>
    </w:rPr>
  </w:style>
  <w:style w:type="paragraph" w:styleId="Heading7">
    <w:name w:val="heading 7"/>
    <w:basedOn w:val="Normal"/>
    <w:next w:val="Normal"/>
    <w:link w:val="Heading7Char"/>
    <w:qFormat/>
    <w:rsid w:val="00C94118"/>
    <w:pPr>
      <w:ind w:left="720"/>
      <w:outlineLvl w:val="6"/>
    </w:pPr>
    <w:rPr>
      <w:i/>
    </w:rPr>
  </w:style>
  <w:style w:type="paragraph" w:styleId="Heading8">
    <w:name w:val="heading 8"/>
    <w:basedOn w:val="Normal"/>
    <w:next w:val="Normal"/>
    <w:link w:val="Heading8Char"/>
    <w:qFormat/>
    <w:rsid w:val="00C94118"/>
    <w:pPr>
      <w:ind w:left="720"/>
      <w:outlineLvl w:val="7"/>
    </w:pPr>
    <w:rPr>
      <w:i/>
    </w:rPr>
  </w:style>
  <w:style w:type="paragraph" w:styleId="Heading9">
    <w:name w:val="heading 9"/>
    <w:basedOn w:val="Normal"/>
    <w:next w:val="Normal"/>
    <w:link w:val="Heading9Char"/>
    <w:qFormat/>
    <w:rsid w:val="00C94118"/>
    <w:pPr>
      <w:ind w:left="720"/>
      <w:outlineLvl w:val="8"/>
    </w:pPr>
    <w:rPr>
      <w:i/>
    </w:rPr>
  </w:style>
  <w:style w:type="character" w:default="1" w:styleId="DefaultParagraphFont">
    <w:name w:val="Default Paragraph Font"/>
    <w:uiPriority w:val="1"/>
    <w:unhideWhenUsed/>
    <w:rsid w:val="00C94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118"/>
  </w:style>
  <w:style w:type="character" w:customStyle="1" w:styleId="Heading1Char">
    <w:name w:val="Heading 1 Char"/>
    <w:basedOn w:val="DefaultParagraphFont"/>
    <w:link w:val="Heading1"/>
    <w:rsid w:val="00C94118"/>
    <w:rPr>
      <w:rFonts w:ascii="Times New Roman" w:eastAsia="Times New Roman" w:hAnsi="Times New Roman" w:cs="Times New Roman"/>
      <w:b/>
      <w:sz w:val="32"/>
      <w:szCs w:val="20"/>
      <w:lang w:eastAsia="en-US"/>
    </w:rPr>
  </w:style>
  <w:style w:type="paragraph" w:styleId="BodyText">
    <w:name w:val="Body Text"/>
    <w:basedOn w:val="Normal"/>
    <w:link w:val="BodyTextChar"/>
    <w:rsid w:val="00C941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118"/>
    <w:rPr>
      <w:rFonts w:ascii="Times New Roman" w:eastAsia="Times New Roman" w:hAnsi="Times New Roman" w:cs="Times New Roman"/>
      <w:sz w:val="24"/>
      <w:lang w:eastAsia="en-US"/>
    </w:rPr>
  </w:style>
  <w:style w:type="paragraph" w:styleId="ListBullet">
    <w:name w:val="List Bullet"/>
    <w:basedOn w:val="List"/>
    <w:rsid w:val="00C94118"/>
    <w:pPr>
      <w:numPr>
        <w:numId w:val="13"/>
      </w:numPr>
      <w:tabs>
        <w:tab w:val="clear" w:pos="340"/>
      </w:tabs>
      <w:spacing w:before="40" w:after="40"/>
    </w:pPr>
  </w:style>
  <w:style w:type="character" w:customStyle="1" w:styleId="SpecialBold">
    <w:name w:val="Special Bold"/>
    <w:basedOn w:val="DefaultParagraphFont"/>
    <w:rsid w:val="00C94118"/>
    <w:rPr>
      <w:b/>
      <w:spacing w:val="0"/>
    </w:rPr>
  </w:style>
  <w:style w:type="paragraph" w:styleId="ListBullet2">
    <w:name w:val="List Bullet 2"/>
    <w:basedOn w:val="List2"/>
    <w:rsid w:val="00C94118"/>
    <w:pPr>
      <w:numPr>
        <w:numId w:val="14"/>
      </w:numPr>
      <w:tabs>
        <w:tab w:val="clear" w:pos="680"/>
      </w:tabs>
    </w:pPr>
  </w:style>
  <w:style w:type="paragraph" w:customStyle="1" w:styleId="SuperHeading">
    <w:name w:val="SuperHeading"/>
    <w:basedOn w:val="Normal"/>
    <w:rsid w:val="00C94118"/>
    <w:pPr>
      <w:spacing w:before="240" w:after="120"/>
      <w:outlineLvl w:val="0"/>
    </w:pPr>
    <w:rPr>
      <w:rFonts w:ascii="Times New Roman" w:hAnsi="Times New Roman"/>
      <w:b/>
      <w:sz w:val="32"/>
    </w:rPr>
  </w:style>
  <w:style w:type="paragraph" w:customStyle="1" w:styleId="AllowPageBreak">
    <w:name w:val="AllowPageBreak"/>
    <w:rsid w:val="00C941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4118"/>
    <w:pPr>
      <w:numPr>
        <w:numId w:val="3"/>
      </w:numPr>
      <w:tabs>
        <w:tab w:val="clear" w:pos="1021"/>
      </w:tabs>
      <w:ind w:left="1037" w:hanging="357"/>
    </w:pPr>
  </w:style>
  <w:style w:type="character" w:customStyle="1" w:styleId="Heading2Char">
    <w:name w:val="Heading 2 Char"/>
    <w:basedOn w:val="DefaultParagraphFont"/>
    <w:link w:val="Heading2"/>
    <w:rsid w:val="00C94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118"/>
    <w:rPr>
      <w:rFonts w:ascii="Courier New" w:eastAsia="Times New Roman" w:hAnsi="Courier New" w:cs="Times New Roman"/>
      <w:i/>
      <w:szCs w:val="20"/>
      <w:lang w:eastAsia="en-US"/>
    </w:rPr>
  </w:style>
  <w:style w:type="paragraph" w:customStyle="1" w:styleId="HeadingBase">
    <w:name w:val="Heading Base"/>
    <w:rsid w:val="00C94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118"/>
    <w:pPr>
      <w:tabs>
        <w:tab w:val="right" w:leader="dot" w:pos="9072"/>
      </w:tabs>
      <w:ind w:left="567"/>
    </w:pPr>
    <w:rPr>
      <w:szCs w:val="22"/>
    </w:rPr>
  </w:style>
  <w:style w:type="paragraph" w:customStyle="1" w:styleId="TOCBase">
    <w:name w:val="TOC Base"/>
    <w:rsid w:val="00C94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118"/>
    <w:pPr>
      <w:tabs>
        <w:tab w:val="right" w:leader="dot" w:pos="9072"/>
      </w:tabs>
      <w:spacing w:before="40" w:after="40"/>
      <w:ind w:left="284"/>
    </w:pPr>
    <w:rPr>
      <w:rFonts w:ascii="Times New Roman" w:hAnsi="Times New Roman"/>
    </w:rPr>
  </w:style>
  <w:style w:type="paragraph" w:styleId="TOC1">
    <w:name w:val="toc 1"/>
    <w:basedOn w:val="TOCBase"/>
    <w:next w:val="Normal"/>
    <w:rsid w:val="00C94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118"/>
    <w:rPr>
      <w:rFonts w:ascii="Times New Roman" w:eastAsia="Times New Roman" w:hAnsi="Times New Roman" w:cs="Times New Roman"/>
      <w:sz w:val="16"/>
      <w:lang w:eastAsia="en-US"/>
    </w:rPr>
  </w:style>
  <w:style w:type="paragraph" w:styleId="Title">
    <w:name w:val="Title"/>
    <w:basedOn w:val="HeadingBase"/>
    <w:link w:val="TitleChar"/>
    <w:qFormat/>
    <w:rsid w:val="00C94118"/>
    <w:pPr>
      <w:spacing w:before="5040"/>
      <w:jc w:val="center"/>
    </w:pPr>
    <w:rPr>
      <w:sz w:val="48"/>
      <w:szCs w:val="72"/>
      <w:lang w:val="en-US"/>
    </w:rPr>
  </w:style>
  <w:style w:type="character" w:customStyle="1" w:styleId="TitleChar">
    <w:name w:val="Title Char"/>
    <w:basedOn w:val="DefaultParagraphFont"/>
    <w:link w:val="Title"/>
    <w:rsid w:val="00C94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118"/>
    <w:pPr>
      <w:tabs>
        <w:tab w:val="left" w:pos="3600"/>
        <w:tab w:val="left" w:pos="3958"/>
      </w:tabs>
    </w:pPr>
  </w:style>
  <w:style w:type="paragraph" w:styleId="List">
    <w:name w:val="List"/>
    <w:basedOn w:val="BodyText"/>
    <w:next w:val="BodyText"/>
    <w:rsid w:val="00C94118"/>
    <w:pPr>
      <w:tabs>
        <w:tab w:val="left" w:pos="340"/>
      </w:tabs>
      <w:spacing w:before="60" w:after="60"/>
      <w:ind w:left="340" w:hanging="340"/>
    </w:pPr>
  </w:style>
  <w:style w:type="paragraph" w:customStyle="1" w:styleId="Note">
    <w:name w:val="Note"/>
    <w:basedOn w:val="BodyText"/>
    <w:rsid w:val="00C94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118"/>
    <w:pPr>
      <w:framePr w:wrap="auto" w:hAnchor="text" w:y="6049"/>
    </w:pPr>
    <w:rPr>
      <w:color w:val="000000"/>
      <w:sz w:val="40"/>
    </w:rPr>
  </w:style>
  <w:style w:type="paragraph" w:customStyle="1" w:styleId="TOCTitle">
    <w:name w:val="TOCTitle"/>
    <w:basedOn w:val="Heading1"/>
    <w:rsid w:val="00C94118"/>
    <w:pPr>
      <w:spacing w:after="240"/>
      <w:jc w:val="center"/>
      <w:outlineLvl w:val="9"/>
    </w:pPr>
    <w:rPr>
      <w:caps/>
    </w:rPr>
  </w:style>
  <w:style w:type="paragraph" w:customStyle="1" w:styleId="Version">
    <w:name w:val="Version"/>
    <w:rsid w:val="00C94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118"/>
    <w:pPr>
      <w:keepNext w:val="0"/>
      <w:tabs>
        <w:tab w:val="right" w:pos="4176"/>
      </w:tabs>
      <w:ind w:left="198" w:hanging="198"/>
    </w:pPr>
    <w:rPr>
      <w:rFonts w:ascii="Garamond" w:hAnsi="Garamond"/>
    </w:rPr>
  </w:style>
  <w:style w:type="paragraph" w:styleId="IndexHeading">
    <w:name w:val="index heading"/>
    <w:basedOn w:val="Normal"/>
    <w:next w:val="Index1"/>
    <w:semiHidden/>
    <w:rsid w:val="00C94118"/>
    <w:pPr>
      <w:spacing w:before="120" w:after="120"/>
    </w:pPr>
    <w:rPr>
      <w:rFonts w:ascii="Arial" w:hAnsi="Arial"/>
      <w:b/>
      <w:color w:val="918585"/>
      <w:sz w:val="24"/>
    </w:rPr>
  </w:style>
  <w:style w:type="paragraph" w:styleId="Header">
    <w:name w:val="header"/>
    <w:basedOn w:val="Normal"/>
    <w:link w:val="HeaderChar"/>
    <w:rsid w:val="00C94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118"/>
    <w:rPr>
      <w:rFonts w:ascii="Times New Roman" w:eastAsia="Times New Roman" w:hAnsi="Times New Roman" w:cs="Times New Roman"/>
      <w:sz w:val="16"/>
      <w:szCs w:val="20"/>
      <w:lang w:val="en-GB" w:eastAsia="en-US"/>
    </w:rPr>
  </w:style>
  <w:style w:type="paragraph" w:customStyle="1" w:styleId="Chapter">
    <w:name w:val="Chapter"/>
    <w:basedOn w:val="Normal"/>
    <w:rsid w:val="00C94118"/>
    <w:pPr>
      <w:spacing w:before="240"/>
    </w:pPr>
    <w:rPr>
      <w:rFonts w:ascii="Times New Roman" w:hAnsi="Times New Roman"/>
      <w:smallCaps/>
      <w:spacing w:val="80"/>
      <w:sz w:val="28"/>
    </w:rPr>
  </w:style>
  <w:style w:type="paragraph" w:customStyle="1" w:styleId="InChapter">
    <w:name w:val="InChapter"/>
    <w:basedOn w:val="Heading3"/>
    <w:rsid w:val="00C94118"/>
    <w:pPr>
      <w:spacing w:after="240"/>
      <w:outlineLvl w:val="9"/>
    </w:pPr>
    <w:rPr>
      <w:noProof/>
    </w:rPr>
  </w:style>
  <w:style w:type="paragraph" w:styleId="Index2">
    <w:name w:val="index 2"/>
    <w:basedOn w:val="Normal"/>
    <w:next w:val="Normal"/>
    <w:semiHidden/>
    <w:rsid w:val="00C94118"/>
    <w:pPr>
      <w:tabs>
        <w:tab w:val="right" w:pos="4176"/>
      </w:tabs>
      <w:ind w:left="568" w:hanging="284"/>
    </w:pPr>
    <w:rPr>
      <w:rFonts w:ascii="Garamond" w:hAnsi="Garamond"/>
    </w:rPr>
  </w:style>
  <w:style w:type="paragraph" w:customStyle="1" w:styleId="Byline">
    <w:name w:val="Byline"/>
    <w:rsid w:val="00C94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118"/>
    <w:pPr>
      <w:tabs>
        <w:tab w:val="clear" w:pos="3600"/>
        <w:tab w:val="clear" w:pos="3958"/>
      </w:tabs>
      <w:jc w:val="right"/>
    </w:pPr>
  </w:style>
  <w:style w:type="character" w:styleId="Emphasis">
    <w:name w:val="Emphasis"/>
    <w:basedOn w:val="DefaultParagraphFont"/>
    <w:qFormat/>
    <w:rsid w:val="00C94118"/>
    <w:rPr>
      <w:i/>
    </w:rPr>
  </w:style>
  <w:style w:type="paragraph" w:styleId="Caption">
    <w:name w:val="caption"/>
    <w:basedOn w:val="BodyText"/>
    <w:next w:val="Normal"/>
    <w:qFormat/>
    <w:rsid w:val="00C94118"/>
    <w:pPr>
      <w:framePr w:w="2268" w:hSpace="181" w:vSpace="181" w:wrap="around" w:vAnchor="text" w:hAnchor="page" w:x="1135" w:y="285" w:anchorLock="1"/>
    </w:pPr>
    <w:rPr>
      <w:i/>
    </w:rPr>
  </w:style>
  <w:style w:type="paragraph" w:customStyle="1" w:styleId="MiniTOCTitle">
    <w:name w:val="MiniTOCTitle"/>
    <w:basedOn w:val="Heading4"/>
    <w:rsid w:val="00C94118"/>
    <w:pPr>
      <w:spacing w:before="240"/>
      <w:outlineLvl w:val="9"/>
    </w:pPr>
    <w:rPr>
      <w:noProof/>
      <w:sz w:val="24"/>
    </w:rPr>
  </w:style>
  <w:style w:type="paragraph" w:customStyle="1" w:styleId="MiniTOCItem">
    <w:name w:val="MiniTOCItem"/>
    <w:basedOn w:val="ListBullet"/>
    <w:rsid w:val="00C94118"/>
    <w:pPr>
      <w:numPr>
        <w:numId w:val="0"/>
      </w:numPr>
      <w:tabs>
        <w:tab w:val="right" w:leader="dot" w:pos="6521"/>
      </w:tabs>
      <w:spacing w:before="0" w:after="0"/>
    </w:pPr>
  </w:style>
  <w:style w:type="paragraph" w:customStyle="1" w:styleId="TOFTitle">
    <w:name w:val="TOFTitle"/>
    <w:basedOn w:val="TOCTitle"/>
    <w:rsid w:val="00C94118"/>
  </w:style>
  <w:style w:type="paragraph" w:styleId="TableofFigures">
    <w:name w:val="table of figures"/>
    <w:basedOn w:val="Normal"/>
    <w:next w:val="Normal"/>
    <w:semiHidden/>
    <w:rsid w:val="00C94118"/>
    <w:pPr>
      <w:tabs>
        <w:tab w:val="right" w:leader="dot" w:pos="9072"/>
      </w:tabs>
      <w:ind w:left="970" w:hanging="403"/>
    </w:pPr>
    <w:rPr>
      <w:rFonts w:ascii="Times New Roman" w:hAnsi="Times New Roman"/>
      <w:b/>
    </w:rPr>
  </w:style>
  <w:style w:type="paragraph" w:styleId="ListNumber">
    <w:name w:val="List Number"/>
    <w:basedOn w:val="List"/>
    <w:rsid w:val="00C94118"/>
    <w:pPr>
      <w:numPr>
        <w:numId w:val="16"/>
      </w:numPr>
      <w:tabs>
        <w:tab w:val="clear" w:pos="340"/>
      </w:tabs>
    </w:pPr>
  </w:style>
  <w:style w:type="character" w:customStyle="1" w:styleId="WingdingSymbols">
    <w:name w:val="Wingding Symbols"/>
    <w:rsid w:val="00C94118"/>
    <w:rPr>
      <w:rFonts w:ascii="Wingdings" w:hAnsi="Wingdings"/>
    </w:rPr>
  </w:style>
  <w:style w:type="paragraph" w:customStyle="1" w:styleId="TableHeading">
    <w:name w:val="Table Heading"/>
    <w:basedOn w:val="HeadingBase"/>
    <w:rsid w:val="00C94118"/>
    <w:pPr>
      <w:keepLines/>
      <w:pBdr>
        <w:bottom w:val="single" w:sz="6" w:space="1" w:color="918585"/>
      </w:pBdr>
      <w:spacing w:before="240"/>
    </w:pPr>
  </w:style>
  <w:style w:type="character" w:customStyle="1" w:styleId="HotSpot">
    <w:name w:val="HotSpot"/>
    <w:rsid w:val="00C94118"/>
    <w:rPr>
      <w:color w:val="0033CC"/>
      <w:u w:val="none"/>
    </w:rPr>
  </w:style>
  <w:style w:type="paragraph" w:customStyle="1" w:styleId="BodyTextRight">
    <w:name w:val="Body Text Right"/>
    <w:basedOn w:val="BodyText"/>
    <w:rsid w:val="00C94118"/>
    <w:pPr>
      <w:spacing w:before="0" w:after="0"/>
      <w:jc w:val="right"/>
    </w:pPr>
  </w:style>
  <w:style w:type="paragraph" w:styleId="Index3">
    <w:name w:val="index 3"/>
    <w:basedOn w:val="ListNumber2"/>
    <w:next w:val="Normal"/>
    <w:semiHidden/>
    <w:rsid w:val="00C94118"/>
    <w:pPr>
      <w:numPr>
        <w:numId w:val="0"/>
      </w:numPr>
      <w:tabs>
        <w:tab w:val="right" w:leader="dot" w:pos="4176"/>
      </w:tabs>
    </w:pPr>
  </w:style>
  <w:style w:type="paragraph" w:styleId="ListNumber2">
    <w:name w:val="List Number 2"/>
    <w:basedOn w:val="List2"/>
    <w:rsid w:val="00C94118"/>
    <w:pPr>
      <w:numPr>
        <w:numId w:val="11"/>
      </w:numPr>
      <w:tabs>
        <w:tab w:val="clear" w:pos="1060"/>
      </w:tabs>
    </w:pPr>
  </w:style>
  <w:style w:type="paragraph" w:customStyle="1" w:styleId="MarginNote">
    <w:name w:val="Margin Note"/>
    <w:basedOn w:val="BodyText"/>
    <w:rsid w:val="00C94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118"/>
    <w:rPr>
      <w:sz w:val="32"/>
    </w:rPr>
  </w:style>
  <w:style w:type="paragraph" w:customStyle="1" w:styleId="HeadingProcedure">
    <w:name w:val="Heading Procedure"/>
    <w:basedOn w:val="HeadingBase"/>
    <w:next w:val="Normal"/>
    <w:rsid w:val="00C94118"/>
    <w:pPr>
      <w:tabs>
        <w:tab w:val="left" w:pos="0"/>
      </w:tabs>
      <w:spacing w:before="120" w:after="60"/>
    </w:pPr>
    <w:rPr>
      <w:i/>
      <w:color w:val="918585"/>
      <w:sz w:val="22"/>
    </w:rPr>
  </w:style>
  <w:style w:type="paragraph" w:customStyle="1" w:styleId="TableBodyText">
    <w:name w:val="Table Body Text"/>
    <w:basedOn w:val="BodyText"/>
    <w:rsid w:val="00C94118"/>
    <w:pPr>
      <w:spacing w:before="60" w:after="60"/>
    </w:pPr>
  </w:style>
  <w:style w:type="paragraph" w:styleId="ListContinue">
    <w:name w:val="List Continue"/>
    <w:basedOn w:val="List"/>
    <w:rsid w:val="00C94118"/>
    <w:pPr>
      <w:ind w:firstLine="0"/>
    </w:pPr>
  </w:style>
  <w:style w:type="paragraph" w:customStyle="1" w:styleId="ListNote">
    <w:name w:val="List Note"/>
    <w:basedOn w:val="List"/>
    <w:rsid w:val="00C94118"/>
    <w:pPr>
      <w:pBdr>
        <w:top w:val="single" w:sz="6" w:space="2" w:color="918585"/>
        <w:bottom w:val="single" w:sz="6" w:space="2" w:color="918585"/>
      </w:pBdr>
      <w:tabs>
        <w:tab w:val="left" w:pos="1021"/>
      </w:tabs>
      <w:ind w:firstLine="0"/>
    </w:pPr>
  </w:style>
  <w:style w:type="paragraph" w:customStyle="1" w:styleId="Warning">
    <w:name w:val="Warning"/>
    <w:basedOn w:val="BodyText"/>
    <w:rsid w:val="00C94118"/>
    <w:pPr>
      <w:shd w:val="clear" w:color="auto" w:fill="D9D9D9"/>
      <w:tabs>
        <w:tab w:val="left" w:pos="992"/>
      </w:tabs>
      <w:ind w:left="119" w:right="119"/>
    </w:pPr>
    <w:rPr>
      <w:sz w:val="20"/>
    </w:rPr>
  </w:style>
  <w:style w:type="paragraph" w:customStyle="1" w:styleId="MarginIcons">
    <w:name w:val="Margin Icons"/>
    <w:basedOn w:val="BodyText"/>
    <w:rsid w:val="00C94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118"/>
    <w:rPr>
      <w:rFonts w:ascii="Courier New" w:hAnsi="Courier New"/>
    </w:rPr>
  </w:style>
  <w:style w:type="paragraph" w:customStyle="1" w:styleId="NoteBullet">
    <w:name w:val="Note Bullet"/>
    <w:basedOn w:val="Note"/>
    <w:rsid w:val="00C94118"/>
    <w:pPr>
      <w:tabs>
        <w:tab w:val="clear" w:pos="680"/>
      </w:tabs>
      <w:spacing w:before="60" w:after="60"/>
    </w:pPr>
  </w:style>
  <w:style w:type="paragraph" w:customStyle="1" w:styleId="SubHeading2">
    <w:name w:val="SubHeading2"/>
    <w:basedOn w:val="HeadingBase"/>
    <w:rsid w:val="00C94118"/>
    <w:pPr>
      <w:spacing w:before="240" w:after="60"/>
    </w:pPr>
    <w:rPr>
      <w:sz w:val="20"/>
    </w:rPr>
  </w:style>
  <w:style w:type="paragraph" w:customStyle="1" w:styleId="SubHeading1">
    <w:name w:val="SubHeading1"/>
    <w:basedOn w:val="HeadingBase"/>
    <w:rsid w:val="00C94118"/>
    <w:pPr>
      <w:spacing w:before="240" w:after="60"/>
    </w:pPr>
    <w:rPr>
      <w:color w:val="918585"/>
      <w:sz w:val="22"/>
    </w:rPr>
  </w:style>
  <w:style w:type="paragraph" w:customStyle="1" w:styleId="SideHeading">
    <w:name w:val="Side Heading"/>
    <w:basedOn w:val="HeadingBase"/>
    <w:rsid w:val="00C94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118"/>
    <w:pPr>
      <w:numPr>
        <w:numId w:val="12"/>
      </w:numPr>
    </w:pPr>
  </w:style>
  <w:style w:type="paragraph" w:styleId="PlainText">
    <w:name w:val="Plain Text"/>
    <w:basedOn w:val="Normal"/>
    <w:link w:val="PlainTextChar"/>
    <w:rsid w:val="00C94118"/>
    <w:rPr>
      <w:sz w:val="20"/>
    </w:rPr>
  </w:style>
  <w:style w:type="character" w:customStyle="1" w:styleId="PlainTextChar">
    <w:name w:val="Plain Text Char"/>
    <w:basedOn w:val="DefaultParagraphFont"/>
    <w:link w:val="PlainText"/>
    <w:rsid w:val="00C94118"/>
    <w:rPr>
      <w:rFonts w:ascii="Courier New" w:eastAsia="Times New Roman" w:hAnsi="Courier New" w:cs="Times New Roman"/>
      <w:sz w:val="20"/>
      <w:szCs w:val="20"/>
      <w:lang w:eastAsia="en-US"/>
    </w:rPr>
  </w:style>
  <w:style w:type="character" w:customStyle="1" w:styleId="MenuOption">
    <w:name w:val="Menu Option"/>
    <w:basedOn w:val="DefaultParagraphFont"/>
    <w:rsid w:val="00C94118"/>
    <w:rPr>
      <w:b/>
      <w:smallCaps/>
    </w:rPr>
  </w:style>
  <w:style w:type="paragraph" w:customStyle="1" w:styleId="TableListNumber">
    <w:name w:val="Table List Number"/>
    <w:basedOn w:val="ListNumber"/>
    <w:rsid w:val="00C94118"/>
    <w:pPr>
      <w:numPr>
        <w:numId w:val="0"/>
      </w:numPr>
    </w:pPr>
  </w:style>
  <w:style w:type="paragraph" w:styleId="TOC4">
    <w:name w:val="toc 4"/>
    <w:basedOn w:val="TOCBase"/>
    <w:next w:val="Normal"/>
    <w:semiHidden/>
    <w:rsid w:val="00C94118"/>
    <w:pPr>
      <w:tabs>
        <w:tab w:val="right" w:leader="dot" w:pos="9071"/>
      </w:tabs>
      <w:ind w:left="1701"/>
    </w:pPr>
  </w:style>
  <w:style w:type="paragraph" w:customStyle="1" w:styleId="ListAlpha">
    <w:name w:val="List Alpha"/>
    <w:basedOn w:val="List"/>
    <w:rsid w:val="00C94118"/>
    <w:pPr>
      <w:numPr>
        <w:numId w:val="10"/>
      </w:numPr>
    </w:pPr>
  </w:style>
  <w:style w:type="paragraph" w:customStyle="1" w:styleId="ListAlpha2">
    <w:name w:val="List Alpha 2"/>
    <w:basedOn w:val="List2"/>
    <w:rsid w:val="00C94118"/>
    <w:pPr>
      <w:numPr>
        <w:numId w:val="9"/>
      </w:numPr>
    </w:pPr>
  </w:style>
  <w:style w:type="paragraph" w:styleId="List2">
    <w:name w:val="List 2"/>
    <w:basedOn w:val="BodyText"/>
    <w:rsid w:val="00C94118"/>
    <w:pPr>
      <w:tabs>
        <w:tab w:val="left" w:pos="680"/>
      </w:tabs>
      <w:spacing w:before="60" w:after="60"/>
      <w:ind w:left="680" w:hanging="340"/>
    </w:pPr>
  </w:style>
  <w:style w:type="paragraph" w:styleId="List3">
    <w:name w:val="List 3"/>
    <w:basedOn w:val="BodyText"/>
    <w:rsid w:val="00C94118"/>
    <w:pPr>
      <w:tabs>
        <w:tab w:val="left" w:pos="1021"/>
      </w:tabs>
      <w:spacing w:before="60" w:after="60"/>
      <w:ind w:left="1020" w:hanging="340"/>
    </w:pPr>
  </w:style>
  <w:style w:type="paragraph" w:styleId="List4">
    <w:name w:val="List 4"/>
    <w:basedOn w:val="BodyText"/>
    <w:rsid w:val="00C94118"/>
    <w:pPr>
      <w:tabs>
        <w:tab w:val="left" w:pos="1361"/>
      </w:tabs>
      <w:spacing w:before="60" w:after="60"/>
      <w:ind w:left="1361" w:hanging="340"/>
    </w:pPr>
  </w:style>
  <w:style w:type="paragraph" w:styleId="List5">
    <w:name w:val="List 5"/>
    <w:basedOn w:val="BodyText"/>
    <w:rsid w:val="00C94118"/>
    <w:pPr>
      <w:tabs>
        <w:tab w:val="left" w:pos="1701"/>
      </w:tabs>
      <w:spacing w:before="60" w:after="60"/>
      <w:ind w:left="1701" w:hanging="340"/>
    </w:pPr>
  </w:style>
  <w:style w:type="paragraph" w:styleId="ListBullet4">
    <w:name w:val="List Bullet 4"/>
    <w:basedOn w:val="List4"/>
    <w:rsid w:val="00C94118"/>
    <w:pPr>
      <w:numPr>
        <w:numId w:val="4"/>
      </w:numPr>
      <w:tabs>
        <w:tab w:val="clear" w:pos="1361"/>
      </w:tabs>
    </w:pPr>
  </w:style>
  <w:style w:type="paragraph" w:styleId="ListBullet5">
    <w:name w:val="List Bullet 5"/>
    <w:basedOn w:val="List5"/>
    <w:rsid w:val="00C94118"/>
    <w:pPr>
      <w:numPr>
        <w:numId w:val="5"/>
      </w:numPr>
    </w:pPr>
  </w:style>
  <w:style w:type="paragraph" w:styleId="ListContinue2">
    <w:name w:val="List Continue 2"/>
    <w:basedOn w:val="List2"/>
    <w:rsid w:val="00C94118"/>
    <w:pPr>
      <w:ind w:firstLine="0"/>
    </w:pPr>
  </w:style>
  <w:style w:type="paragraph" w:styleId="ListContinue3">
    <w:name w:val="List Continue 3"/>
    <w:basedOn w:val="List3"/>
    <w:rsid w:val="00C94118"/>
    <w:pPr>
      <w:ind w:left="1021" w:firstLine="0"/>
    </w:pPr>
  </w:style>
  <w:style w:type="paragraph" w:styleId="ListContinue4">
    <w:name w:val="List Continue 4"/>
    <w:basedOn w:val="List4"/>
    <w:rsid w:val="00C94118"/>
    <w:pPr>
      <w:ind w:firstLine="0"/>
    </w:pPr>
  </w:style>
  <w:style w:type="paragraph" w:styleId="ListContinue5">
    <w:name w:val="List Continue 5"/>
    <w:basedOn w:val="List5"/>
    <w:rsid w:val="00C94118"/>
    <w:pPr>
      <w:ind w:firstLine="0"/>
    </w:pPr>
  </w:style>
  <w:style w:type="paragraph" w:styleId="ListNumber3">
    <w:name w:val="List Number 3"/>
    <w:basedOn w:val="List3"/>
    <w:rsid w:val="00C94118"/>
    <w:pPr>
      <w:numPr>
        <w:numId w:val="6"/>
      </w:numPr>
    </w:pPr>
  </w:style>
  <w:style w:type="paragraph" w:styleId="ListNumber4">
    <w:name w:val="List Number 4"/>
    <w:basedOn w:val="List4"/>
    <w:rsid w:val="00C94118"/>
    <w:pPr>
      <w:numPr>
        <w:numId w:val="7"/>
      </w:numPr>
    </w:pPr>
  </w:style>
  <w:style w:type="paragraph" w:styleId="ListNumber5">
    <w:name w:val="List Number 5"/>
    <w:basedOn w:val="List5"/>
    <w:rsid w:val="00C94118"/>
    <w:pPr>
      <w:numPr>
        <w:numId w:val="8"/>
      </w:numPr>
    </w:pPr>
  </w:style>
  <w:style w:type="paragraph" w:styleId="BlockText">
    <w:name w:val="Block Text"/>
    <w:basedOn w:val="Normal"/>
    <w:rsid w:val="00C94118"/>
    <w:pPr>
      <w:spacing w:after="120"/>
      <w:ind w:left="1440" w:right="1440"/>
    </w:pPr>
  </w:style>
  <w:style w:type="character" w:customStyle="1" w:styleId="Subscript">
    <w:name w:val="Subscript"/>
    <w:basedOn w:val="DefaultParagraphFont"/>
    <w:rsid w:val="00C94118"/>
    <w:rPr>
      <w:sz w:val="16"/>
      <w:vertAlign w:val="subscript"/>
    </w:rPr>
  </w:style>
  <w:style w:type="character" w:customStyle="1" w:styleId="Superscript">
    <w:name w:val="Superscript"/>
    <w:basedOn w:val="DefaultParagraphFont"/>
    <w:rsid w:val="00C94118"/>
    <w:rPr>
      <w:sz w:val="16"/>
      <w:vertAlign w:val="superscript"/>
    </w:rPr>
  </w:style>
  <w:style w:type="character" w:customStyle="1" w:styleId="Symbols">
    <w:name w:val="Symbols"/>
    <w:basedOn w:val="DefaultParagraphFont"/>
    <w:rsid w:val="00C94118"/>
    <w:rPr>
      <w:rFonts w:ascii="Symbol" w:hAnsi="Symbol"/>
    </w:rPr>
  </w:style>
  <w:style w:type="character" w:customStyle="1" w:styleId="MenuOptions">
    <w:name w:val="Menu Options"/>
    <w:basedOn w:val="DefaultParagraphFont"/>
    <w:rsid w:val="00C94118"/>
    <w:rPr>
      <w:rFonts w:ascii="Arial Narrow" w:hAnsi="Arial Narrow"/>
      <w:smallCaps/>
    </w:rPr>
  </w:style>
  <w:style w:type="character" w:customStyle="1" w:styleId="Buttons">
    <w:name w:val="Buttons"/>
    <w:basedOn w:val="DefaultParagraphFont"/>
    <w:rsid w:val="00C94118"/>
    <w:rPr>
      <w:b/>
    </w:rPr>
  </w:style>
  <w:style w:type="character" w:customStyle="1" w:styleId="Underlined">
    <w:name w:val="Underlined"/>
    <w:basedOn w:val="DefaultParagraphFont"/>
    <w:rsid w:val="00C94118"/>
    <w:rPr>
      <w:u w:val="single"/>
    </w:rPr>
  </w:style>
  <w:style w:type="paragraph" w:customStyle="1" w:styleId="TableBodyTextRight">
    <w:name w:val="Table Body Text Right"/>
    <w:basedOn w:val="TableBodyText"/>
    <w:rsid w:val="00C94118"/>
    <w:pPr>
      <w:widowControl w:val="0"/>
      <w:autoSpaceDE w:val="0"/>
      <w:autoSpaceDN w:val="0"/>
      <w:adjustRightInd w:val="0"/>
      <w:jc w:val="right"/>
    </w:pPr>
    <w:rPr>
      <w:rFonts w:cs="Arial"/>
      <w:szCs w:val="18"/>
    </w:rPr>
  </w:style>
  <w:style w:type="paragraph" w:customStyle="1" w:styleId="CopyrightText">
    <w:name w:val="Copyright Text"/>
    <w:basedOn w:val="BodyText"/>
    <w:rsid w:val="00C94118"/>
    <w:rPr>
      <w:sz w:val="18"/>
    </w:rPr>
  </w:style>
  <w:style w:type="paragraph" w:customStyle="1" w:styleId="BodySmallRight">
    <w:name w:val="Body Small Right"/>
    <w:basedOn w:val="BodyTextRight"/>
    <w:rsid w:val="00C94118"/>
    <w:rPr>
      <w:sz w:val="18"/>
      <w:szCs w:val="18"/>
    </w:rPr>
  </w:style>
  <w:style w:type="paragraph" w:customStyle="1" w:styleId="MarginEdition">
    <w:name w:val="Margin Edition"/>
    <w:basedOn w:val="MarginNote"/>
    <w:rsid w:val="00C94118"/>
    <w:pPr>
      <w:spacing w:before="0" w:after="0"/>
    </w:pPr>
    <w:rPr>
      <w:rFonts w:ascii="Times New Roman" w:hAnsi="Times New Roman"/>
      <w:color w:val="999999"/>
    </w:rPr>
  </w:style>
  <w:style w:type="paragraph" w:customStyle="1" w:styleId="Spacer">
    <w:name w:val="Spacer"/>
    <w:basedOn w:val="Normal"/>
    <w:rsid w:val="00C94118"/>
    <w:rPr>
      <w:sz w:val="2"/>
      <w:szCs w:val="2"/>
    </w:rPr>
  </w:style>
  <w:style w:type="character" w:customStyle="1" w:styleId="Small">
    <w:name w:val="Small"/>
    <w:basedOn w:val="DefaultParagraphFont"/>
    <w:rsid w:val="00C94118"/>
    <w:rPr>
      <w:sz w:val="16"/>
    </w:rPr>
  </w:style>
  <w:style w:type="paragraph" w:customStyle="1" w:styleId="WideTable">
    <w:name w:val="Wide Table"/>
    <w:basedOn w:val="Normal"/>
    <w:rsid w:val="00C94118"/>
    <w:pPr>
      <w:ind w:left="-1418"/>
    </w:pPr>
    <w:rPr>
      <w:sz w:val="2"/>
      <w:szCs w:val="2"/>
    </w:rPr>
  </w:style>
  <w:style w:type="character" w:styleId="PageNumber">
    <w:name w:val="page number"/>
    <w:basedOn w:val="DefaultParagraphFont"/>
    <w:rsid w:val="00C94118"/>
  </w:style>
  <w:style w:type="paragraph" w:styleId="Quote">
    <w:name w:val="Quote"/>
    <w:basedOn w:val="Heading1"/>
    <w:link w:val="QuoteChar"/>
    <w:qFormat/>
    <w:rsid w:val="00C94118"/>
    <w:rPr>
      <w:b w:val="0"/>
      <w:sz w:val="72"/>
      <w:szCs w:val="72"/>
      <w:lang w:val="en-NZ"/>
    </w:rPr>
  </w:style>
  <w:style w:type="character" w:customStyle="1" w:styleId="QuoteChar">
    <w:name w:val="Quote Char"/>
    <w:basedOn w:val="DefaultParagraphFont"/>
    <w:link w:val="Quote"/>
    <w:rsid w:val="00C94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118"/>
    <w:pPr>
      <w:pageBreakBefore/>
    </w:pPr>
  </w:style>
  <w:style w:type="paragraph" w:customStyle="1" w:styleId="Border">
    <w:name w:val="Border"/>
    <w:basedOn w:val="Normal"/>
    <w:qFormat/>
    <w:rsid w:val="00C94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118"/>
    <w:rPr>
      <w:b/>
      <w:bCs/>
      <w:i/>
      <w:iCs/>
      <w:color w:val="auto"/>
    </w:rPr>
  </w:style>
  <w:style w:type="paragraph" w:styleId="IntenseQuote">
    <w:name w:val="Intense Quote"/>
    <w:basedOn w:val="Normal"/>
    <w:next w:val="Normal"/>
    <w:link w:val="IntenseQuoteChar"/>
    <w:uiPriority w:val="30"/>
    <w:qFormat/>
    <w:rsid w:val="00C94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118"/>
    <w:rPr>
      <w:smallCaps/>
      <w:color w:val="auto"/>
      <w:u w:val="single"/>
    </w:rPr>
  </w:style>
  <w:style w:type="character" w:styleId="IntenseReference">
    <w:name w:val="Intense Reference"/>
    <w:basedOn w:val="DefaultParagraphFont"/>
    <w:uiPriority w:val="32"/>
    <w:qFormat/>
    <w:rsid w:val="00C94118"/>
    <w:rPr>
      <w:b/>
      <w:bCs/>
      <w:smallCaps/>
      <w:color w:val="auto"/>
      <w:spacing w:val="5"/>
      <w:u w:val="single"/>
    </w:rPr>
  </w:style>
  <w:style w:type="paragraph" w:customStyle="1" w:styleId="2ColumnHeading">
    <w:name w:val="2Column Heading"/>
    <w:basedOn w:val="BodyText"/>
    <w:qFormat/>
    <w:rsid w:val="00C94118"/>
    <w:pPr>
      <w:spacing w:after="60"/>
      <w:ind w:left="-2268"/>
    </w:pPr>
    <w:rPr>
      <w:b/>
    </w:rPr>
  </w:style>
  <w:style w:type="paragraph" w:customStyle="1" w:styleId="Heading1TOC">
    <w:name w:val="Heading1 TOC"/>
    <w:basedOn w:val="Normal"/>
    <w:qFormat/>
    <w:rsid w:val="00C94118"/>
    <w:pPr>
      <w:spacing w:before="240" w:after="120"/>
    </w:pPr>
    <w:rPr>
      <w:rFonts w:ascii="Times New Roman" w:hAnsi="Times New Roman"/>
      <w:b/>
      <w:sz w:val="32"/>
    </w:rPr>
  </w:style>
  <w:style w:type="paragraph" w:customStyle="1" w:styleId="Heading2TOC">
    <w:name w:val="Heading2 TOC"/>
    <w:basedOn w:val="Normal"/>
    <w:qFormat/>
    <w:rsid w:val="00C94118"/>
    <w:pPr>
      <w:spacing w:before="240" w:after="60"/>
    </w:pPr>
    <w:rPr>
      <w:rFonts w:ascii="Times New Roman" w:hAnsi="Times New Roman"/>
      <w:b/>
      <w:sz w:val="28"/>
    </w:rPr>
  </w:style>
  <w:style w:type="character" w:customStyle="1" w:styleId="Underline">
    <w:name w:val="Underline"/>
    <w:basedOn w:val="DefaultParagraphFont"/>
    <w:qFormat/>
    <w:rsid w:val="00C94118"/>
    <w:rPr>
      <w:u w:val="single"/>
    </w:rPr>
  </w:style>
  <w:style w:type="character" w:customStyle="1" w:styleId="BoldandItalics">
    <w:name w:val="Bold and Italics"/>
    <w:qFormat/>
    <w:rsid w:val="00C94118"/>
    <w:rPr>
      <w:b/>
      <w:i/>
      <w:u w:val="none"/>
    </w:rPr>
  </w:style>
  <w:style w:type="paragraph" w:styleId="BalloonText">
    <w:name w:val="Balloon Text"/>
    <w:basedOn w:val="Normal"/>
    <w:link w:val="BalloonTextChar"/>
    <w:rsid w:val="00C94118"/>
    <w:rPr>
      <w:rFonts w:ascii="Tahoma" w:hAnsi="Tahoma" w:cs="Tahoma"/>
      <w:sz w:val="16"/>
      <w:szCs w:val="16"/>
    </w:rPr>
  </w:style>
  <w:style w:type="character" w:customStyle="1" w:styleId="BalloonTextChar">
    <w:name w:val="Balloon Text Char"/>
    <w:basedOn w:val="DefaultParagraphFont"/>
    <w:link w:val="BalloonText"/>
    <w:rsid w:val="00C94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1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118"/>
    <w:rPr>
      <w:b/>
      <w:color w:val="660033"/>
      <w:spacing w:val="0"/>
    </w:rPr>
  </w:style>
  <w:style w:type="paragraph" w:customStyle="1" w:styleId="Nameditemlist">
    <w:name w:val="Named item list"/>
    <w:basedOn w:val="BodyText"/>
    <w:qFormat/>
    <w:rsid w:val="00C94118"/>
    <w:pPr>
      <w:tabs>
        <w:tab w:val="left" w:pos="2835"/>
      </w:tabs>
      <w:ind w:left="2835" w:hanging="2835"/>
    </w:pPr>
  </w:style>
  <w:style w:type="paragraph" w:customStyle="1" w:styleId="BodyTextnopadding">
    <w:name w:val="Body Text no padding"/>
    <w:basedOn w:val="BodyText"/>
    <w:qFormat/>
    <w:rsid w:val="00C94118"/>
    <w:pPr>
      <w:spacing w:before="0" w:after="0"/>
    </w:pPr>
  </w:style>
  <w:style w:type="paragraph" w:customStyle="1" w:styleId="BodyTextBold">
    <w:name w:val="Body Text Bold"/>
    <w:basedOn w:val="BodyText"/>
    <w:qFormat/>
    <w:rsid w:val="00C94118"/>
    <w:rPr>
      <w:b/>
    </w:rPr>
  </w:style>
  <w:style w:type="character" w:styleId="Hyperlink">
    <w:name w:val="Hyperlink"/>
    <w:basedOn w:val="DefaultParagraphFont"/>
    <w:uiPriority w:val="99"/>
    <w:unhideWhenUsed/>
    <w:rsid w:val="00F20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3735</Characters>
  <Application>Microsoft Office Word</Application>
  <DocSecurity>0</DocSecurity>
  <Lines>98</Lines>
  <Paragraphs>75</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CPPBDN4002 Research and apply compliance requirements to technical construction documentation</dc:title>
  <dc:subject>Approved</dc:subject>
  <dc:creator>Artibus Innovation</dc:creator>
  <cp:keywords>Release: 1</cp:keywords>
  <dc:description>Review Date: 12 April 2008</dc:description>
  <cp:lastModifiedBy>HSD_TPCMSd.prod</cp:lastModifiedBy>
  <cp:revision>3</cp:revision>
  <dcterms:created xsi:type="dcterms:W3CDTF">2020-07-07T04:29:00Z</dcterms:created>
  <dcterms:modified xsi:type="dcterms:W3CDTF">2020-07-07T04:29:00Z</dcterms:modified>
</cp:coreProperties>
</file>