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35ED" w:rsidP="00F635ED">
      <w:pPr>
        <w:pStyle w:val="Title"/>
      </w:pPr>
      <w:r>
        <w:fldChar w:fldCharType="begin"/>
      </w:r>
      <w:r>
        <w:instrText xml:space="preserve"> TITLE   \* MERGEFORMAT </w:instrText>
      </w:r>
      <w:r>
        <w:fldChar w:fldCharType="separate"/>
      </w:r>
      <w:r>
        <w:t>CPPACC8002 Research and analyse access solutions for the built environment</w:t>
      </w:r>
      <w:r>
        <w:fldChar w:fldCharType="end"/>
      </w:r>
    </w:p>
    <w:p w:rsidR="00F635ED" w:rsidP="00F635ED">
      <w:pPr>
        <w:pStyle w:val="Version"/>
        <w:sectPr w:rsidSect="000418D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18DA" w:rsidP="000418DA">
      <w:pPr>
        <w:pStyle w:val="SuperHeading"/>
      </w:pPr>
      <w:r w:rsidRPr="000418DA">
        <w:t>CPPACC8002 Research and analyse access solutions for the built environment</w:t>
      </w:r>
    </w:p>
    <w:p w:rsidR="00000000" w:rsidRPr="000418DA" w:rsidP="000418DA">
      <w:pPr>
        <w:pStyle w:val="Heading1"/>
      </w:pPr>
      <w:bookmarkStart w:id="1" w:name="O_905556"/>
      <w:bookmarkEnd w:id="1"/>
      <w:r w:rsidRPr="000418DA">
        <w:t>Modification History</w:t>
      </w:r>
    </w:p>
    <w:tbl>
      <w:tblPr>
        <w:tblW w:w="0" w:type="auto"/>
        <w:tblLayout w:type="fixed"/>
        <w:tblCellMar>
          <w:left w:w="62" w:type="dxa"/>
          <w:right w:w="62" w:type="dxa"/>
        </w:tblCellMar>
        <w:tblLook w:val="0000"/>
      </w:tblPr>
      <w:tblGrid>
        <w:gridCol w:w="1128"/>
        <w:gridCol w:w="7944"/>
      </w:tblGrid>
      <w:tr w:rsidTr="000418DA">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418DA">
            <w:pPr>
              <w:pStyle w:val="BodyText"/>
              <w:rPr>
                <w:lang w:val="en-NZ"/>
              </w:rPr>
            </w:pPr>
            <w:r w:rsidRPr="000418DA">
              <w:t>Release 1</w:t>
            </w:r>
          </w:p>
        </w:tc>
        <w:tc>
          <w:tcPr>
            <w:tcW w:w="7944" w:type="dxa"/>
            <w:tcBorders>
              <w:top w:val="nil"/>
              <w:left w:val="nil"/>
              <w:bottom w:val="nil"/>
              <w:right w:val="nil"/>
            </w:tcBorders>
            <w:tcMar>
              <w:top w:w="0" w:type="dxa"/>
              <w:left w:w="62" w:type="dxa"/>
              <w:bottom w:w="0" w:type="dxa"/>
              <w:right w:w="62" w:type="dxa"/>
            </w:tcMar>
          </w:tcPr>
          <w:p w:rsidR="00000000" w:rsidRPr="000418DA" w:rsidP="000418DA">
            <w:pPr>
              <w:pStyle w:val="BodyText"/>
            </w:pPr>
            <w:r w:rsidRPr="000418DA">
              <w:t>This unit first released with CPP Property Services Training Package Release 14.0.</w:t>
            </w:r>
          </w:p>
          <w:p w:rsidR="00000000" w:rsidRPr="000418DA" w:rsidP="000418DA">
            <w:pPr>
              <w:pStyle w:val="BodyText"/>
            </w:pPr>
            <w:r w:rsidRPr="000418DA">
              <w:t>Supersedes and is equivalent to CPPACC8002A Research and analyse access solutions for the built environment.</w:t>
            </w:r>
          </w:p>
          <w:p w:rsidR="00000000" w:rsidRPr="000418DA" w:rsidP="000418DA">
            <w:pPr>
              <w:pStyle w:val="BodyText"/>
            </w:pPr>
            <w:r w:rsidRPr="000418DA">
              <w:t xml:space="preserve">Unit updated to meet the Standards for Training Packages 2012. </w:t>
            </w:r>
          </w:p>
        </w:tc>
      </w:tr>
    </w:tbl>
    <w:p w:rsidR="00000000" w:rsidRPr="000418DA" w:rsidP="000418DA">
      <w:pPr>
        <w:pStyle w:val="BodyText"/>
      </w:pPr>
    </w:p>
    <w:p w:rsidR="00000000" w:rsidRPr="000418DA" w:rsidP="000418DA">
      <w:pPr>
        <w:pStyle w:val="AllowPageBreak"/>
      </w:pPr>
    </w:p>
    <w:p w:rsidR="00000000" w:rsidRPr="000418DA" w:rsidP="000418DA">
      <w:pPr>
        <w:pStyle w:val="Heading1"/>
      </w:pPr>
      <w:bookmarkStart w:id="2" w:name="O_905564"/>
      <w:bookmarkEnd w:id="2"/>
      <w:r w:rsidRPr="000418DA">
        <w:t>Application</w:t>
      </w:r>
    </w:p>
    <w:p w:rsidR="00000000" w:rsidRPr="000418DA" w:rsidP="00F635ED">
      <w:pPr>
        <w:pStyle w:val="BodyText"/>
      </w:pPr>
      <w:r w:rsidRPr="000418DA">
        <w:t>This unit of competency specifies the skills and kno</w:t>
      </w:r>
      <w:r w:rsidRPr="000418DA">
        <w:t>wledge required to research and analyse a broad range of complex and highly specialised information in order to give effective advice and influence design solutions that provide lawful access and inclusive use of the built environment for all people, inclu</w:t>
      </w:r>
      <w:r w:rsidRPr="000418DA">
        <w:t xml:space="preserve">ding those with disability. It includes applying ergonomics and human geometry of people with disability to access provision; analysing built environment issues with positive and negative impacts on people with mobility, sensory and cognitive impairments; </w:t>
      </w:r>
      <w:r w:rsidRPr="000418DA">
        <w:t>and an in-depth understanding of the range of design solutions available and how they may be applied to the provision of access.</w:t>
      </w:r>
    </w:p>
    <w:p w:rsidR="00000000" w:rsidRPr="000418DA" w:rsidP="00F635ED">
      <w:pPr>
        <w:pStyle w:val="BodyText"/>
      </w:pPr>
      <w:r w:rsidRPr="000418DA">
        <w:t>This unit is for experienced access consultants who apply broad and coherent theoretical and technical knowledge and highly spe</w:t>
      </w:r>
      <w:r w:rsidRPr="000418DA">
        <w:t>cialised skills, and deal with sometimes complex and unpredictable contingencies in the provision of access consulting services.</w:t>
      </w:r>
    </w:p>
    <w:p w:rsidR="00000000" w:rsidRPr="000418DA" w:rsidP="00F635ED">
      <w:pPr>
        <w:pStyle w:val="BodyText"/>
      </w:pPr>
      <w:r w:rsidRPr="000418DA">
        <w:t>No licensing, legislative or certification requirements apply to this unit at the time of publication.</w:t>
      </w:r>
    </w:p>
    <w:p w:rsidR="00000000" w:rsidRPr="000418DA" w:rsidP="000418DA">
      <w:pPr>
        <w:pStyle w:val="Heading1"/>
      </w:pPr>
      <w:bookmarkStart w:id="3" w:name="O_905563"/>
      <w:bookmarkEnd w:id="3"/>
      <w:r w:rsidRPr="000418DA">
        <w:t>Pre-req</w:t>
      </w:r>
      <w:r w:rsidRPr="000418DA">
        <w:t>uisite Unit</w:t>
      </w:r>
    </w:p>
    <w:p w:rsidR="00000000" w:rsidRPr="000418DA" w:rsidP="00F635ED">
      <w:pPr>
        <w:pStyle w:val="BodyText"/>
      </w:pPr>
      <w:r w:rsidRPr="000418DA">
        <w:t>Nil</w:t>
      </w:r>
    </w:p>
    <w:p w:rsidR="00000000" w:rsidRPr="000418DA" w:rsidP="000418DA">
      <w:pPr>
        <w:pStyle w:val="Heading1"/>
      </w:pPr>
      <w:bookmarkStart w:id="4" w:name="O_905561"/>
      <w:bookmarkEnd w:id="4"/>
      <w:r w:rsidRPr="000418DA">
        <w:t>Unit Sector</w:t>
      </w:r>
    </w:p>
    <w:p w:rsidR="00000000" w:rsidRPr="000418DA" w:rsidP="00F635ED">
      <w:pPr>
        <w:pStyle w:val="BodyText"/>
      </w:pPr>
      <w:r w:rsidRPr="000418DA">
        <w:t>Access Consulting.</w:t>
      </w:r>
    </w:p>
    <w:p w:rsidR="00000000" w:rsidRPr="000418DA" w:rsidP="000418DA">
      <w:pPr>
        <w:pStyle w:val="Heading1"/>
      </w:pPr>
      <w:bookmarkStart w:id="5" w:name="O_905560"/>
      <w:bookmarkEnd w:id="5"/>
      <w:r w:rsidRPr="000418DA">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0418DA">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0418DA">
            <w:pPr>
              <w:pStyle w:val="BodyText"/>
              <w:rPr>
                <w:lang w:val="en-NZ"/>
              </w:rPr>
            </w:pPr>
            <w:r w:rsidRPr="000418DA">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0418DA">
            <w:pPr>
              <w:pStyle w:val="BodyText"/>
              <w:rPr>
                <w:lang w:val="en-NZ"/>
              </w:rPr>
            </w:pPr>
            <w:r w:rsidRPr="000418DA">
              <w:t>Performance criteria describe what needs to be done to demonstrate achievement of the element.</w:t>
            </w:r>
          </w:p>
        </w:tc>
      </w:tr>
      <w:tr w:rsidTr="000418D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418DA">
            <w:pPr>
              <w:pStyle w:val="BodyText"/>
              <w:rPr>
                <w:lang w:val="en-NZ"/>
              </w:rPr>
            </w:pPr>
            <w:r w:rsidRPr="000418DA">
              <w:t>1</w:t>
            </w:r>
          </w:p>
        </w:tc>
        <w:tc>
          <w:tcPr>
            <w:tcW w:w="2357" w:type="dxa"/>
            <w:vMerge w:val="restart"/>
            <w:tcBorders>
              <w:top w:val="nil"/>
              <w:left w:val="nil"/>
              <w:bottom w:val="nil"/>
              <w:right w:val="nil"/>
            </w:tcBorders>
            <w:tcMar>
              <w:top w:w="0" w:type="dxa"/>
              <w:left w:w="62" w:type="dxa"/>
              <w:bottom w:w="0" w:type="dxa"/>
              <w:right w:w="62" w:type="dxa"/>
            </w:tcMar>
          </w:tcPr>
          <w:p w:rsidR="00000000" w:rsidP="000418DA">
            <w:pPr>
              <w:pStyle w:val="BodyText"/>
              <w:rPr>
                <w:lang w:val="en-NZ"/>
              </w:rPr>
            </w:pPr>
            <w:r w:rsidRPr="000418DA">
              <w:t>Source and manage information for consideration of access solutions.</w:t>
            </w:r>
          </w:p>
        </w:tc>
        <w:tc>
          <w:tcPr>
            <w:tcW w:w="804" w:type="dxa"/>
            <w:tcBorders>
              <w:top w:val="nil"/>
              <w:left w:val="nil"/>
              <w:bottom w:val="nil"/>
              <w:right w:val="nil"/>
            </w:tcBorders>
            <w:tcMar>
              <w:top w:w="0" w:type="dxa"/>
              <w:left w:w="62" w:type="dxa"/>
              <w:bottom w:w="0" w:type="dxa"/>
              <w:right w:w="62" w:type="dxa"/>
            </w:tcMar>
          </w:tcPr>
          <w:p w:rsidR="00000000" w:rsidP="000418DA">
            <w:pPr>
              <w:pStyle w:val="BodyText"/>
              <w:rPr>
                <w:lang w:val="en-NZ"/>
              </w:rPr>
            </w:pPr>
            <w:r w:rsidRPr="000418DA">
              <w:t>1.1</w:t>
            </w:r>
          </w:p>
        </w:tc>
        <w:tc>
          <w:tcPr>
            <w:tcW w:w="5659" w:type="dxa"/>
            <w:tcBorders>
              <w:top w:val="nil"/>
              <w:left w:val="nil"/>
              <w:bottom w:val="nil"/>
              <w:right w:val="nil"/>
            </w:tcBorders>
            <w:tcMar>
              <w:top w:w="0" w:type="dxa"/>
              <w:left w:w="62" w:type="dxa"/>
              <w:bottom w:w="0" w:type="dxa"/>
              <w:right w:w="62" w:type="dxa"/>
            </w:tcMar>
          </w:tcPr>
          <w:p w:rsidR="00000000" w:rsidP="000418DA">
            <w:pPr>
              <w:pStyle w:val="BodyText"/>
              <w:rPr>
                <w:lang w:val="en-NZ"/>
              </w:rPr>
            </w:pPr>
            <w:r w:rsidRPr="000418DA">
              <w:t>Research and evaluate information on the effects of disabilities and the interaction of people with disability and the built environment.</w:t>
            </w:r>
          </w:p>
        </w:tc>
      </w:tr>
      <w:tr w:rsidTr="000418D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418DA">
            <w:pPr>
              <w:pStyle w:val="BodyText"/>
              <w:rPr>
                <w:lang w:val="en-NZ"/>
              </w:rPr>
            </w:pPr>
            <w:r w:rsidRPr="000418DA">
              <w:t>1.2</w:t>
            </w:r>
          </w:p>
        </w:tc>
        <w:tc>
          <w:tcPr>
            <w:tcW w:w="5659" w:type="dxa"/>
            <w:tcBorders>
              <w:top w:val="nil"/>
              <w:left w:val="nil"/>
              <w:bottom w:val="nil"/>
              <w:right w:val="nil"/>
            </w:tcBorders>
            <w:tcMar>
              <w:top w:w="0" w:type="dxa"/>
              <w:left w:w="62" w:type="dxa"/>
              <w:bottom w:w="0" w:type="dxa"/>
              <w:right w:w="62" w:type="dxa"/>
            </w:tcMar>
          </w:tcPr>
          <w:p w:rsidR="00000000" w:rsidP="000418DA">
            <w:pPr>
              <w:pStyle w:val="BodyText"/>
              <w:rPr>
                <w:lang w:val="en-NZ"/>
              </w:rPr>
            </w:pPr>
            <w:r w:rsidRPr="000418DA">
              <w:t xml:space="preserve">Research and evaluate information on </w:t>
            </w:r>
            <w:r w:rsidRPr="000418DA">
              <w:t>regulatory compliance requirements for people with disability to access and use the built environment.</w:t>
            </w:r>
          </w:p>
        </w:tc>
      </w:tr>
      <w:tr w:rsidTr="000418D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418DA">
            <w:pPr>
              <w:pStyle w:val="BodyText"/>
              <w:rPr>
                <w:lang w:val="en-NZ"/>
              </w:rPr>
            </w:pPr>
            <w:r w:rsidRPr="000418DA">
              <w:t>1.3</w:t>
            </w:r>
          </w:p>
        </w:tc>
        <w:tc>
          <w:tcPr>
            <w:tcW w:w="5659" w:type="dxa"/>
            <w:tcBorders>
              <w:top w:val="nil"/>
              <w:left w:val="nil"/>
              <w:bottom w:val="nil"/>
              <w:right w:val="nil"/>
            </w:tcBorders>
            <w:tcMar>
              <w:top w:w="0" w:type="dxa"/>
              <w:left w:w="62" w:type="dxa"/>
              <w:bottom w:w="0" w:type="dxa"/>
              <w:right w:w="62" w:type="dxa"/>
            </w:tcMar>
          </w:tcPr>
          <w:p w:rsidR="00000000" w:rsidP="000418DA">
            <w:pPr>
              <w:pStyle w:val="BodyText"/>
              <w:rPr>
                <w:lang w:val="en-NZ"/>
              </w:rPr>
            </w:pPr>
            <w:r w:rsidRPr="000418DA">
              <w:t>Research and use forums for discussion and debate regarding solutions for providing access to and use of the built environment.</w:t>
            </w:r>
          </w:p>
        </w:tc>
      </w:tr>
      <w:tr w:rsidTr="000418D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418DA">
            <w:pPr>
              <w:pStyle w:val="BodyText"/>
              <w:rPr>
                <w:lang w:val="en-NZ"/>
              </w:rPr>
            </w:pPr>
            <w:r w:rsidRPr="000418DA">
              <w:t>1.4</w:t>
            </w:r>
          </w:p>
        </w:tc>
        <w:tc>
          <w:tcPr>
            <w:tcW w:w="5659" w:type="dxa"/>
            <w:tcBorders>
              <w:top w:val="nil"/>
              <w:left w:val="nil"/>
              <w:bottom w:val="nil"/>
              <w:right w:val="nil"/>
            </w:tcBorders>
            <w:tcMar>
              <w:top w:w="0" w:type="dxa"/>
              <w:left w:w="62" w:type="dxa"/>
              <w:bottom w:w="0" w:type="dxa"/>
              <w:right w:w="62" w:type="dxa"/>
            </w:tcMar>
          </w:tcPr>
          <w:p w:rsidR="00000000" w:rsidP="000418DA">
            <w:pPr>
              <w:pStyle w:val="BodyText"/>
              <w:rPr>
                <w:lang w:val="en-NZ"/>
              </w:rPr>
            </w:pPr>
            <w:r w:rsidRPr="000418DA">
              <w:t>Implement processes to ensure access to current information on regulatory changes and best practice solutions associated with access to and use of the built environment by people with disability.</w:t>
            </w:r>
          </w:p>
        </w:tc>
      </w:tr>
      <w:tr w:rsidTr="000418D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418DA">
            <w:pPr>
              <w:pStyle w:val="BodyText"/>
              <w:rPr>
                <w:lang w:val="en-NZ"/>
              </w:rPr>
            </w:pPr>
            <w:r w:rsidRPr="000418DA">
              <w:t>1.5</w:t>
            </w:r>
          </w:p>
        </w:tc>
        <w:tc>
          <w:tcPr>
            <w:tcW w:w="5659" w:type="dxa"/>
            <w:tcBorders>
              <w:top w:val="nil"/>
              <w:left w:val="nil"/>
              <w:bottom w:val="nil"/>
              <w:right w:val="nil"/>
            </w:tcBorders>
            <w:tcMar>
              <w:top w:w="0" w:type="dxa"/>
              <w:left w:w="62" w:type="dxa"/>
              <w:bottom w:w="0" w:type="dxa"/>
              <w:right w:w="62" w:type="dxa"/>
            </w:tcMar>
          </w:tcPr>
          <w:p w:rsidR="00000000" w:rsidP="000418DA">
            <w:pPr>
              <w:pStyle w:val="BodyText"/>
              <w:rPr>
                <w:lang w:val="en-NZ"/>
              </w:rPr>
            </w:pPr>
            <w:r w:rsidRPr="000418DA">
              <w:t>Use technologies to develop and maintain an informati</w:t>
            </w:r>
            <w:r w:rsidRPr="000418DA">
              <w:t>on management system to ensure currency and availability of information in knowledge bank.</w:t>
            </w:r>
          </w:p>
        </w:tc>
      </w:tr>
      <w:tr w:rsidTr="000418D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418DA">
            <w:pPr>
              <w:pStyle w:val="BodyText"/>
              <w:rPr>
                <w:lang w:val="en-NZ"/>
              </w:rPr>
            </w:pPr>
            <w:r w:rsidRPr="000418DA">
              <w:t>1.6</w:t>
            </w:r>
          </w:p>
        </w:tc>
        <w:tc>
          <w:tcPr>
            <w:tcW w:w="5659" w:type="dxa"/>
            <w:tcBorders>
              <w:top w:val="nil"/>
              <w:left w:val="nil"/>
              <w:bottom w:val="nil"/>
              <w:right w:val="nil"/>
            </w:tcBorders>
            <w:tcMar>
              <w:top w:w="0" w:type="dxa"/>
              <w:left w:w="62" w:type="dxa"/>
              <w:bottom w:w="0" w:type="dxa"/>
              <w:right w:w="62" w:type="dxa"/>
            </w:tcMar>
          </w:tcPr>
          <w:p w:rsidR="00000000" w:rsidP="000418DA">
            <w:pPr>
              <w:pStyle w:val="BodyText"/>
              <w:rPr>
                <w:lang w:val="en-NZ"/>
              </w:rPr>
            </w:pPr>
            <w:r w:rsidRPr="000418DA">
              <w:t>Share and discuss information in knowledge bank with relevant persons.</w:t>
            </w:r>
          </w:p>
        </w:tc>
      </w:tr>
      <w:tr w:rsidTr="000418D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418DA">
            <w:pPr>
              <w:pStyle w:val="BodyText"/>
              <w:rPr>
                <w:lang w:val="en-NZ"/>
              </w:rPr>
            </w:pPr>
          </w:p>
        </w:tc>
      </w:tr>
      <w:tr w:rsidTr="000418D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418DA">
            <w:pPr>
              <w:pStyle w:val="BodyText"/>
              <w:rPr>
                <w:lang w:val="en-NZ"/>
              </w:rPr>
            </w:pPr>
            <w:r w:rsidRPr="000418DA">
              <w:t>2</w:t>
            </w:r>
          </w:p>
        </w:tc>
        <w:tc>
          <w:tcPr>
            <w:tcW w:w="2357" w:type="dxa"/>
            <w:vMerge w:val="restart"/>
            <w:tcBorders>
              <w:top w:val="nil"/>
              <w:left w:val="nil"/>
              <w:bottom w:val="nil"/>
              <w:right w:val="nil"/>
            </w:tcBorders>
            <w:tcMar>
              <w:top w:w="0" w:type="dxa"/>
              <w:left w:w="62" w:type="dxa"/>
              <w:bottom w:w="0" w:type="dxa"/>
              <w:right w:w="62" w:type="dxa"/>
            </w:tcMar>
          </w:tcPr>
          <w:p w:rsidR="00000000" w:rsidP="000418DA">
            <w:pPr>
              <w:pStyle w:val="BodyText"/>
              <w:rPr>
                <w:lang w:val="en-NZ"/>
              </w:rPr>
            </w:pPr>
            <w:r w:rsidRPr="000418DA">
              <w:t>Analyse information to deliver access solutions in the built environment.</w:t>
            </w:r>
          </w:p>
        </w:tc>
        <w:tc>
          <w:tcPr>
            <w:tcW w:w="804" w:type="dxa"/>
            <w:tcBorders>
              <w:top w:val="nil"/>
              <w:left w:val="nil"/>
              <w:bottom w:val="nil"/>
              <w:right w:val="nil"/>
            </w:tcBorders>
            <w:tcMar>
              <w:top w:w="0" w:type="dxa"/>
              <w:left w:w="62" w:type="dxa"/>
              <w:bottom w:w="0" w:type="dxa"/>
              <w:right w:w="62" w:type="dxa"/>
            </w:tcMar>
          </w:tcPr>
          <w:p w:rsidR="00000000" w:rsidP="000418DA">
            <w:pPr>
              <w:pStyle w:val="BodyText"/>
              <w:rPr>
                <w:lang w:val="en-NZ"/>
              </w:rPr>
            </w:pPr>
            <w:r w:rsidRPr="000418DA">
              <w:t>2.1</w:t>
            </w:r>
          </w:p>
        </w:tc>
        <w:tc>
          <w:tcPr>
            <w:tcW w:w="5659" w:type="dxa"/>
            <w:tcBorders>
              <w:top w:val="nil"/>
              <w:left w:val="nil"/>
              <w:bottom w:val="nil"/>
              <w:right w:val="nil"/>
            </w:tcBorders>
            <w:tcMar>
              <w:top w:w="0" w:type="dxa"/>
              <w:left w:w="62" w:type="dxa"/>
              <w:bottom w:w="0" w:type="dxa"/>
              <w:right w:w="62" w:type="dxa"/>
            </w:tcMar>
          </w:tcPr>
          <w:p w:rsidR="00000000" w:rsidP="000418DA">
            <w:pPr>
              <w:pStyle w:val="BodyText"/>
              <w:rPr>
                <w:lang w:val="en-NZ"/>
              </w:rPr>
            </w:pPr>
            <w:r w:rsidRPr="000418DA">
              <w:t>Research best practice international and national solutions that provide access to and use of the built environment.</w:t>
            </w:r>
          </w:p>
        </w:tc>
      </w:tr>
      <w:tr w:rsidTr="000418D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418DA">
            <w:pPr>
              <w:pStyle w:val="BodyText"/>
              <w:rPr>
                <w:lang w:val="en-NZ"/>
              </w:rPr>
            </w:pPr>
            <w:r w:rsidRPr="000418DA">
              <w:t>2.2</w:t>
            </w:r>
          </w:p>
        </w:tc>
        <w:tc>
          <w:tcPr>
            <w:tcW w:w="5659" w:type="dxa"/>
            <w:tcBorders>
              <w:top w:val="nil"/>
              <w:left w:val="nil"/>
              <w:bottom w:val="nil"/>
              <w:right w:val="nil"/>
            </w:tcBorders>
            <w:tcMar>
              <w:top w:w="0" w:type="dxa"/>
              <w:left w:w="62" w:type="dxa"/>
              <w:bottom w:w="0" w:type="dxa"/>
              <w:right w:w="62" w:type="dxa"/>
            </w:tcMar>
          </w:tcPr>
          <w:p w:rsidR="00000000" w:rsidP="000418DA">
            <w:pPr>
              <w:pStyle w:val="BodyText"/>
              <w:rPr>
                <w:lang w:val="en-NZ"/>
              </w:rPr>
            </w:pPr>
            <w:r w:rsidRPr="000418DA">
              <w:t>Assess solutions for their capacity to address requirements of people with differing abilities and disabilities.</w:t>
            </w:r>
          </w:p>
        </w:tc>
      </w:tr>
      <w:tr w:rsidTr="000418D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418DA">
            <w:pPr>
              <w:pStyle w:val="BodyText"/>
              <w:rPr>
                <w:lang w:val="en-NZ"/>
              </w:rPr>
            </w:pPr>
            <w:r w:rsidRPr="000418DA">
              <w:t>2.3</w:t>
            </w:r>
          </w:p>
        </w:tc>
        <w:tc>
          <w:tcPr>
            <w:tcW w:w="5659" w:type="dxa"/>
            <w:tcBorders>
              <w:top w:val="nil"/>
              <w:left w:val="nil"/>
              <w:bottom w:val="nil"/>
              <w:right w:val="nil"/>
            </w:tcBorders>
            <w:tcMar>
              <w:top w:w="0" w:type="dxa"/>
              <w:left w:w="62" w:type="dxa"/>
              <w:bottom w:w="0" w:type="dxa"/>
              <w:right w:w="62" w:type="dxa"/>
            </w:tcMar>
          </w:tcPr>
          <w:p w:rsidR="00000000" w:rsidP="000418DA">
            <w:pPr>
              <w:pStyle w:val="BodyText"/>
              <w:rPr>
                <w:lang w:val="en-NZ"/>
              </w:rPr>
            </w:pPr>
            <w:r w:rsidRPr="000418DA">
              <w:t>Identify potentially suitable solutions and assess their cost-effectiveness and compliance with regulatory requirements.</w:t>
            </w:r>
          </w:p>
        </w:tc>
      </w:tr>
      <w:tr w:rsidTr="000418D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418DA">
            <w:pPr>
              <w:pStyle w:val="BodyText"/>
              <w:rPr>
                <w:lang w:val="en-NZ"/>
              </w:rPr>
            </w:pPr>
            <w:r w:rsidRPr="000418DA">
              <w:t>2.4</w:t>
            </w:r>
          </w:p>
        </w:tc>
        <w:tc>
          <w:tcPr>
            <w:tcW w:w="5659" w:type="dxa"/>
            <w:tcBorders>
              <w:top w:val="nil"/>
              <w:left w:val="nil"/>
              <w:bottom w:val="nil"/>
              <w:right w:val="nil"/>
            </w:tcBorders>
            <w:tcMar>
              <w:top w:w="0" w:type="dxa"/>
              <w:left w:w="62" w:type="dxa"/>
              <w:bottom w:w="0" w:type="dxa"/>
              <w:right w:w="62" w:type="dxa"/>
            </w:tcMar>
          </w:tcPr>
          <w:p w:rsidR="00000000" w:rsidP="000418DA">
            <w:pPr>
              <w:pStyle w:val="BodyText"/>
              <w:rPr>
                <w:lang w:val="en-NZ"/>
              </w:rPr>
            </w:pPr>
            <w:r w:rsidRPr="000418DA">
              <w:t xml:space="preserve">Research and monitor new and emerging developments in design, construction and fit-out solutions and apply relevant information </w:t>
            </w:r>
            <w:r w:rsidRPr="000418DA">
              <w:t>to analysis of requirements for access to and use of the built environment.</w:t>
            </w:r>
          </w:p>
        </w:tc>
      </w:tr>
      <w:tr w:rsidTr="000418D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418DA">
            <w:pPr>
              <w:pStyle w:val="BodyText"/>
              <w:rPr>
                <w:lang w:val="en-NZ"/>
              </w:rPr>
            </w:pPr>
          </w:p>
        </w:tc>
      </w:tr>
      <w:tr w:rsidTr="000418D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418DA">
            <w:pPr>
              <w:pStyle w:val="BodyText"/>
              <w:rPr>
                <w:lang w:val="en-NZ"/>
              </w:rPr>
            </w:pPr>
            <w:r w:rsidRPr="000418DA">
              <w:t>3</w:t>
            </w:r>
          </w:p>
        </w:tc>
        <w:tc>
          <w:tcPr>
            <w:tcW w:w="2357" w:type="dxa"/>
            <w:vMerge w:val="restart"/>
            <w:tcBorders>
              <w:top w:val="nil"/>
              <w:left w:val="nil"/>
              <w:bottom w:val="nil"/>
              <w:right w:val="nil"/>
            </w:tcBorders>
            <w:tcMar>
              <w:top w:w="0" w:type="dxa"/>
              <w:left w:w="62" w:type="dxa"/>
              <w:bottom w:w="0" w:type="dxa"/>
              <w:right w:w="62" w:type="dxa"/>
            </w:tcMar>
          </w:tcPr>
          <w:p w:rsidR="00000000" w:rsidP="000418DA">
            <w:pPr>
              <w:pStyle w:val="BodyText"/>
              <w:rPr>
                <w:lang w:val="en-NZ"/>
              </w:rPr>
            </w:pPr>
            <w:r w:rsidRPr="000418DA">
              <w:t xml:space="preserve">Analyse regulatory compliance requirements for access to and use of </w:t>
            </w:r>
            <w:r w:rsidRPr="000418DA">
              <w:t>the built environment.</w:t>
            </w:r>
          </w:p>
        </w:tc>
        <w:tc>
          <w:tcPr>
            <w:tcW w:w="804" w:type="dxa"/>
            <w:tcBorders>
              <w:top w:val="nil"/>
              <w:left w:val="nil"/>
              <w:bottom w:val="nil"/>
              <w:right w:val="nil"/>
            </w:tcBorders>
            <w:tcMar>
              <w:top w:w="0" w:type="dxa"/>
              <w:left w:w="62" w:type="dxa"/>
              <w:bottom w:w="0" w:type="dxa"/>
              <w:right w:w="62" w:type="dxa"/>
            </w:tcMar>
          </w:tcPr>
          <w:p w:rsidR="00000000" w:rsidP="000418DA">
            <w:pPr>
              <w:pStyle w:val="BodyText"/>
              <w:rPr>
                <w:lang w:val="en-NZ"/>
              </w:rPr>
            </w:pPr>
            <w:r w:rsidRPr="000418DA">
              <w:t>3.1</w:t>
            </w:r>
          </w:p>
        </w:tc>
        <w:tc>
          <w:tcPr>
            <w:tcW w:w="5659" w:type="dxa"/>
            <w:tcBorders>
              <w:top w:val="nil"/>
              <w:left w:val="nil"/>
              <w:bottom w:val="nil"/>
              <w:right w:val="nil"/>
            </w:tcBorders>
            <w:tcMar>
              <w:top w:w="0" w:type="dxa"/>
              <w:left w:w="62" w:type="dxa"/>
              <w:bottom w:w="0" w:type="dxa"/>
              <w:right w:w="62" w:type="dxa"/>
            </w:tcMar>
          </w:tcPr>
          <w:p w:rsidR="00000000" w:rsidP="000418DA">
            <w:pPr>
              <w:pStyle w:val="BodyText"/>
              <w:rPr>
                <w:lang w:val="en-NZ"/>
              </w:rPr>
            </w:pPr>
            <w:r w:rsidRPr="000418DA">
              <w:t>Analyse content and application of relevant legislation, codes and standards in relation to ergonomic principles and access and use requirements of people with disability.</w:t>
            </w:r>
          </w:p>
        </w:tc>
      </w:tr>
      <w:tr w:rsidTr="000418D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418DA">
            <w:pPr>
              <w:pStyle w:val="BodyText"/>
              <w:rPr>
                <w:lang w:val="en-NZ"/>
              </w:rPr>
            </w:pPr>
            <w:r w:rsidRPr="000418DA">
              <w:t>3.2</w:t>
            </w:r>
          </w:p>
        </w:tc>
        <w:tc>
          <w:tcPr>
            <w:tcW w:w="5659" w:type="dxa"/>
            <w:tcBorders>
              <w:top w:val="nil"/>
              <w:left w:val="nil"/>
              <w:bottom w:val="nil"/>
              <w:right w:val="nil"/>
            </w:tcBorders>
            <w:tcMar>
              <w:top w:w="0" w:type="dxa"/>
              <w:left w:w="62" w:type="dxa"/>
              <w:bottom w:w="0" w:type="dxa"/>
              <w:right w:w="62" w:type="dxa"/>
            </w:tcMar>
          </w:tcPr>
          <w:p w:rsidR="00000000" w:rsidP="000418DA">
            <w:pPr>
              <w:pStyle w:val="BodyText"/>
              <w:rPr>
                <w:lang w:val="en-NZ"/>
              </w:rPr>
            </w:pPr>
            <w:r w:rsidRPr="000418DA">
              <w:t>Analyse content and application of relevant government development policies a</w:t>
            </w:r>
            <w:r w:rsidRPr="000418DA">
              <w:t>nd urban planning regulations in relation to ergonomic principles and access and use requirements of people with disability.</w:t>
            </w:r>
          </w:p>
        </w:tc>
      </w:tr>
      <w:tr w:rsidTr="000418D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418DA">
            <w:pPr>
              <w:pStyle w:val="BodyText"/>
              <w:rPr>
                <w:lang w:val="en-NZ"/>
              </w:rPr>
            </w:pPr>
            <w:r w:rsidRPr="000418DA">
              <w:t>3.3</w:t>
            </w:r>
          </w:p>
        </w:tc>
        <w:tc>
          <w:tcPr>
            <w:tcW w:w="5659" w:type="dxa"/>
            <w:tcBorders>
              <w:top w:val="nil"/>
              <w:left w:val="nil"/>
              <w:bottom w:val="nil"/>
              <w:right w:val="nil"/>
            </w:tcBorders>
            <w:tcMar>
              <w:top w:w="0" w:type="dxa"/>
              <w:left w:w="62" w:type="dxa"/>
              <w:bottom w:w="0" w:type="dxa"/>
              <w:right w:w="62" w:type="dxa"/>
            </w:tcMar>
          </w:tcPr>
          <w:p w:rsidR="00000000" w:rsidP="000418DA">
            <w:pPr>
              <w:pStyle w:val="BodyText"/>
              <w:rPr>
                <w:lang w:val="en-NZ"/>
              </w:rPr>
            </w:pPr>
            <w:r w:rsidRPr="000418DA">
              <w:t>Identify conflicting compliance provisions and access issues that are not the subject of legislation and analyse and critiqu</w:t>
            </w:r>
            <w:r w:rsidRPr="000418DA">
              <w:t>e access solutions in consultation with relevant persons.</w:t>
            </w:r>
          </w:p>
        </w:tc>
      </w:tr>
      <w:tr w:rsidTr="000418D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418DA">
            <w:pPr>
              <w:pStyle w:val="BodyText"/>
              <w:rPr>
                <w:lang w:val="en-NZ"/>
              </w:rPr>
            </w:pPr>
          </w:p>
        </w:tc>
      </w:tr>
      <w:tr w:rsidTr="000418D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418DA">
            <w:pPr>
              <w:pStyle w:val="BodyText"/>
              <w:rPr>
                <w:lang w:val="en-NZ"/>
              </w:rPr>
            </w:pPr>
            <w:r w:rsidRPr="000418DA">
              <w:t>4</w:t>
            </w:r>
          </w:p>
        </w:tc>
        <w:tc>
          <w:tcPr>
            <w:tcW w:w="2357" w:type="dxa"/>
            <w:vMerge w:val="restart"/>
            <w:tcBorders>
              <w:top w:val="nil"/>
              <w:left w:val="nil"/>
              <w:bottom w:val="nil"/>
              <w:right w:val="nil"/>
            </w:tcBorders>
            <w:tcMar>
              <w:top w:w="0" w:type="dxa"/>
              <w:left w:w="62" w:type="dxa"/>
              <w:bottom w:w="0" w:type="dxa"/>
              <w:right w:w="62" w:type="dxa"/>
            </w:tcMar>
          </w:tcPr>
          <w:p w:rsidR="00000000" w:rsidP="000418DA">
            <w:pPr>
              <w:pStyle w:val="BodyText"/>
              <w:rPr>
                <w:lang w:val="en-NZ"/>
              </w:rPr>
            </w:pPr>
            <w:r w:rsidRPr="000418DA">
              <w:t>Critique information and assess its role in the provision of advice.</w:t>
            </w:r>
          </w:p>
        </w:tc>
        <w:tc>
          <w:tcPr>
            <w:tcW w:w="804" w:type="dxa"/>
            <w:tcBorders>
              <w:top w:val="nil"/>
              <w:left w:val="nil"/>
              <w:bottom w:val="nil"/>
              <w:right w:val="nil"/>
            </w:tcBorders>
            <w:tcMar>
              <w:top w:w="0" w:type="dxa"/>
              <w:left w:w="62" w:type="dxa"/>
              <w:bottom w:w="0" w:type="dxa"/>
              <w:right w:w="62" w:type="dxa"/>
            </w:tcMar>
          </w:tcPr>
          <w:p w:rsidR="00000000" w:rsidP="000418DA">
            <w:pPr>
              <w:pStyle w:val="BodyText"/>
              <w:rPr>
                <w:lang w:val="en-NZ"/>
              </w:rPr>
            </w:pPr>
            <w:r w:rsidRPr="000418DA">
              <w:t>4.1</w:t>
            </w:r>
          </w:p>
        </w:tc>
        <w:tc>
          <w:tcPr>
            <w:tcW w:w="5659" w:type="dxa"/>
            <w:tcBorders>
              <w:top w:val="nil"/>
              <w:left w:val="nil"/>
              <w:bottom w:val="nil"/>
              <w:right w:val="nil"/>
            </w:tcBorders>
            <w:tcMar>
              <w:top w:w="0" w:type="dxa"/>
              <w:left w:w="62" w:type="dxa"/>
              <w:bottom w:w="0" w:type="dxa"/>
              <w:right w:w="62" w:type="dxa"/>
            </w:tcMar>
          </w:tcPr>
          <w:p w:rsidR="00000000" w:rsidP="000418DA">
            <w:pPr>
              <w:pStyle w:val="BodyText"/>
              <w:rPr>
                <w:lang w:val="en-NZ"/>
              </w:rPr>
            </w:pPr>
            <w:r w:rsidRPr="000418DA">
              <w:t>Use professional judgement to evaluate the efficacy and efficiency of potential access solutions.</w:t>
            </w:r>
          </w:p>
        </w:tc>
      </w:tr>
      <w:tr w:rsidTr="000418D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418DA">
            <w:pPr>
              <w:pStyle w:val="BodyText"/>
              <w:rPr>
                <w:lang w:val="en-NZ"/>
              </w:rPr>
            </w:pPr>
            <w:r w:rsidRPr="000418DA">
              <w:t>4.2</w:t>
            </w:r>
          </w:p>
        </w:tc>
        <w:tc>
          <w:tcPr>
            <w:tcW w:w="5659" w:type="dxa"/>
            <w:tcBorders>
              <w:top w:val="nil"/>
              <w:left w:val="nil"/>
              <w:bottom w:val="nil"/>
              <w:right w:val="nil"/>
            </w:tcBorders>
            <w:tcMar>
              <w:top w:w="0" w:type="dxa"/>
              <w:left w:w="62" w:type="dxa"/>
              <w:bottom w:w="0" w:type="dxa"/>
              <w:right w:w="62" w:type="dxa"/>
            </w:tcMar>
          </w:tcPr>
          <w:p w:rsidR="00000000" w:rsidP="000418DA">
            <w:pPr>
              <w:pStyle w:val="BodyText"/>
              <w:rPr>
                <w:lang w:val="en-NZ"/>
              </w:rPr>
            </w:pPr>
            <w:r w:rsidRPr="000418DA">
              <w:t>Consult with relevant persons to share information and critique the efficacy and efficiency of potential access solutions.</w:t>
            </w:r>
          </w:p>
        </w:tc>
      </w:tr>
      <w:tr w:rsidTr="000418D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418DA">
            <w:pPr>
              <w:pStyle w:val="BodyText"/>
              <w:rPr>
                <w:lang w:val="en-NZ"/>
              </w:rPr>
            </w:pPr>
            <w:r w:rsidRPr="000418DA">
              <w:t>4.3</w:t>
            </w:r>
          </w:p>
        </w:tc>
        <w:tc>
          <w:tcPr>
            <w:tcW w:w="5659" w:type="dxa"/>
            <w:tcBorders>
              <w:top w:val="nil"/>
              <w:left w:val="nil"/>
              <w:bottom w:val="nil"/>
              <w:right w:val="nil"/>
            </w:tcBorders>
            <w:tcMar>
              <w:top w:w="0" w:type="dxa"/>
              <w:left w:w="62" w:type="dxa"/>
              <w:bottom w:w="0" w:type="dxa"/>
              <w:right w:w="62" w:type="dxa"/>
            </w:tcMar>
          </w:tcPr>
          <w:p w:rsidR="00000000" w:rsidP="000418DA">
            <w:pPr>
              <w:pStyle w:val="BodyText"/>
              <w:rPr>
                <w:lang w:val="en-NZ"/>
              </w:rPr>
            </w:pPr>
            <w:r w:rsidRPr="000418DA">
              <w:t>Document research findings on best practice in access and use solutions and share with relevant persons.</w:t>
            </w:r>
          </w:p>
        </w:tc>
      </w:tr>
      <w:tr w:rsidTr="000418D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418DA">
            <w:pPr>
              <w:pStyle w:val="BodyText"/>
              <w:rPr>
                <w:lang w:val="en-NZ"/>
              </w:rPr>
            </w:pPr>
            <w:r w:rsidRPr="000418DA">
              <w:t>4.4</w:t>
            </w:r>
          </w:p>
        </w:tc>
        <w:tc>
          <w:tcPr>
            <w:tcW w:w="5659" w:type="dxa"/>
            <w:tcBorders>
              <w:top w:val="nil"/>
              <w:left w:val="nil"/>
              <w:bottom w:val="nil"/>
              <w:right w:val="nil"/>
            </w:tcBorders>
            <w:tcMar>
              <w:top w:w="0" w:type="dxa"/>
              <w:left w:w="62" w:type="dxa"/>
              <w:bottom w:w="0" w:type="dxa"/>
              <w:right w:w="62" w:type="dxa"/>
            </w:tcMar>
          </w:tcPr>
          <w:p w:rsidR="00000000" w:rsidRPr="000418DA" w:rsidP="000418DA">
            <w:pPr>
              <w:pStyle w:val="BodyText"/>
            </w:pPr>
            <w:r w:rsidRPr="000418DA">
              <w:t>Implement mechanisms to review and contribute to the update of professional literature regarding access to the built environment.</w:t>
            </w:r>
          </w:p>
        </w:tc>
      </w:tr>
    </w:tbl>
    <w:p w:rsidR="00000000" w:rsidRPr="000418DA" w:rsidP="000418DA">
      <w:pPr>
        <w:pStyle w:val="BodyText"/>
      </w:pPr>
    </w:p>
    <w:p w:rsidR="00000000" w:rsidRPr="000418DA" w:rsidP="000418DA">
      <w:pPr>
        <w:pStyle w:val="AllowPageBreak"/>
      </w:pPr>
    </w:p>
    <w:p w:rsidR="00000000" w:rsidRPr="000418DA" w:rsidP="000418DA">
      <w:pPr>
        <w:pStyle w:val="Heading1"/>
      </w:pPr>
      <w:bookmarkStart w:id="6" w:name="O_905559"/>
      <w:bookmarkEnd w:id="6"/>
      <w:r w:rsidRPr="000418DA">
        <w:t>Foundation Skills</w:t>
      </w:r>
    </w:p>
    <w:p w:rsidR="00000000" w:rsidRPr="000418DA" w:rsidP="00F635ED">
      <w:pPr>
        <w:pStyle w:val="BodyText"/>
      </w:pPr>
      <w:r w:rsidRPr="000418DA">
        <w:t>Foundation skills essential to performance are explicit in the performance criteria of th</w:t>
      </w:r>
      <w:r w:rsidRPr="000418DA">
        <w:t>is unit of competency.</w:t>
      </w:r>
    </w:p>
    <w:p w:rsidR="00000000" w:rsidRPr="000418DA" w:rsidP="000418DA">
      <w:pPr>
        <w:pStyle w:val="Heading1"/>
      </w:pPr>
      <w:bookmarkStart w:id="7" w:name="O_905557"/>
      <w:bookmarkEnd w:id="7"/>
      <w:r w:rsidRPr="000418DA">
        <w:t>Unit Mapping Information</w:t>
      </w:r>
    </w:p>
    <w:p w:rsidR="00000000" w:rsidRPr="000418DA" w:rsidP="00F635ED">
      <w:pPr>
        <w:pStyle w:val="BodyText"/>
      </w:pPr>
      <w:r w:rsidRPr="000418DA">
        <w:t>Supersedes and is equivalent to CPPACC8002A Research and analyse access solutions for the built environment.</w:t>
      </w:r>
    </w:p>
    <w:p w:rsidR="00000000" w:rsidRPr="000418DA" w:rsidP="000418DA">
      <w:pPr>
        <w:pStyle w:val="Heading1"/>
      </w:pPr>
      <w:bookmarkStart w:id="8" w:name="O_905550"/>
      <w:bookmarkEnd w:id="8"/>
      <w:r w:rsidRPr="000418DA">
        <w:t>Links</w:t>
      </w:r>
    </w:p>
    <w:p w:rsidR="00000000" w:rsidRPr="000418DA" w:rsidP="00F635ED">
      <w:pPr>
        <w:pStyle w:val="BodyText"/>
      </w:pPr>
      <w:r w:rsidRPr="000418DA">
        <w:t xml:space="preserve">Companion Volume implementation guides are found in VETNet </w:t>
      </w:r>
      <w:r w:rsidRPr="000418DA">
        <w:t xml:space="preserve">- </w:t>
      </w:r>
      <w:r>
        <w:fldChar w:fldCharType="begin"/>
      </w:r>
      <w:r>
        <w:instrText xml:space="preserve"> HYPERLINK "https://vetnet.gov.au/Pages/TrainingDocs.aspx?q=6f3f9672-30e8-4835-b348-205dfcf13d9b" </w:instrText>
      </w:r>
      <w:r>
        <w:fldChar w:fldCharType="separate"/>
      </w:r>
      <w:r w:rsidRPr="00F67367">
        <w:rPr>
          <w:rStyle w:val="Hyperlink"/>
        </w:rPr>
        <w:t>https://vetnet.gov.au/Pages/TrainingDocs.aspx?q=6f3f9672-30e8-4835-b348-205dfcf13d9b</w:t>
      </w:r>
      <w:r>
        <w:fldChar w:fldCharType="end"/>
      </w:r>
    </w:p>
    <w:p w:rsidR="00000000" w:rsidRPr="000418DA" w:rsidP="000418DA"/>
    <w:sectPr w:rsidSect="000418D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8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8DA" w:rsidRPr="00F635ED" w:rsidP="00F635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8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5ED" w:rsidP="000418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635ED" w:rsidP="000418D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F635ED" w:rsidP="000418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8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5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418DA" w:rsidRPr="00F635ED" w:rsidP="00F635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8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5ED" w:rsidRPr="002D2AF8" w:rsidP="000418DA">
    <w:pPr>
      <w:pStyle w:val="Header"/>
      <w:framePr w:wrap="around"/>
    </w:pPr>
    <w:r>
      <w:fldChar w:fldCharType="begin"/>
    </w:r>
    <w:r>
      <w:instrText xml:space="preserve"> TITLE   \* MERGEFORMAT </w:instrText>
    </w:r>
    <w:r>
      <w:fldChar w:fldCharType="separate"/>
    </w:r>
    <w:r>
      <w:t>CPPACC8002 Research and analyse access solutions for the built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F635ED" w:rsidP="000418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18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18DA"/>
    <w:pPr>
      <w:spacing w:before="360" w:after="60"/>
      <w:outlineLvl w:val="0"/>
    </w:pPr>
    <w:rPr>
      <w:sz w:val="32"/>
    </w:rPr>
  </w:style>
  <w:style w:type="paragraph" w:styleId="Heading2">
    <w:name w:val="heading 2"/>
    <w:basedOn w:val="HeadingBase"/>
    <w:next w:val="BodyText"/>
    <w:link w:val="Heading2Char"/>
    <w:qFormat/>
    <w:rsid w:val="000418DA"/>
    <w:pPr>
      <w:keepLines/>
      <w:spacing w:before="240" w:after="120"/>
      <w:outlineLvl w:val="1"/>
    </w:pPr>
    <w:rPr>
      <w:sz w:val="28"/>
      <w:szCs w:val="40"/>
    </w:rPr>
  </w:style>
  <w:style w:type="paragraph" w:styleId="Heading3">
    <w:name w:val="heading 3"/>
    <w:basedOn w:val="HeadingBase"/>
    <w:next w:val="BodyText"/>
    <w:link w:val="Heading3Char"/>
    <w:qFormat/>
    <w:rsid w:val="000418DA"/>
    <w:pPr>
      <w:spacing w:before="180" w:after="120"/>
      <w:outlineLvl w:val="2"/>
    </w:pPr>
    <w:rPr>
      <w:spacing w:val="-10"/>
      <w:kern w:val="32"/>
    </w:rPr>
  </w:style>
  <w:style w:type="paragraph" w:styleId="Heading4">
    <w:name w:val="heading 4"/>
    <w:basedOn w:val="HeadingBase"/>
    <w:next w:val="BodyText"/>
    <w:link w:val="Heading4Char"/>
    <w:qFormat/>
    <w:rsid w:val="000418DA"/>
    <w:pPr>
      <w:spacing w:before="160" w:after="120"/>
      <w:outlineLvl w:val="3"/>
    </w:pPr>
    <w:rPr>
      <w:sz w:val="22"/>
    </w:rPr>
  </w:style>
  <w:style w:type="paragraph" w:styleId="Heading5">
    <w:name w:val="heading 5"/>
    <w:basedOn w:val="HeadingBase"/>
    <w:next w:val="Normal"/>
    <w:link w:val="Heading5Char"/>
    <w:qFormat/>
    <w:rsid w:val="000418DA"/>
    <w:pPr>
      <w:spacing w:before="80"/>
      <w:outlineLvl w:val="4"/>
    </w:pPr>
    <w:rPr>
      <w:color w:val="918585"/>
      <w:sz w:val="20"/>
    </w:rPr>
  </w:style>
  <w:style w:type="paragraph" w:styleId="Heading6">
    <w:name w:val="heading 6"/>
    <w:basedOn w:val="HeadingBase"/>
    <w:next w:val="Normal"/>
    <w:link w:val="Heading6Char"/>
    <w:qFormat/>
    <w:rsid w:val="000418DA"/>
    <w:pPr>
      <w:spacing w:before="60"/>
      <w:outlineLvl w:val="5"/>
    </w:pPr>
    <w:rPr>
      <w:color w:val="918585"/>
      <w:sz w:val="20"/>
    </w:rPr>
  </w:style>
  <w:style w:type="paragraph" w:styleId="Heading7">
    <w:name w:val="heading 7"/>
    <w:basedOn w:val="Normal"/>
    <w:next w:val="Normal"/>
    <w:link w:val="Heading7Char"/>
    <w:qFormat/>
    <w:rsid w:val="000418DA"/>
    <w:pPr>
      <w:ind w:left="720"/>
      <w:outlineLvl w:val="6"/>
    </w:pPr>
    <w:rPr>
      <w:i/>
    </w:rPr>
  </w:style>
  <w:style w:type="paragraph" w:styleId="Heading8">
    <w:name w:val="heading 8"/>
    <w:basedOn w:val="Normal"/>
    <w:next w:val="Normal"/>
    <w:link w:val="Heading8Char"/>
    <w:qFormat/>
    <w:rsid w:val="000418DA"/>
    <w:pPr>
      <w:ind w:left="720"/>
      <w:outlineLvl w:val="7"/>
    </w:pPr>
    <w:rPr>
      <w:i/>
    </w:rPr>
  </w:style>
  <w:style w:type="paragraph" w:styleId="Heading9">
    <w:name w:val="heading 9"/>
    <w:basedOn w:val="Normal"/>
    <w:next w:val="Normal"/>
    <w:link w:val="Heading9Char"/>
    <w:qFormat/>
    <w:rsid w:val="000418DA"/>
    <w:pPr>
      <w:ind w:left="720"/>
      <w:outlineLvl w:val="8"/>
    </w:pPr>
    <w:rPr>
      <w:i/>
    </w:rPr>
  </w:style>
  <w:style w:type="character" w:default="1" w:styleId="DefaultParagraphFont">
    <w:name w:val="Default Paragraph Font"/>
    <w:uiPriority w:val="1"/>
    <w:unhideWhenUsed/>
    <w:rsid w:val="000418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18DA"/>
  </w:style>
  <w:style w:type="character" w:customStyle="1" w:styleId="Heading1Char">
    <w:name w:val="Heading 1 Char"/>
    <w:basedOn w:val="DefaultParagraphFont"/>
    <w:link w:val="Heading1"/>
    <w:rsid w:val="000418DA"/>
    <w:rPr>
      <w:rFonts w:ascii="Times New Roman" w:eastAsia="Times New Roman" w:hAnsi="Times New Roman" w:cs="Times New Roman"/>
      <w:b/>
      <w:sz w:val="32"/>
      <w:szCs w:val="20"/>
      <w:lang w:eastAsia="en-US"/>
    </w:rPr>
  </w:style>
  <w:style w:type="paragraph" w:styleId="BodyText">
    <w:name w:val="Body Text"/>
    <w:basedOn w:val="Normal"/>
    <w:link w:val="BodyTextChar"/>
    <w:rsid w:val="000418D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418DA"/>
    <w:rPr>
      <w:rFonts w:ascii="Times New Roman" w:eastAsia="Times New Roman" w:hAnsi="Times New Roman" w:cs="Times New Roman"/>
      <w:sz w:val="24"/>
      <w:lang w:eastAsia="en-US"/>
    </w:rPr>
  </w:style>
  <w:style w:type="paragraph" w:customStyle="1" w:styleId="SuperHeading">
    <w:name w:val="SuperHeading"/>
    <w:basedOn w:val="Normal"/>
    <w:rsid w:val="000418DA"/>
    <w:pPr>
      <w:spacing w:before="240" w:after="120"/>
      <w:outlineLvl w:val="0"/>
    </w:pPr>
    <w:rPr>
      <w:rFonts w:ascii="Times New Roman" w:hAnsi="Times New Roman"/>
      <w:b/>
      <w:sz w:val="32"/>
    </w:rPr>
  </w:style>
  <w:style w:type="paragraph" w:customStyle="1" w:styleId="AllowPageBreak">
    <w:name w:val="AllowPageBreak"/>
    <w:rsid w:val="000418D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418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18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18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18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18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18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18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18DA"/>
    <w:rPr>
      <w:rFonts w:ascii="Courier New" w:eastAsia="Times New Roman" w:hAnsi="Courier New" w:cs="Times New Roman"/>
      <w:i/>
      <w:szCs w:val="20"/>
      <w:lang w:eastAsia="en-US"/>
    </w:rPr>
  </w:style>
  <w:style w:type="paragraph" w:customStyle="1" w:styleId="HeadingBase">
    <w:name w:val="Heading Base"/>
    <w:rsid w:val="000418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18DA"/>
    <w:pPr>
      <w:tabs>
        <w:tab w:val="right" w:leader="dot" w:pos="9072"/>
      </w:tabs>
      <w:ind w:left="567"/>
    </w:pPr>
    <w:rPr>
      <w:szCs w:val="22"/>
    </w:rPr>
  </w:style>
  <w:style w:type="paragraph" w:customStyle="1" w:styleId="TOCBase">
    <w:name w:val="TOC Base"/>
    <w:rsid w:val="000418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18DA"/>
    <w:pPr>
      <w:tabs>
        <w:tab w:val="right" w:leader="dot" w:pos="9072"/>
      </w:tabs>
      <w:spacing w:before="40" w:after="40"/>
      <w:ind w:left="284"/>
    </w:pPr>
    <w:rPr>
      <w:rFonts w:ascii="Times New Roman" w:hAnsi="Times New Roman"/>
    </w:rPr>
  </w:style>
  <w:style w:type="paragraph" w:styleId="TOC1">
    <w:name w:val="toc 1"/>
    <w:basedOn w:val="TOCBase"/>
    <w:next w:val="Normal"/>
    <w:rsid w:val="000418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18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18DA"/>
    <w:rPr>
      <w:rFonts w:ascii="Times New Roman" w:eastAsia="Times New Roman" w:hAnsi="Times New Roman" w:cs="Times New Roman"/>
      <w:sz w:val="16"/>
      <w:lang w:eastAsia="en-US"/>
    </w:rPr>
  </w:style>
  <w:style w:type="paragraph" w:styleId="Title">
    <w:name w:val="Title"/>
    <w:basedOn w:val="HeadingBase"/>
    <w:link w:val="TitleChar"/>
    <w:qFormat/>
    <w:rsid w:val="000418DA"/>
    <w:pPr>
      <w:spacing w:before="5040"/>
      <w:jc w:val="center"/>
    </w:pPr>
    <w:rPr>
      <w:sz w:val="48"/>
      <w:szCs w:val="72"/>
      <w:lang w:val="en-US"/>
    </w:rPr>
  </w:style>
  <w:style w:type="character" w:customStyle="1" w:styleId="TitleChar">
    <w:name w:val="Title Char"/>
    <w:basedOn w:val="DefaultParagraphFont"/>
    <w:link w:val="Title"/>
    <w:rsid w:val="000418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18DA"/>
    <w:pPr>
      <w:tabs>
        <w:tab w:val="left" w:pos="3600"/>
        <w:tab w:val="left" w:pos="3958"/>
      </w:tabs>
    </w:pPr>
  </w:style>
  <w:style w:type="paragraph" w:styleId="List">
    <w:name w:val="List"/>
    <w:basedOn w:val="BodyText"/>
    <w:next w:val="BodyText"/>
    <w:rsid w:val="000418DA"/>
    <w:pPr>
      <w:tabs>
        <w:tab w:val="left" w:pos="340"/>
      </w:tabs>
      <w:spacing w:before="60" w:after="60"/>
      <w:ind w:left="340" w:hanging="340"/>
    </w:pPr>
  </w:style>
  <w:style w:type="paragraph" w:styleId="ListBullet">
    <w:name w:val="List Bullet"/>
    <w:basedOn w:val="List"/>
    <w:rsid w:val="000418DA"/>
    <w:pPr>
      <w:numPr>
        <w:numId w:val="10"/>
      </w:numPr>
      <w:tabs>
        <w:tab w:val="clear" w:pos="340"/>
      </w:tabs>
      <w:spacing w:before="40" w:after="40"/>
    </w:pPr>
  </w:style>
  <w:style w:type="paragraph" w:customStyle="1" w:styleId="Note">
    <w:name w:val="Note"/>
    <w:basedOn w:val="BodyText"/>
    <w:rsid w:val="000418D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418DA"/>
    <w:rPr>
      <w:b/>
      <w:spacing w:val="0"/>
    </w:rPr>
  </w:style>
  <w:style w:type="paragraph" w:customStyle="1" w:styleId="SuperTitle">
    <w:name w:val="SuperTitle"/>
    <w:basedOn w:val="Title"/>
    <w:rsid w:val="000418DA"/>
    <w:pPr>
      <w:framePr w:wrap="auto" w:hAnchor="text" w:y="6049"/>
    </w:pPr>
    <w:rPr>
      <w:color w:val="000000"/>
      <w:sz w:val="40"/>
    </w:rPr>
  </w:style>
  <w:style w:type="paragraph" w:customStyle="1" w:styleId="TOCTitle">
    <w:name w:val="TOCTitle"/>
    <w:basedOn w:val="Heading1"/>
    <w:rsid w:val="000418DA"/>
    <w:pPr>
      <w:spacing w:after="240"/>
      <w:jc w:val="center"/>
      <w:outlineLvl w:val="9"/>
    </w:pPr>
    <w:rPr>
      <w:caps/>
    </w:rPr>
  </w:style>
  <w:style w:type="paragraph" w:customStyle="1" w:styleId="Version">
    <w:name w:val="Version"/>
    <w:rsid w:val="000418D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418DA"/>
    <w:pPr>
      <w:numPr>
        <w:numId w:val="11"/>
      </w:numPr>
      <w:tabs>
        <w:tab w:val="clear" w:pos="680"/>
      </w:tabs>
    </w:pPr>
  </w:style>
  <w:style w:type="paragraph" w:styleId="Index1">
    <w:name w:val="index 1"/>
    <w:basedOn w:val="Normal"/>
    <w:next w:val="Normal"/>
    <w:semiHidden/>
    <w:rsid w:val="000418DA"/>
    <w:pPr>
      <w:keepNext w:val="0"/>
      <w:tabs>
        <w:tab w:val="right" w:pos="4176"/>
      </w:tabs>
      <w:ind w:left="198" w:hanging="198"/>
    </w:pPr>
    <w:rPr>
      <w:rFonts w:ascii="Garamond" w:hAnsi="Garamond"/>
    </w:rPr>
  </w:style>
  <w:style w:type="paragraph" w:styleId="IndexHeading">
    <w:name w:val="index heading"/>
    <w:basedOn w:val="Normal"/>
    <w:next w:val="Index1"/>
    <w:semiHidden/>
    <w:rsid w:val="000418DA"/>
    <w:pPr>
      <w:spacing w:before="120" w:after="120"/>
    </w:pPr>
    <w:rPr>
      <w:rFonts w:ascii="Arial" w:hAnsi="Arial"/>
      <w:b/>
      <w:color w:val="918585"/>
      <w:sz w:val="24"/>
    </w:rPr>
  </w:style>
  <w:style w:type="paragraph" w:styleId="Header">
    <w:name w:val="header"/>
    <w:basedOn w:val="Normal"/>
    <w:link w:val="HeaderChar"/>
    <w:rsid w:val="000418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18DA"/>
    <w:rPr>
      <w:rFonts w:ascii="Times New Roman" w:eastAsia="Times New Roman" w:hAnsi="Times New Roman" w:cs="Times New Roman"/>
      <w:sz w:val="16"/>
      <w:szCs w:val="20"/>
      <w:lang w:val="en-GB" w:eastAsia="en-US"/>
    </w:rPr>
  </w:style>
  <w:style w:type="paragraph" w:customStyle="1" w:styleId="Chapter">
    <w:name w:val="Chapter"/>
    <w:basedOn w:val="Normal"/>
    <w:rsid w:val="000418DA"/>
    <w:pPr>
      <w:spacing w:before="240"/>
    </w:pPr>
    <w:rPr>
      <w:rFonts w:ascii="Times New Roman" w:hAnsi="Times New Roman"/>
      <w:smallCaps/>
      <w:spacing w:val="80"/>
      <w:sz w:val="28"/>
    </w:rPr>
  </w:style>
  <w:style w:type="paragraph" w:customStyle="1" w:styleId="InChapter">
    <w:name w:val="InChapter"/>
    <w:basedOn w:val="Heading3"/>
    <w:rsid w:val="000418DA"/>
    <w:pPr>
      <w:spacing w:after="240"/>
      <w:outlineLvl w:val="9"/>
    </w:pPr>
    <w:rPr>
      <w:noProof/>
    </w:rPr>
  </w:style>
  <w:style w:type="paragraph" w:styleId="Index2">
    <w:name w:val="index 2"/>
    <w:basedOn w:val="Normal"/>
    <w:next w:val="Normal"/>
    <w:semiHidden/>
    <w:rsid w:val="000418DA"/>
    <w:pPr>
      <w:tabs>
        <w:tab w:val="right" w:pos="4176"/>
      </w:tabs>
      <w:ind w:left="568" w:hanging="284"/>
    </w:pPr>
    <w:rPr>
      <w:rFonts w:ascii="Garamond" w:hAnsi="Garamond"/>
    </w:rPr>
  </w:style>
  <w:style w:type="paragraph" w:customStyle="1" w:styleId="Byline">
    <w:name w:val="Byline"/>
    <w:rsid w:val="000418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18DA"/>
    <w:pPr>
      <w:tabs>
        <w:tab w:val="clear" w:pos="3600"/>
        <w:tab w:val="clear" w:pos="3958"/>
      </w:tabs>
      <w:jc w:val="right"/>
    </w:pPr>
  </w:style>
  <w:style w:type="character" w:styleId="Emphasis">
    <w:name w:val="Emphasis"/>
    <w:basedOn w:val="DefaultParagraphFont"/>
    <w:qFormat/>
    <w:rsid w:val="000418DA"/>
    <w:rPr>
      <w:i/>
    </w:rPr>
  </w:style>
  <w:style w:type="paragraph" w:styleId="Caption">
    <w:name w:val="caption"/>
    <w:basedOn w:val="BodyText"/>
    <w:next w:val="Normal"/>
    <w:qFormat/>
    <w:rsid w:val="000418DA"/>
    <w:pPr>
      <w:framePr w:w="2268" w:hSpace="181" w:vSpace="181" w:wrap="around" w:vAnchor="text" w:hAnchor="page" w:x="1135" w:y="285" w:anchorLock="1"/>
    </w:pPr>
    <w:rPr>
      <w:i/>
    </w:rPr>
  </w:style>
  <w:style w:type="paragraph" w:customStyle="1" w:styleId="MiniTOCTitle">
    <w:name w:val="MiniTOCTitle"/>
    <w:basedOn w:val="Heading4"/>
    <w:rsid w:val="000418DA"/>
    <w:pPr>
      <w:spacing w:before="240"/>
      <w:outlineLvl w:val="9"/>
    </w:pPr>
    <w:rPr>
      <w:noProof/>
      <w:sz w:val="24"/>
    </w:rPr>
  </w:style>
  <w:style w:type="paragraph" w:customStyle="1" w:styleId="MiniTOCItem">
    <w:name w:val="MiniTOCItem"/>
    <w:basedOn w:val="ListBullet"/>
    <w:rsid w:val="000418DA"/>
    <w:pPr>
      <w:numPr>
        <w:numId w:val="0"/>
      </w:numPr>
      <w:tabs>
        <w:tab w:val="right" w:leader="dot" w:pos="6521"/>
      </w:tabs>
      <w:spacing w:before="0" w:after="0"/>
    </w:pPr>
  </w:style>
  <w:style w:type="paragraph" w:customStyle="1" w:styleId="TOFTitle">
    <w:name w:val="TOFTitle"/>
    <w:basedOn w:val="TOCTitle"/>
    <w:rsid w:val="000418DA"/>
  </w:style>
  <w:style w:type="paragraph" w:styleId="TableofFigures">
    <w:name w:val="table of figures"/>
    <w:basedOn w:val="Normal"/>
    <w:next w:val="Normal"/>
    <w:semiHidden/>
    <w:rsid w:val="000418DA"/>
    <w:pPr>
      <w:tabs>
        <w:tab w:val="right" w:leader="dot" w:pos="9072"/>
      </w:tabs>
      <w:ind w:left="970" w:hanging="403"/>
    </w:pPr>
    <w:rPr>
      <w:rFonts w:ascii="Times New Roman" w:hAnsi="Times New Roman"/>
      <w:b/>
    </w:rPr>
  </w:style>
  <w:style w:type="paragraph" w:styleId="ListNumber">
    <w:name w:val="List Number"/>
    <w:basedOn w:val="List"/>
    <w:rsid w:val="000418DA"/>
    <w:pPr>
      <w:numPr>
        <w:numId w:val="13"/>
      </w:numPr>
      <w:tabs>
        <w:tab w:val="clear" w:pos="340"/>
      </w:tabs>
    </w:pPr>
  </w:style>
  <w:style w:type="character" w:customStyle="1" w:styleId="WingdingSymbols">
    <w:name w:val="Wingding Symbols"/>
    <w:rsid w:val="000418DA"/>
    <w:rPr>
      <w:rFonts w:ascii="Wingdings" w:hAnsi="Wingdings"/>
    </w:rPr>
  </w:style>
  <w:style w:type="paragraph" w:customStyle="1" w:styleId="TableHeading">
    <w:name w:val="Table Heading"/>
    <w:basedOn w:val="HeadingBase"/>
    <w:rsid w:val="000418DA"/>
    <w:pPr>
      <w:keepLines/>
      <w:pBdr>
        <w:bottom w:val="single" w:sz="6" w:space="1" w:color="918585"/>
      </w:pBdr>
      <w:spacing w:before="240"/>
    </w:pPr>
  </w:style>
  <w:style w:type="character" w:customStyle="1" w:styleId="HotSpot">
    <w:name w:val="HotSpot"/>
    <w:rsid w:val="000418DA"/>
    <w:rPr>
      <w:color w:val="0033CC"/>
      <w:u w:val="none"/>
    </w:rPr>
  </w:style>
  <w:style w:type="paragraph" w:customStyle="1" w:styleId="BodyTextRight">
    <w:name w:val="Body Text Right"/>
    <w:basedOn w:val="BodyText"/>
    <w:rsid w:val="000418DA"/>
    <w:pPr>
      <w:spacing w:before="0" w:after="0"/>
      <w:jc w:val="right"/>
    </w:pPr>
  </w:style>
  <w:style w:type="paragraph" w:styleId="Index3">
    <w:name w:val="index 3"/>
    <w:basedOn w:val="ListNumber2"/>
    <w:next w:val="Normal"/>
    <w:semiHidden/>
    <w:rsid w:val="000418DA"/>
    <w:pPr>
      <w:numPr>
        <w:numId w:val="0"/>
      </w:numPr>
      <w:tabs>
        <w:tab w:val="right" w:leader="dot" w:pos="4176"/>
      </w:tabs>
    </w:pPr>
  </w:style>
  <w:style w:type="paragraph" w:styleId="ListNumber2">
    <w:name w:val="List Number 2"/>
    <w:basedOn w:val="List2"/>
    <w:rsid w:val="000418DA"/>
    <w:pPr>
      <w:numPr>
        <w:numId w:val="8"/>
      </w:numPr>
      <w:tabs>
        <w:tab w:val="clear" w:pos="1060"/>
      </w:tabs>
    </w:pPr>
  </w:style>
  <w:style w:type="paragraph" w:customStyle="1" w:styleId="MarginNote">
    <w:name w:val="Margin Note"/>
    <w:basedOn w:val="BodyText"/>
    <w:rsid w:val="000418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18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18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18DA"/>
    <w:rPr>
      <w:sz w:val="32"/>
    </w:rPr>
  </w:style>
  <w:style w:type="paragraph" w:customStyle="1" w:styleId="HeadingProcedure">
    <w:name w:val="Heading Procedure"/>
    <w:basedOn w:val="HeadingBase"/>
    <w:next w:val="Normal"/>
    <w:rsid w:val="000418DA"/>
    <w:pPr>
      <w:tabs>
        <w:tab w:val="left" w:pos="0"/>
      </w:tabs>
      <w:spacing w:before="120" w:after="60"/>
    </w:pPr>
    <w:rPr>
      <w:i/>
      <w:color w:val="918585"/>
      <w:sz w:val="22"/>
    </w:rPr>
  </w:style>
  <w:style w:type="paragraph" w:customStyle="1" w:styleId="TableBodyText">
    <w:name w:val="Table Body Text"/>
    <w:basedOn w:val="BodyText"/>
    <w:rsid w:val="000418DA"/>
    <w:pPr>
      <w:spacing w:before="60" w:after="60"/>
    </w:pPr>
  </w:style>
  <w:style w:type="paragraph" w:styleId="ListContinue">
    <w:name w:val="List Continue"/>
    <w:basedOn w:val="List"/>
    <w:rsid w:val="000418DA"/>
    <w:pPr>
      <w:ind w:firstLine="0"/>
    </w:pPr>
  </w:style>
  <w:style w:type="paragraph" w:customStyle="1" w:styleId="ListNote">
    <w:name w:val="List Note"/>
    <w:basedOn w:val="List"/>
    <w:rsid w:val="000418DA"/>
    <w:pPr>
      <w:pBdr>
        <w:top w:val="single" w:sz="6" w:space="2" w:color="918585"/>
        <w:bottom w:val="single" w:sz="6" w:space="2" w:color="918585"/>
      </w:pBdr>
      <w:tabs>
        <w:tab w:val="left" w:pos="1021"/>
      </w:tabs>
      <w:ind w:firstLine="0"/>
    </w:pPr>
  </w:style>
  <w:style w:type="paragraph" w:customStyle="1" w:styleId="Warning">
    <w:name w:val="Warning"/>
    <w:basedOn w:val="BodyText"/>
    <w:rsid w:val="000418DA"/>
    <w:pPr>
      <w:shd w:val="clear" w:color="auto" w:fill="D9D9D9"/>
      <w:tabs>
        <w:tab w:val="left" w:pos="992"/>
      </w:tabs>
      <w:ind w:left="119" w:right="119"/>
    </w:pPr>
    <w:rPr>
      <w:sz w:val="20"/>
    </w:rPr>
  </w:style>
  <w:style w:type="paragraph" w:customStyle="1" w:styleId="MarginIcons">
    <w:name w:val="Margin Icons"/>
    <w:basedOn w:val="BodyText"/>
    <w:rsid w:val="000418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18DA"/>
    <w:rPr>
      <w:rFonts w:ascii="Courier New" w:hAnsi="Courier New"/>
    </w:rPr>
  </w:style>
  <w:style w:type="paragraph" w:customStyle="1" w:styleId="NoteBullet">
    <w:name w:val="Note Bullet"/>
    <w:basedOn w:val="Note"/>
    <w:rsid w:val="000418DA"/>
    <w:pPr>
      <w:tabs>
        <w:tab w:val="clear" w:pos="680"/>
      </w:tabs>
      <w:spacing w:before="60" w:after="60"/>
    </w:pPr>
  </w:style>
  <w:style w:type="paragraph" w:customStyle="1" w:styleId="SubHeading2">
    <w:name w:val="SubHeading2"/>
    <w:basedOn w:val="HeadingBase"/>
    <w:rsid w:val="000418DA"/>
    <w:pPr>
      <w:spacing w:before="240" w:after="60"/>
    </w:pPr>
    <w:rPr>
      <w:sz w:val="20"/>
    </w:rPr>
  </w:style>
  <w:style w:type="paragraph" w:customStyle="1" w:styleId="SubHeading1">
    <w:name w:val="SubHeading1"/>
    <w:basedOn w:val="HeadingBase"/>
    <w:rsid w:val="000418DA"/>
    <w:pPr>
      <w:spacing w:before="240" w:after="60"/>
    </w:pPr>
    <w:rPr>
      <w:color w:val="918585"/>
      <w:sz w:val="22"/>
    </w:rPr>
  </w:style>
  <w:style w:type="paragraph" w:customStyle="1" w:styleId="SideHeading">
    <w:name w:val="Side Heading"/>
    <w:basedOn w:val="HeadingBase"/>
    <w:rsid w:val="000418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18DA"/>
    <w:pPr>
      <w:numPr>
        <w:numId w:val="9"/>
      </w:numPr>
    </w:pPr>
  </w:style>
  <w:style w:type="paragraph" w:styleId="PlainText">
    <w:name w:val="Plain Text"/>
    <w:basedOn w:val="Normal"/>
    <w:link w:val="PlainTextChar"/>
    <w:rsid w:val="000418DA"/>
    <w:rPr>
      <w:sz w:val="20"/>
    </w:rPr>
  </w:style>
  <w:style w:type="character" w:customStyle="1" w:styleId="PlainTextChar">
    <w:name w:val="Plain Text Char"/>
    <w:basedOn w:val="DefaultParagraphFont"/>
    <w:link w:val="PlainText"/>
    <w:rsid w:val="000418DA"/>
    <w:rPr>
      <w:rFonts w:ascii="Courier New" w:eastAsia="Times New Roman" w:hAnsi="Courier New" w:cs="Times New Roman"/>
      <w:sz w:val="20"/>
      <w:szCs w:val="20"/>
      <w:lang w:eastAsia="en-US"/>
    </w:rPr>
  </w:style>
  <w:style w:type="character" w:customStyle="1" w:styleId="MenuOption">
    <w:name w:val="Menu Option"/>
    <w:basedOn w:val="DefaultParagraphFont"/>
    <w:rsid w:val="000418DA"/>
    <w:rPr>
      <w:b/>
      <w:smallCaps/>
    </w:rPr>
  </w:style>
  <w:style w:type="paragraph" w:customStyle="1" w:styleId="TableListNumber">
    <w:name w:val="Table List Number"/>
    <w:basedOn w:val="ListNumber"/>
    <w:rsid w:val="000418DA"/>
    <w:pPr>
      <w:numPr>
        <w:numId w:val="0"/>
      </w:numPr>
    </w:pPr>
  </w:style>
  <w:style w:type="paragraph" w:styleId="TOC4">
    <w:name w:val="toc 4"/>
    <w:basedOn w:val="TOCBase"/>
    <w:next w:val="Normal"/>
    <w:semiHidden/>
    <w:rsid w:val="000418DA"/>
    <w:pPr>
      <w:tabs>
        <w:tab w:val="right" w:leader="dot" w:pos="9071"/>
      </w:tabs>
      <w:ind w:left="1701"/>
    </w:pPr>
  </w:style>
  <w:style w:type="paragraph" w:customStyle="1" w:styleId="ListAlpha">
    <w:name w:val="List Alpha"/>
    <w:basedOn w:val="List"/>
    <w:rsid w:val="000418DA"/>
    <w:pPr>
      <w:numPr>
        <w:numId w:val="7"/>
      </w:numPr>
    </w:pPr>
  </w:style>
  <w:style w:type="paragraph" w:customStyle="1" w:styleId="ListAlpha2">
    <w:name w:val="List Alpha 2"/>
    <w:basedOn w:val="List2"/>
    <w:rsid w:val="000418DA"/>
    <w:pPr>
      <w:numPr>
        <w:numId w:val="6"/>
      </w:numPr>
    </w:pPr>
  </w:style>
  <w:style w:type="paragraph" w:styleId="List2">
    <w:name w:val="List 2"/>
    <w:basedOn w:val="BodyText"/>
    <w:rsid w:val="000418DA"/>
    <w:pPr>
      <w:tabs>
        <w:tab w:val="left" w:pos="680"/>
      </w:tabs>
      <w:spacing w:before="60" w:after="60"/>
      <w:ind w:left="680" w:hanging="340"/>
    </w:pPr>
  </w:style>
  <w:style w:type="paragraph" w:styleId="List3">
    <w:name w:val="List 3"/>
    <w:basedOn w:val="BodyText"/>
    <w:rsid w:val="000418DA"/>
    <w:pPr>
      <w:tabs>
        <w:tab w:val="left" w:pos="1021"/>
      </w:tabs>
      <w:spacing w:before="60" w:after="60"/>
      <w:ind w:left="1020" w:hanging="340"/>
    </w:pPr>
  </w:style>
  <w:style w:type="paragraph" w:styleId="List4">
    <w:name w:val="List 4"/>
    <w:basedOn w:val="BodyText"/>
    <w:rsid w:val="000418DA"/>
    <w:pPr>
      <w:tabs>
        <w:tab w:val="left" w:pos="1361"/>
      </w:tabs>
      <w:spacing w:before="60" w:after="60"/>
      <w:ind w:left="1361" w:hanging="340"/>
    </w:pPr>
  </w:style>
  <w:style w:type="paragraph" w:styleId="List5">
    <w:name w:val="List 5"/>
    <w:basedOn w:val="BodyText"/>
    <w:rsid w:val="000418DA"/>
    <w:pPr>
      <w:tabs>
        <w:tab w:val="left" w:pos="1701"/>
      </w:tabs>
      <w:spacing w:before="60" w:after="60"/>
      <w:ind w:left="1701" w:hanging="340"/>
    </w:pPr>
  </w:style>
  <w:style w:type="paragraph" w:styleId="ListBullet3">
    <w:name w:val="List Bullet 3"/>
    <w:basedOn w:val="List3"/>
    <w:rsid w:val="000418DA"/>
    <w:pPr>
      <w:numPr>
        <w:numId w:val="12"/>
      </w:numPr>
      <w:tabs>
        <w:tab w:val="clear" w:pos="1021"/>
      </w:tabs>
      <w:ind w:left="1037" w:hanging="357"/>
    </w:pPr>
  </w:style>
  <w:style w:type="paragraph" w:styleId="ListBullet4">
    <w:name w:val="List Bullet 4"/>
    <w:basedOn w:val="List4"/>
    <w:rsid w:val="000418DA"/>
    <w:pPr>
      <w:numPr>
        <w:numId w:val="1"/>
      </w:numPr>
      <w:tabs>
        <w:tab w:val="clear" w:pos="1361"/>
      </w:tabs>
    </w:pPr>
  </w:style>
  <w:style w:type="paragraph" w:styleId="ListBullet5">
    <w:name w:val="List Bullet 5"/>
    <w:basedOn w:val="List5"/>
    <w:rsid w:val="000418DA"/>
    <w:pPr>
      <w:numPr>
        <w:numId w:val="2"/>
      </w:numPr>
    </w:pPr>
  </w:style>
  <w:style w:type="paragraph" w:styleId="ListContinue2">
    <w:name w:val="List Continue 2"/>
    <w:basedOn w:val="List2"/>
    <w:rsid w:val="000418DA"/>
    <w:pPr>
      <w:ind w:firstLine="0"/>
    </w:pPr>
  </w:style>
  <w:style w:type="paragraph" w:styleId="ListContinue3">
    <w:name w:val="List Continue 3"/>
    <w:basedOn w:val="List3"/>
    <w:rsid w:val="000418DA"/>
    <w:pPr>
      <w:ind w:left="1021" w:firstLine="0"/>
    </w:pPr>
  </w:style>
  <w:style w:type="paragraph" w:styleId="ListContinue4">
    <w:name w:val="List Continue 4"/>
    <w:basedOn w:val="List4"/>
    <w:rsid w:val="000418DA"/>
    <w:pPr>
      <w:ind w:firstLine="0"/>
    </w:pPr>
  </w:style>
  <w:style w:type="paragraph" w:styleId="ListContinue5">
    <w:name w:val="List Continue 5"/>
    <w:basedOn w:val="List5"/>
    <w:rsid w:val="000418DA"/>
    <w:pPr>
      <w:ind w:firstLine="0"/>
    </w:pPr>
  </w:style>
  <w:style w:type="paragraph" w:styleId="ListNumber3">
    <w:name w:val="List Number 3"/>
    <w:basedOn w:val="List3"/>
    <w:rsid w:val="000418DA"/>
    <w:pPr>
      <w:numPr>
        <w:numId w:val="3"/>
      </w:numPr>
    </w:pPr>
  </w:style>
  <w:style w:type="paragraph" w:styleId="ListNumber4">
    <w:name w:val="List Number 4"/>
    <w:basedOn w:val="List4"/>
    <w:rsid w:val="000418DA"/>
    <w:pPr>
      <w:numPr>
        <w:numId w:val="4"/>
      </w:numPr>
    </w:pPr>
  </w:style>
  <w:style w:type="paragraph" w:styleId="ListNumber5">
    <w:name w:val="List Number 5"/>
    <w:basedOn w:val="List5"/>
    <w:rsid w:val="000418DA"/>
    <w:pPr>
      <w:numPr>
        <w:numId w:val="5"/>
      </w:numPr>
    </w:pPr>
  </w:style>
  <w:style w:type="paragraph" w:styleId="BlockText">
    <w:name w:val="Block Text"/>
    <w:basedOn w:val="Normal"/>
    <w:rsid w:val="000418DA"/>
    <w:pPr>
      <w:spacing w:after="120"/>
      <w:ind w:left="1440" w:right="1440"/>
    </w:pPr>
  </w:style>
  <w:style w:type="character" w:customStyle="1" w:styleId="Subscript">
    <w:name w:val="Subscript"/>
    <w:basedOn w:val="DefaultParagraphFont"/>
    <w:rsid w:val="000418DA"/>
    <w:rPr>
      <w:sz w:val="16"/>
      <w:vertAlign w:val="subscript"/>
    </w:rPr>
  </w:style>
  <w:style w:type="character" w:customStyle="1" w:styleId="Superscript">
    <w:name w:val="Superscript"/>
    <w:basedOn w:val="DefaultParagraphFont"/>
    <w:rsid w:val="000418DA"/>
    <w:rPr>
      <w:sz w:val="16"/>
      <w:vertAlign w:val="superscript"/>
    </w:rPr>
  </w:style>
  <w:style w:type="character" w:customStyle="1" w:styleId="Symbols">
    <w:name w:val="Symbols"/>
    <w:basedOn w:val="DefaultParagraphFont"/>
    <w:rsid w:val="000418DA"/>
    <w:rPr>
      <w:rFonts w:ascii="Symbol" w:hAnsi="Symbol"/>
    </w:rPr>
  </w:style>
  <w:style w:type="character" w:customStyle="1" w:styleId="MenuOptions">
    <w:name w:val="Menu Options"/>
    <w:basedOn w:val="DefaultParagraphFont"/>
    <w:rsid w:val="000418DA"/>
    <w:rPr>
      <w:rFonts w:ascii="Arial Narrow" w:hAnsi="Arial Narrow"/>
      <w:smallCaps/>
    </w:rPr>
  </w:style>
  <w:style w:type="character" w:customStyle="1" w:styleId="Buttons">
    <w:name w:val="Buttons"/>
    <w:basedOn w:val="DefaultParagraphFont"/>
    <w:rsid w:val="000418DA"/>
    <w:rPr>
      <w:b/>
    </w:rPr>
  </w:style>
  <w:style w:type="character" w:customStyle="1" w:styleId="Underlined">
    <w:name w:val="Underlined"/>
    <w:basedOn w:val="DefaultParagraphFont"/>
    <w:rsid w:val="000418DA"/>
    <w:rPr>
      <w:u w:val="single"/>
    </w:rPr>
  </w:style>
  <w:style w:type="paragraph" w:customStyle="1" w:styleId="TableBodyTextRight">
    <w:name w:val="Table Body Text Right"/>
    <w:basedOn w:val="TableBodyText"/>
    <w:rsid w:val="000418DA"/>
    <w:pPr>
      <w:widowControl w:val="0"/>
      <w:autoSpaceDE w:val="0"/>
      <w:autoSpaceDN w:val="0"/>
      <w:adjustRightInd w:val="0"/>
      <w:jc w:val="right"/>
    </w:pPr>
    <w:rPr>
      <w:rFonts w:cs="Arial"/>
      <w:szCs w:val="18"/>
    </w:rPr>
  </w:style>
  <w:style w:type="paragraph" w:customStyle="1" w:styleId="CopyrightText">
    <w:name w:val="Copyright Text"/>
    <w:basedOn w:val="BodyText"/>
    <w:rsid w:val="000418DA"/>
    <w:rPr>
      <w:sz w:val="18"/>
    </w:rPr>
  </w:style>
  <w:style w:type="paragraph" w:customStyle="1" w:styleId="BodySmallRight">
    <w:name w:val="Body Small Right"/>
    <w:basedOn w:val="BodyTextRight"/>
    <w:rsid w:val="000418DA"/>
    <w:rPr>
      <w:sz w:val="18"/>
      <w:szCs w:val="18"/>
    </w:rPr>
  </w:style>
  <w:style w:type="paragraph" w:customStyle="1" w:styleId="MarginEdition">
    <w:name w:val="Margin Edition"/>
    <w:basedOn w:val="MarginNote"/>
    <w:rsid w:val="000418DA"/>
    <w:pPr>
      <w:spacing w:before="0" w:after="0"/>
    </w:pPr>
    <w:rPr>
      <w:rFonts w:ascii="Times New Roman" w:hAnsi="Times New Roman"/>
      <w:color w:val="999999"/>
    </w:rPr>
  </w:style>
  <w:style w:type="paragraph" w:customStyle="1" w:styleId="Spacer">
    <w:name w:val="Spacer"/>
    <w:basedOn w:val="Normal"/>
    <w:rsid w:val="000418DA"/>
    <w:rPr>
      <w:sz w:val="2"/>
      <w:szCs w:val="2"/>
    </w:rPr>
  </w:style>
  <w:style w:type="character" w:customStyle="1" w:styleId="Small">
    <w:name w:val="Small"/>
    <w:basedOn w:val="DefaultParagraphFont"/>
    <w:rsid w:val="000418DA"/>
    <w:rPr>
      <w:sz w:val="16"/>
    </w:rPr>
  </w:style>
  <w:style w:type="paragraph" w:customStyle="1" w:styleId="WideTable">
    <w:name w:val="Wide Table"/>
    <w:basedOn w:val="Normal"/>
    <w:rsid w:val="000418DA"/>
    <w:pPr>
      <w:ind w:left="-1418"/>
    </w:pPr>
    <w:rPr>
      <w:sz w:val="2"/>
      <w:szCs w:val="2"/>
    </w:rPr>
  </w:style>
  <w:style w:type="character" w:styleId="PageNumber">
    <w:name w:val="page number"/>
    <w:basedOn w:val="DefaultParagraphFont"/>
    <w:rsid w:val="000418DA"/>
  </w:style>
  <w:style w:type="paragraph" w:styleId="Quote">
    <w:name w:val="Quote"/>
    <w:basedOn w:val="Heading1"/>
    <w:link w:val="QuoteChar"/>
    <w:qFormat/>
    <w:rsid w:val="000418DA"/>
    <w:rPr>
      <w:b w:val="0"/>
      <w:sz w:val="72"/>
      <w:szCs w:val="72"/>
      <w:lang w:val="en-NZ"/>
    </w:rPr>
  </w:style>
  <w:style w:type="character" w:customStyle="1" w:styleId="QuoteChar">
    <w:name w:val="Quote Char"/>
    <w:basedOn w:val="DefaultParagraphFont"/>
    <w:link w:val="Quote"/>
    <w:rsid w:val="000418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18DA"/>
    <w:pPr>
      <w:pageBreakBefore/>
    </w:pPr>
  </w:style>
  <w:style w:type="paragraph" w:customStyle="1" w:styleId="Border">
    <w:name w:val="Border"/>
    <w:basedOn w:val="Normal"/>
    <w:qFormat/>
    <w:rsid w:val="000418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18DA"/>
    <w:rPr>
      <w:b/>
      <w:bCs/>
      <w:i/>
      <w:iCs/>
      <w:color w:val="auto"/>
    </w:rPr>
  </w:style>
  <w:style w:type="paragraph" w:styleId="IntenseQuote">
    <w:name w:val="Intense Quote"/>
    <w:basedOn w:val="Normal"/>
    <w:next w:val="Normal"/>
    <w:link w:val="IntenseQuoteChar"/>
    <w:uiPriority w:val="30"/>
    <w:qFormat/>
    <w:rsid w:val="000418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18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18DA"/>
    <w:rPr>
      <w:smallCaps/>
      <w:color w:val="auto"/>
      <w:u w:val="single"/>
    </w:rPr>
  </w:style>
  <w:style w:type="character" w:styleId="IntenseReference">
    <w:name w:val="Intense Reference"/>
    <w:basedOn w:val="DefaultParagraphFont"/>
    <w:uiPriority w:val="32"/>
    <w:qFormat/>
    <w:rsid w:val="000418DA"/>
    <w:rPr>
      <w:b/>
      <w:bCs/>
      <w:smallCaps/>
      <w:color w:val="auto"/>
      <w:spacing w:val="5"/>
      <w:u w:val="single"/>
    </w:rPr>
  </w:style>
  <w:style w:type="paragraph" w:customStyle="1" w:styleId="2ColumnHeading">
    <w:name w:val="2Column Heading"/>
    <w:basedOn w:val="BodyText"/>
    <w:qFormat/>
    <w:rsid w:val="000418DA"/>
    <w:pPr>
      <w:spacing w:after="60"/>
      <w:ind w:left="-2268"/>
    </w:pPr>
    <w:rPr>
      <w:b/>
    </w:rPr>
  </w:style>
  <w:style w:type="paragraph" w:customStyle="1" w:styleId="Heading1TOC">
    <w:name w:val="Heading1 TOC"/>
    <w:basedOn w:val="Normal"/>
    <w:qFormat/>
    <w:rsid w:val="000418DA"/>
    <w:pPr>
      <w:spacing w:before="240" w:after="120"/>
    </w:pPr>
    <w:rPr>
      <w:rFonts w:ascii="Times New Roman" w:hAnsi="Times New Roman"/>
      <w:b/>
      <w:sz w:val="32"/>
    </w:rPr>
  </w:style>
  <w:style w:type="paragraph" w:customStyle="1" w:styleId="Heading2TOC">
    <w:name w:val="Heading2 TOC"/>
    <w:basedOn w:val="Normal"/>
    <w:qFormat/>
    <w:rsid w:val="000418DA"/>
    <w:pPr>
      <w:spacing w:before="240" w:after="60"/>
    </w:pPr>
    <w:rPr>
      <w:rFonts w:ascii="Times New Roman" w:hAnsi="Times New Roman"/>
      <w:b/>
      <w:sz w:val="28"/>
    </w:rPr>
  </w:style>
  <w:style w:type="character" w:customStyle="1" w:styleId="Underline">
    <w:name w:val="Underline"/>
    <w:basedOn w:val="DefaultParagraphFont"/>
    <w:qFormat/>
    <w:rsid w:val="000418DA"/>
    <w:rPr>
      <w:u w:val="single"/>
    </w:rPr>
  </w:style>
  <w:style w:type="character" w:customStyle="1" w:styleId="BoldandItalics">
    <w:name w:val="Bold and Italics"/>
    <w:qFormat/>
    <w:rsid w:val="000418DA"/>
    <w:rPr>
      <w:b/>
      <w:i/>
      <w:u w:val="none"/>
    </w:rPr>
  </w:style>
  <w:style w:type="paragraph" w:styleId="BalloonText">
    <w:name w:val="Balloon Text"/>
    <w:basedOn w:val="Normal"/>
    <w:link w:val="BalloonTextChar"/>
    <w:rsid w:val="000418DA"/>
    <w:rPr>
      <w:rFonts w:ascii="Tahoma" w:hAnsi="Tahoma" w:cs="Tahoma"/>
      <w:sz w:val="16"/>
      <w:szCs w:val="16"/>
    </w:rPr>
  </w:style>
  <w:style w:type="character" w:customStyle="1" w:styleId="BalloonTextChar">
    <w:name w:val="Balloon Text Char"/>
    <w:basedOn w:val="DefaultParagraphFont"/>
    <w:link w:val="BalloonText"/>
    <w:rsid w:val="000418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18D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418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18DA"/>
    <w:rPr>
      <w:b/>
      <w:color w:val="660033"/>
      <w:spacing w:val="0"/>
    </w:rPr>
  </w:style>
  <w:style w:type="paragraph" w:customStyle="1" w:styleId="Nameditemlist">
    <w:name w:val="Named item list"/>
    <w:basedOn w:val="BodyText"/>
    <w:qFormat/>
    <w:rsid w:val="000418DA"/>
    <w:pPr>
      <w:tabs>
        <w:tab w:val="left" w:pos="2835"/>
      </w:tabs>
      <w:ind w:left="2835" w:hanging="2835"/>
    </w:pPr>
  </w:style>
  <w:style w:type="paragraph" w:customStyle="1" w:styleId="BodyTextnopadding">
    <w:name w:val="Body Text no padding"/>
    <w:basedOn w:val="BodyText"/>
    <w:qFormat/>
    <w:rsid w:val="000418DA"/>
    <w:pPr>
      <w:spacing w:before="0" w:after="0"/>
    </w:pPr>
  </w:style>
  <w:style w:type="paragraph" w:customStyle="1" w:styleId="BodyTextBold">
    <w:name w:val="Body Text Bold"/>
    <w:basedOn w:val="BodyText"/>
    <w:qFormat/>
    <w:rsid w:val="000418DA"/>
    <w:rPr>
      <w:b/>
    </w:rPr>
  </w:style>
  <w:style w:type="character" w:styleId="Hyperlink">
    <w:name w:val="Hyperlink"/>
    <w:basedOn w:val="DefaultParagraphFont"/>
    <w:uiPriority w:val="99"/>
    <w:unhideWhenUsed/>
    <w:rsid w:val="00F635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724</Words>
  <Characters>4418</Characters>
  <Application>Microsoft Office Word</Application>
  <DocSecurity>0</DocSecurity>
  <Lines>184</Lines>
  <Paragraphs>80</Paragraphs>
  <ScaleCrop>false</ScaleCrop>
  <Company>Author-it Software Corporation Ltd.</Company>
  <LinksUpToDate>false</LinksUpToDate>
  <CharactersWithSpaces>5062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CPPACC8002 Research and analyse access solutions for the built environment</dc:title>
  <dc:subject>Approved</dc:subject>
  <dc:creator>Artibus Innovation</dc:creator>
  <cp:keywords>Release: 1</cp:keywords>
  <dc:description>Review Date: 12 April 2008</dc:description>
  <cp:lastModifiedBy>HSD_TPCMSd.prod</cp:lastModifiedBy>
  <cp:revision>3</cp:revision>
  <dcterms:created xsi:type="dcterms:W3CDTF">2022-12-19T06:24:00Z</dcterms:created>
  <dcterms:modified xsi:type="dcterms:W3CDTF">2022-12-19T06:24:00Z</dcterms:modified>
</cp:coreProperties>
</file>