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4CC" w:rsidP="009A44CC">
      <w:pPr>
        <w:pStyle w:val="Title"/>
      </w:pPr>
      <w:r>
        <w:fldChar w:fldCharType="begin"/>
      </w:r>
      <w:r>
        <w:instrText xml:space="preserve"> TITLE   \* MERGEFORMAT </w:instrText>
      </w:r>
      <w:r>
        <w:fldChar w:fldCharType="separate"/>
      </w:r>
      <w:r>
        <w:t>CPPACC6003 Apply unjustifiable hardship principles to assess solutions for access</w:t>
      </w:r>
      <w:r>
        <w:fldChar w:fldCharType="end"/>
      </w:r>
    </w:p>
    <w:p w:rsidR="009A44CC" w:rsidP="009A44CC">
      <w:pPr>
        <w:pStyle w:val="Version"/>
        <w:sectPr w:rsidSect="00C921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13C" w:rsidP="00C9213C">
      <w:pPr>
        <w:pStyle w:val="SuperHeading"/>
      </w:pPr>
      <w:r w:rsidRPr="00C9213C">
        <w:t>CPPACC6003 Apply unjustifiable hardship principles to assess solutions for access</w:t>
      </w:r>
    </w:p>
    <w:p w:rsidR="00000000" w:rsidRPr="00C9213C" w:rsidP="00C9213C">
      <w:pPr>
        <w:pStyle w:val="Heading1"/>
      </w:pPr>
      <w:bookmarkStart w:id="1" w:name="O_1173469"/>
      <w:bookmarkEnd w:id="1"/>
      <w:r w:rsidRPr="00C9213C">
        <w:t>Modification History</w:t>
      </w:r>
    </w:p>
    <w:tbl>
      <w:tblPr>
        <w:tblW w:w="0" w:type="auto"/>
        <w:tblLayout w:type="fixed"/>
        <w:tblCellMar>
          <w:left w:w="62" w:type="dxa"/>
          <w:right w:w="62" w:type="dxa"/>
        </w:tblCellMar>
        <w:tblLook w:val="0000"/>
      </w:tblPr>
      <w:tblGrid>
        <w:gridCol w:w="1128"/>
        <w:gridCol w:w="7944"/>
      </w:tblGrid>
      <w:tr w:rsidTr="00C9213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Release 1</w:t>
            </w:r>
          </w:p>
        </w:tc>
        <w:tc>
          <w:tcPr>
            <w:tcW w:w="7944" w:type="dxa"/>
            <w:tcBorders>
              <w:top w:val="nil"/>
              <w:left w:val="nil"/>
              <w:bottom w:val="nil"/>
              <w:right w:val="nil"/>
            </w:tcBorders>
            <w:tcMar>
              <w:top w:w="0" w:type="dxa"/>
              <w:left w:w="62" w:type="dxa"/>
              <w:bottom w:w="0" w:type="dxa"/>
              <w:right w:w="62" w:type="dxa"/>
            </w:tcMar>
          </w:tcPr>
          <w:p w:rsidR="00000000" w:rsidRPr="00C9213C" w:rsidP="00C9213C">
            <w:pPr>
              <w:pStyle w:val="BodyText"/>
            </w:pPr>
            <w:r w:rsidRPr="00C9213C">
              <w:t>This unit first released with CPP Property Services Training Package Release 14.0.</w:t>
            </w:r>
          </w:p>
          <w:p w:rsidR="00000000" w:rsidRPr="00C9213C" w:rsidP="00C9213C">
            <w:pPr>
              <w:pStyle w:val="BodyText"/>
            </w:pPr>
            <w:r w:rsidRPr="00C9213C">
              <w:t>Supersedes and is equivalent to CPPACC6003A Apply unjustifiable hardship principles to Alternative Building Solutions for access. Unit title changed to clarify outcome.</w:t>
            </w:r>
          </w:p>
          <w:p w:rsidR="00000000" w:rsidRPr="00C9213C" w:rsidP="00C9213C">
            <w:pPr>
              <w:pStyle w:val="BodyText"/>
            </w:pPr>
            <w:r w:rsidRPr="00C9213C">
              <w:t xml:space="preserve">Unit updated to meet the Standards for Training Packages 2012. </w:t>
            </w:r>
          </w:p>
        </w:tc>
      </w:tr>
    </w:tbl>
    <w:p w:rsidR="00000000" w:rsidRPr="00C9213C" w:rsidP="00C9213C">
      <w:pPr>
        <w:pStyle w:val="BodyText"/>
      </w:pPr>
    </w:p>
    <w:p w:rsidR="00000000" w:rsidRPr="00C9213C" w:rsidP="00C9213C">
      <w:pPr>
        <w:pStyle w:val="AllowPageBreak"/>
      </w:pPr>
    </w:p>
    <w:p w:rsidR="00000000" w:rsidRPr="00C9213C" w:rsidP="00C9213C">
      <w:pPr>
        <w:pStyle w:val="Heading1"/>
      </w:pPr>
      <w:bookmarkStart w:id="2" w:name="O_1173475"/>
      <w:bookmarkEnd w:id="2"/>
      <w:r w:rsidRPr="00C9213C">
        <w:t>Ap</w:t>
      </w:r>
      <w:r w:rsidRPr="00C9213C">
        <w:t>plication</w:t>
      </w:r>
    </w:p>
    <w:p w:rsidR="00000000" w:rsidRPr="00C9213C" w:rsidP="009A44CC">
      <w:pPr>
        <w:pStyle w:val="BodyText"/>
      </w:pPr>
      <w:r w:rsidRPr="00C9213C">
        <w:t>This unit of competency specifies the skills and knowledge required to apply the principles of unjustifiable hardship to the regulatory requirements for existing buildings undergoing building work. Principles of unjustifiable hardship are set out</w:t>
      </w:r>
      <w:r w:rsidRPr="00C9213C">
        <w:t xml:space="preserve"> in the Process to Administer Access to Buildings (The Protocol) and the </w:t>
      </w:r>
      <w:r w:rsidRPr="00C9213C">
        <w:rPr>
          <w:rStyle w:val="Emphasis"/>
        </w:rPr>
        <w:t xml:space="preserve">Disability Discrimination Act 1992 </w:t>
      </w:r>
      <w:r w:rsidRPr="00C9213C">
        <w:t>(DDA). The unit includes assessing any unjustifiable hardship component of a proposed building upgrade plan, performance solution or application for</w:t>
      </w:r>
      <w:r w:rsidRPr="00C9213C">
        <w:t xml:space="preserve"> exception from a requirement of the National Construction Code (NCC), and summarising assessment results in a report which may be considered as part of an Access Panel case.</w:t>
      </w:r>
    </w:p>
    <w:p w:rsidR="00000000" w:rsidRPr="00C9213C" w:rsidP="009A44CC">
      <w:pPr>
        <w:pStyle w:val="BodyText"/>
      </w:pPr>
      <w:r w:rsidRPr="00C9213C">
        <w:t>This unit is for access consultants who use their broad theoretical and technical</w:t>
      </w:r>
      <w:r w:rsidRPr="00C9213C">
        <w:t xml:space="preserve"> skills and knowledge to analyse information, provide advice and devise solutions to sometimes complex access problems in compliance with regulatory requirements for the provision of access for people with disability.</w:t>
      </w:r>
    </w:p>
    <w:p w:rsidR="00000000" w:rsidRPr="00C9213C" w:rsidP="009A44CC">
      <w:pPr>
        <w:pStyle w:val="BodyText"/>
      </w:pPr>
      <w:r w:rsidRPr="00C9213C">
        <w:t>No licensing, legislative or certifica</w:t>
      </w:r>
      <w:r w:rsidRPr="00C9213C">
        <w:t>tion requirements apply to this unit at the time of publication.</w:t>
      </w:r>
    </w:p>
    <w:p w:rsidR="00000000" w:rsidRPr="00C9213C" w:rsidP="00C9213C">
      <w:pPr>
        <w:pStyle w:val="Heading1"/>
      </w:pPr>
      <w:bookmarkStart w:id="3" w:name="O_1173474"/>
      <w:bookmarkEnd w:id="3"/>
      <w:r w:rsidRPr="00C9213C">
        <w:t>Pre-requisite Unit</w:t>
      </w:r>
    </w:p>
    <w:p w:rsidR="00000000" w:rsidRPr="00C9213C" w:rsidP="009A44CC">
      <w:pPr>
        <w:pStyle w:val="BodyText"/>
      </w:pPr>
      <w:r w:rsidRPr="00C9213C">
        <w:t>Nil.</w:t>
      </w:r>
    </w:p>
    <w:p w:rsidR="00000000" w:rsidRPr="00C9213C" w:rsidP="00C9213C">
      <w:pPr>
        <w:pStyle w:val="Heading1"/>
      </w:pPr>
      <w:bookmarkStart w:id="4" w:name="O_1173473"/>
      <w:bookmarkEnd w:id="4"/>
      <w:r w:rsidRPr="00C9213C">
        <w:t>Unit Sector</w:t>
      </w:r>
    </w:p>
    <w:p w:rsidR="00000000" w:rsidRPr="00C9213C" w:rsidP="009A44CC">
      <w:pPr>
        <w:pStyle w:val="BodyText"/>
      </w:pPr>
      <w:r w:rsidRPr="00C9213C">
        <w:t>Access Consulting.</w:t>
      </w:r>
    </w:p>
    <w:p w:rsidR="00000000" w:rsidRPr="00C9213C" w:rsidP="00C9213C">
      <w:pPr>
        <w:pStyle w:val="Heading1"/>
      </w:pPr>
      <w:bookmarkStart w:id="5" w:name="O_1173472"/>
      <w:bookmarkEnd w:id="5"/>
      <w:r w:rsidRPr="00C9213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9213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 xml:space="preserve">Elements describe the </w:t>
            </w:r>
            <w:r w:rsidRPr="00C9213C">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 xml:space="preserve">Performance criteria describe what needs to be done to </w:t>
            </w:r>
            <w:r w:rsidRPr="00C9213C">
              <w:t>demonstrate achievement of the element.</w:t>
            </w:r>
          </w:p>
        </w:tc>
      </w:tr>
      <w:tr w:rsidTr="00C921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1</w:t>
            </w:r>
          </w:p>
        </w:tc>
        <w:tc>
          <w:tcPr>
            <w:tcW w:w="2357" w:type="dxa"/>
            <w:vMerge w:val="restart"/>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Assess proposal from building control authority.</w:t>
            </w:r>
          </w:p>
        </w:tc>
        <w:tc>
          <w:tcPr>
            <w:tcW w:w="804"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1.1</w:t>
            </w:r>
          </w:p>
        </w:tc>
        <w:tc>
          <w:tcPr>
            <w:tcW w:w="5659"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Interpret proposal documentation to clarify classification as building upgrade plan, performance solutio</w:t>
            </w:r>
            <w:r w:rsidRPr="00C9213C">
              <w:t>n or application for exception from a requirement of the NCC.</w:t>
            </w:r>
          </w:p>
        </w:tc>
      </w:tr>
      <w:tr w:rsidTr="00C921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1.2</w:t>
            </w:r>
          </w:p>
        </w:tc>
        <w:tc>
          <w:tcPr>
            <w:tcW w:w="5659"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Assess and document issues raised by building control authority.</w:t>
            </w:r>
          </w:p>
        </w:tc>
      </w:tr>
      <w:tr w:rsidTr="00C921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1.3</w:t>
            </w:r>
          </w:p>
        </w:tc>
        <w:tc>
          <w:tcPr>
            <w:tcW w:w="5659"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Identify grounds for request for unjustifiable hardship from proposal documentation.</w:t>
            </w:r>
          </w:p>
        </w:tc>
      </w:tr>
      <w:tr w:rsidTr="00C9213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9213C">
            <w:pPr>
              <w:pStyle w:val="BodyText"/>
              <w:rPr>
                <w:lang w:val="en-NZ"/>
              </w:rPr>
            </w:pPr>
          </w:p>
        </w:tc>
      </w:tr>
      <w:tr w:rsidTr="00C921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2</w:t>
            </w:r>
          </w:p>
        </w:tc>
        <w:tc>
          <w:tcPr>
            <w:tcW w:w="2357" w:type="dxa"/>
            <w:vMerge w:val="restart"/>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Apply unjustifiable hardship principles to assess building upgrade plan.</w:t>
            </w:r>
          </w:p>
        </w:tc>
        <w:tc>
          <w:tcPr>
            <w:tcW w:w="804"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2.1</w:t>
            </w:r>
          </w:p>
        </w:tc>
        <w:tc>
          <w:tcPr>
            <w:tcW w:w="5659"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Interpret building upgrade plan to identify key access components.</w:t>
            </w:r>
          </w:p>
        </w:tc>
      </w:tr>
      <w:tr w:rsidTr="00C921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2.2</w:t>
            </w:r>
          </w:p>
        </w:tc>
        <w:tc>
          <w:tcPr>
            <w:tcW w:w="5659"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Conduct technical assessment of issues in building upgrade plan according to The Protocol requirements.</w:t>
            </w:r>
          </w:p>
        </w:tc>
      </w:tr>
      <w:tr w:rsidTr="00C921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2.3</w:t>
            </w:r>
          </w:p>
        </w:tc>
        <w:tc>
          <w:tcPr>
            <w:tcW w:w="5659"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Determine level of access resulting from building upgrade plan according to regulatory requirements.</w:t>
            </w:r>
          </w:p>
        </w:tc>
      </w:tr>
      <w:tr w:rsidTr="00C921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2.4</w:t>
            </w:r>
          </w:p>
        </w:tc>
        <w:tc>
          <w:tcPr>
            <w:tcW w:w="5659"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 xml:space="preserve">Assess the </w:t>
            </w:r>
            <w:r w:rsidRPr="00C9213C">
              <w:t>appropriateness of timeframes proposed by building upgrade plan and document findings according to unjustifiable hardship considerations, regulatory and workplace requirements.</w:t>
            </w:r>
          </w:p>
        </w:tc>
      </w:tr>
      <w:tr w:rsidTr="00C9213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9213C">
            <w:pPr>
              <w:pStyle w:val="BodyText"/>
              <w:rPr>
                <w:lang w:val="en-NZ"/>
              </w:rPr>
            </w:pPr>
          </w:p>
        </w:tc>
      </w:tr>
      <w:tr w:rsidTr="00C9213C">
        <w:tblPrEx>
          <w:tblW w:w="0" w:type="auto"/>
          <w:tblLayout w:type="fixed"/>
          <w:tblCellMar>
            <w:left w:w="62" w:type="dxa"/>
            <w:right w:w="62" w:type="dxa"/>
          </w:tblCellMar>
          <w:tblLook w:val="0000"/>
        </w:tblPrEx>
        <w:trPr>
          <w:trHeight w:val="411"/>
        </w:trPr>
        <w:tc>
          <w:tcPr>
            <w:tcW w:w="313" w:type="dxa"/>
            <w:vMerge w:val="restart"/>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3</w:t>
            </w:r>
          </w:p>
        </w:tc>
        <w:tc>
          <w:tcPr>
            <w:tcW w:w="2357" w:type="dxa"/>
            <w:vMerge w:val="restart"/>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Apply unjustifiable hardship principles to assess performance solution.</w:t>
            </w:r>
          </w:p>
        </w:tc>
        <w:tc>
          <w:tcPr>
            <w:tcW w:w="804"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3.1</w:t>
            </w:r>
          </w:p>
        </w:tc>
        <w:tc>
          <w:tcPr>
            <w:tcW w:w="5659"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Assess performance of solution for providing access outcomes equivalent to NCC deemed-to-satisfy (DTS) provisions.</w:t>
            </w:r>
          </w:p>
        </w:tc>
      </w:tr>
      <w:tr w:rsidTr="00C9213C">
        <w:tblPrEx>
          <w:tblW w:w="0" w:type="auto"/>
          <w:tblLayout w:type="fixed"/>
          <w:tblCellMar>
            <w:left w:w="62" w:type="dxa"/>
            <w:right w:w="62" w:type="dxa"/>
          </w:tblCellMar>
          <w:tblLook w:val="0000"/>
        </w:tblPrEx>
        <w:trPr>
          <w:trHeight w:val="411"/>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3.2</w:t>
            </w:r>
          </w:p>
        </w:tc>
        <w:tc>
          <w:tcPr>
            <w:tcW w:w="5659"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Conduct technical assessment of issues identified in the application for performance solution according to The Protocol requirements.</w:t>
            </w:r>
          </w:p>
        </w:tc>
      </w:tr>
      <w:tr w:rsidTr="00C9213C">
        <w:tblPrEx>
          <w:tblW w:w="0" w:type="auto"/>
          <w:tblLayout w:type="fixed"/>
          <w:tblCellMar>
            <w:left w:w="62" w:type="dxa"/>
            <w:right w:w="62" w:type="dxa"/>
          </w:tblCellMar>
          <w:tblLook w:val="0000"/>
        </w:tblPrEx>
        <w:trPr>
          <w:trHeight w:val="411"/>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3.3</w:t>
            </w:r>
          </w:p>
        </w:tc>
        <w:tc>
          <w:tcPr>
            <w:tcW w:w="5659"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Assess the ability of the performance solution to provide access and document findings according to unjustifiable h</w:t>
            </w:r>
            <w:r w:rsidRPr="00C9213C">
              <w:t>ardship considerations, regulatory and workplace requirements.</w:t>
            </w:r>
          </w:p>
        </w:tc>
      </w:tr>
      <w:tr w:rsidTr="00C9213C">
        <w:tblPrEx>
          <w:tblW w:w="0" w:type="auto"/>
          <w:tblLayout w:type="fixed"/>
          <w:tblCellMar>
            <w:left w:w="62" w:type="dxa"/>
            <w:right w:w="62" w:type="dxa"/>
          </w:tblCellMar>
          <w:tblLook w:val="0000"/>
        </w:tblPrEx>
        <w:trPr>
          <w:trHeight w:val="411"/>
        </w:trPr>
        <w:tc>
          <w:tcPr>
            <w:tcW w:w="9133" w:type="dxa"/>
            <w:gridSpan w:val="4"/>
            <w:tcBorders>
              <w:top w:val="nil"/>
              <w:left w:val="nil"/>
              <w:bottom w:val="nil"/>
              <w:right w:val="nil"/>
            </w:tcBorders>
            <w:tcMar>
              <w:top w:w="0" w:type="dxa"/>
              <w:left w:w="62" w:type="dxa"/>
              <w:bottom w:w="0" w:type="dxa"/>
              <w:right w:w="62" w:type="dxa"/>
            </w:tcMar>
          </w:tcPr>
          <w:p w:rsidR="00000000" w:rsidP="00C9213C">
            <w:pPr>
              <w:pStyle w:val="BodyText"/>
              <w:rPr>
                <w:lang w:val="en-NZ"/>
              </w:rPr>
            </w:pPr>
          </w:p>
        </w:tc>
      </w:tr>
      <w:tr w:rsidTr="00C9213C">
        <w:tblPrEx>
          <w:tblW w:w="0" w:type="auto"/>
          <w:tblLayout w:type="fixed"/>
          <w:tblCellMar>
            <w:left w:w="62" w:type="dxa"/>
            <w:right w:w="62" w:type="dxa"/>
          </w:tblCellMar>
          <w:tblLook w:val="0000"/>
        </w:tblPrEx>
        <w:trPr>
          <w:trHeight w:val="411"/>
        </w:trPr>
        <w:tc>
          <w:tcPr>
            <w:tcW w:w="313" w:type="dxa"/>
            <w:vMerge w:val="restart"/>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4</w:t>
            </w:r>
          </w:p>
        </w:tc>
        <w:tc>
          <w:tcPr>
            <w:tcW w:w="2357" w:type="dxa"/>
            <w:vMerge w:val="restart"/>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 xml:space="preserve">Apply unjustifiable hardship principles to application for exception from an </w:t>
            </w:r>
            <w:r w:rsidRPr="00C9213C">
              <w:t>NCC requirement.</w:t>
            </w:r>
          </w:p>
        </w:tc>
        <w:tc>
          <w:tcPr>
            <w:tcW w:w="804"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4.1</w:t>
            </w:r>
          </w:p>
        </w:tc>
        <w:tc>
          <w:tcPr>
            <w:tcW w:w="5659"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Identify issues in the proposal nominated as preventing the provision of access.</w:t>
            </w:r>
          </w:p>
        </w:tc>
      </w:tr>
      <w:tr w:rsidTr="00C9213C">
        <w:tblPrEx>
          <w:tblW w:w="0" w:type="auto"/>
          <w:tblLayout w:type="fixed"/>
          <w:tblCellMar>
            <w:left w:w="62" w:type="dxa"/>
            <w:right w:w="62" w:type="dxa"/>
          </w:tblCellMar>
          <w:tblLook w:val="0000"/>
        </w:tblPrEx>
        <w:trPr>
          <w:trHeight w:val="411"/>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4.2</w:t>
            </w:r>
          </w:p>
        </w:tc>
        <w:tc>
          <w:tcPr>
            <w:tcW w:w="5659"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 xml:space="preserve">Conduct technical assessment of issues identified in the </w:t>
            </w:r>
            <w:r w:rsidRPr="00C9213C">
              <w:t>application for exception from a requirement of the NCC according to The Protocol requirements.</w:t>
            </w:r>
          </w:p>
        </w:tc>
      </w:tr>
      <w:tr w:rsidTr="00C9213C">
        <w:tblPrEx>
          <w:tblW w:w="0" w:type="auto"/>
          <w:tblLayout w:type="fixed"/>
          <w:tblCellMar>
            <w:left w:w="62" w:type="dxa"/>
            <w:right w:w="62" w:type="dxa"/>
          </w:tblCellMar>
          <w:tblLook w:val="0000"/>
        </w:tblPrEx>
        <w:trPr>
          <w:trHeight w:val="411"/>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4.3</w:t>
            </w:r>
          </w:p>
        </w:tc>
        <w:tc>
          <w:tcPr>
            <w:tcW w:w="5659"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Assess the validity of issues presented in the application for exception from a requirement of the NCC and document findings according to unjustifiable hardship considerations, regulatory and workplace requirements.</w:t>
            </w:r>
          </w:p>
        </w:tc>
      </w:tr>
      <w:tr w:rsidTr="00C9213C">
        <w:tblPrEx>
          <w:tblW w:w="0" w:type="auto"/>
          <w:tblLayout w:type="fixed"/>
          <w:tblCellMar>
            <w:left w:w="62" w:type="dxa"/>
            <w:right w:w="62" w:type="dxa"/>
          </w:tblCellMar>
          <w:tblLook w:val="0000"/>
        </w:tblPrEx>
        <w:trPr>
          <w:trHeight w:val="411"/>
        </w:trPr>
        <w:tc>
          <w:tcPr>
            <w:tcW w:w="9133" w:type="dxa"/>
            <w:gridSpan w:val="4"/>
            <w:tcBorders>
              <w:top w:val="nil"/>
              <w:left w:val="nil"/>
              <w:bottom w:val="nil"/>
              <w:right w:val="nil"/>
            </w:tcBorders>
            <w:tcMar>
              <w:top w:w="0" w:type="dxa"/>
              <w:left w:w="62" w:type="dxa"/>
              <w:bottom w:w="0" w:type="dxa"/>
              <w:right w:w="62" w:type="dxa"/>
            </w:tcMar>
          </w:tcPr>
          <w:p w:rsidR="00000000" w:rsidP="00C9213C">
            <w:pPr>
              <w:pStyle w:val="BodyText"/>
              <w:rPr>
                <w:lang w:val="en-NZ"/>
              </w:rPr>
            </w:pPr>
          </w:p>
        </w:tc>
      </w:tr>
      <w:tr w:rsidTr="00C9213C">
        <w:tblPrEx>
          <w:tblW w:w="0" w:type="auto"/>
          <w:tblLayout w:type="fixed"/>
          <w:tblCellMar>
            <w:left w:w="62" w:type="dxa"/>
            <w:right w:w="62" w:type="dxa"/>
          </w:tblCellMar>
          <w:tblLook w:val="0000"/>
        </w:tblPrEx>
        <w:trPr>
          <w:trHeight w:val="411"/>
        </w:trPr>
        <w:tc>
          <w:tcPr>
            <w:tcW w:w="313" w:type="dxa"/>
            <w:vMerge w:val="restart"/>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5</w:t>
            </w:r>
          </w:p>
        </w:tc>
        <w:tc>
          <w:tcPr>
            <w:tcW w:w="2357" w:type="dxa"/>
            <w:vMerge w:val="restart"/>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Document findings.</w:t>
            </w:r>
          </w:p>
        </w:tc>
        <w:tc>
          <w:tcPr>
            <w:tcW w:w="804"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5.1</w:t>
            </w:r>
          </w:p>
        </w:tc>
        <w:tc>
          <w:tcPr>
            <w:tcW w:w="5659"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Assess un</w:t>
            </w:r>
            <w:r w:rsidRPr="00C9213C">
              <w:t>justifiable hardship decisions and document findings according to regulatory and workplace requirements.</w:t>
            </w:r>
          </w:p>
        </w:tc>
      </w:tr>
      <w:tr w:rsidTr="00C9213C">
        <w:tblPrEx>
          <w:tblW w:w="0" w:type="auto"/>
          <w:tblLayout w:type="fixed"/>
          <w:tblCellMar>
            <w:left w:w="62" w:type="dxa"/>
            <w:right w:w="62" w:type="dxa"/>
          </w:tblCellMar>
          <w:tblLook w:val="0000"/>
        </w:tblPrEx>
        <w:trPr>
          <w:trHeight w:val="411"/>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5.2</w:t>
            </w:r>
          </w:p>
        </w:tc>
        <w:tc>
          <w:tcPr>
            <w:tcW w:w="5659" w:type="dxa"/>
            <w:tcBorders>
              <w:top w:val="nil"/>
              <w:left w:val="nil"/>
              <w:bottom w:val="nil"/>
              <w:right w:val="nil"/>
            </w:tcBorders>
            <w:tcMar>
              <w:top w:w="0" w:type="dxa"/>
              <w:left w:w="62" w:type="dxa"/>
              <w:bottom w:w="0" w:type="dxa"/>
              <w:right w:w="62" w:type="dxa"/>
            </w:tcMar>
          </w:tcPr>
          <w:p w:rsidR="00000000" w:rsidRPr="00C9213C" w:rsidP="00C9213C">
            <w:pPr>
              <w:pStyle w:val="BodyText"/>
            </w:pPr>
            <w:r w:rsidRPr="00C9213C">
              <w:t>Maintain copies of the findings and associated documentation for future retrieval according to regulatory and workplace requirements.</w:t>
            </w:r>
          </w:p>
        </w:tc>
      </w:tr>
    </w:tbl>
    <w:p w:rsidR="00000000" w:rsidRPr="00C9213C" w:rsidP="00C9213C">
      <w:pPr>
        <w:pStyle w:val="BodyText"/>
      </w:pPr>
    </w:p>
    <w:p w:rsidR="00000000" w:rsidRPr="00C9213C" w:rsidP="00C9213C">
      <w:pPr>
        <w:pStyle w:val="AllowPageBreak"/>
      </w:pPr>
    </w:p>
    <w:p w:rsidR="00000000" w:rsidRPr="00C9213C" w:rsidP="00C9213C">
      <w:pPr>
        <w:pStyle w:val="Heading1"/>
      </w:pPr>
      <w:bookmarkStart w:id="6" w:name="O_1173471"/>
      <w:bookmarkEnd w:id="6"/>
      <w:r w:rsidRPr="00C9213C">
        <w:t>Foundation Skills</w:t>
      </w:r>
    </w:p>
    <w:p w:rsidR="00000000" w:rsidRPr="00C9213C" w:rsidP="009A44CC">
      <w:pPr>
        <w:pStyle w:val="BodyText"/>
      </w:pPr>
      <w:r w:rsidRPr="00C9213C">
        <w:t>Foundation skills essential to performance are explicit in the performance criteria of this unit of competency.</w:t>
      </w:r>
    </w:p>
    <w:p w:rsidR="00000000" w:rsidRPr="00C9213C" w:rsidP="00C9213C">
      <w:pPr>
        <w:pStyle w:val="Heading1"/>
      </w:pPr>
      <w:bookmarkStart w:id="7" w:name="O_1173470"/>
      <w:bookmarkEnd w:id="7"/>
      <w:r w:rsidRPr="00C9213C">
        <w:t>Unit Mapping Information</w:t>
      </w:r>
    </w:p>
    <w:p w:rsidR="00000000" w:rsidRPr="00C9213C" w:rsidP="009A44CC">
      <w:pPr>
        <w:pStyle w:val="BodyText"/>
      </w:pPr>
      <w:r w:rsidRPr="00C9213C">
        <w:t xml:space="preserve">Supersedes and is equivalent to CPPACC6003A Apply unjustifiable </w:t>
      </w:r>
      <w:r w:rsidRPr="00C9213C">
        <w:t>hardship principles to Alternative Building Solutions for access.</w:t>
      </w:r>
    </w:p>
    <w:p w:rsidR="00000000" w:rsidRPr="00C9213C" w:rsidP="00C9213C">
      <w:pPr>
        <w:pStyle w:val="Heading1"/>
      </w:pPr>
      <w:bookmarkStart w:id="8" w:name="O_1173463"/>
      <w:bookmarkEnd w:id="8"/>
      <w:r w:rsidRPr="00C9213C">
        <w:t>Links</w:t>
      </w:r>
    </w:p>
    <w:p w:rsidR="00000000" w:rsidRPr="00C9213C" w:rsidP="009A44CC">
      <w:pPr>
        <w:pStyle w:val="BodyText"/>
      </w:pPr>
      <w:r w:rsidRPr="00C9213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8253A">
        <w:rPr>
          <w:rStyle w:val="Hyperlink"/>
        </w:rPr>
        <w:t>https://vetnet.gov.au/Pages/TrainingDocs.aspx?q=6f3f9672-30e8-4835-b348-205dfcf13d9b</w:t>
      </w:r>
      <w:r>
        <w:fldChar w:fldCharType="end"/>
      </w:r>
    </w:p>
    <w:p w:rsidR="00000000" w:rsidRPr="00C9213C" w:rsidP="009A44CC">
      <w:pPr>
        <w:pStyle w:val="BodyText"/>
        <w:sectPr w:rsidSect="00C9213C">
          <w:headerReference w:type="default" r:id="rId10"/>
          <w:footerReference w:type="default" r:id="rId11"/>
          <w:pgSz w:w="11908" w:h="16833"/>
          <w:pgMar w:top="1702" w:right="1418" w:bottom="1702" w:left="1418" w:header="992" w:footer="992" w:gutter="0"/>
          <w:cols w:space="720"/>
          <w:noEndnote/>
          <w:docGrid w:linePitch="299"/>
        </w:sectPr>
      </w:pPr>
    </w:p>
    <w:p w:rsidR="00000000" w:rsidRPr="00C9213C" w:rsidP="00C9213C">
      <w:pPr>
        <w:pStyle w:val="SuperHeading"/>
      </w:pPr>
      <w:r w:rsidRPr="00C9213C">
        <w:t>Assessment Requirements for CPPACC6003 Apply unjustifiable hardship principles to assess solutions for access</w:t>
      </w:r>
    </w:p>
    <w:p w:rsidR="00000000" w:rsidRPr="00C9213C" w:rsidP="00C9213C">
      <w:pPr>
        <w:pStyle w:val="Heading1"/>
      </w:pPr>
      <w:bookmarkStart w:id="9" w:name="O_1173465"/>
      <w:bookmarkEnd w:id="9"/>
      <w:r w:rsidRPr="00C9213C">
        <w:t>Modification History</w:t>
      </w:r>
    </w:p>
    <w:tbl>
      <w:tblPr>
        <w:tblW w:w="0" w:type="auto"/>
        <w:tblLayout w:type="fixed"/>
        <w:tblCellMar>
          <w:left w:w="62" w:type="dxa"/>
          <w:right w:w="62" w:type="dxa"/>
        </w:tblCellMar>
        <w:tblLook w:val="0000"/>
      </w:tblPr>
      <w:tblGrid>
        <w:gridCol w:w="1128"/>
        <w:gridCol w:w="7944"/>
      </w:tblGrid>
      <w:tr w:rsidTr="00C9213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213C">
            <w:pPr>
              <w:pStyle w:val="BodyText"/>
              <w:rPr>
                <w:lang w:val="en-NZ"/>
              </w:rPr>
            </w:pPr>
            <w:r w:rsidRPr="00C9213C">
              <w:t>Release 1</w:t>
            </w:r>
          </w:p>
        </w:tc>
        <w:tc>
          <w:tcPr>
            <w:tcW w:w="7944" w:type="dxa"/>
            <w:tcBorders>
              <w:top w:val="nil"/>
              <w:left w:val="nil"/>
              <w:bottom w:val="nil"/>
              <w:right w:val="nil"/>
            </w:tcBorders>
            <w:tcMar>
              <w:top w:w="0" w:type="dxa"/>
              <w:left w:w="62" w:type="dxa"/>
              <w:bottom w:w="0" w:type="dxa"/>
              <w:right w:w="62" w:type="dxa"/>
            </w:tcMar>
          </w:tcPr>
          <w:p w:rsidR="00000000" w:rsidRPr="00C9213C" w:rsidP="00C9213C">
            <w:pPr>
              <w:pStyle w:val="BodyText"/>
            </w:pPr>
            <w:r w:rsidRPr="00C9213C">
              <w:t>This unit first released with CPP Property Servic</w:t>
            </w:r>
            <w:r w:rsidRPr="00C9213C">
              <w:t>es Training Package Release 14.0.</w:t>
            </w:r>
          </w:p>
          <w:p w:rsidR="00000000" w:rsidRPr="00C9213C" w:rsidP="00C9213C">
            <w:pPr>
              <w:pStyle w:val="BodyText"/>
            </w:pPr>
            <w:r w:rsidRPr="00C9213C">
              <w:t>Supersedes and is equivalent to CPPACC6003A Apply unjustifiable hardship principles to Alternative Building Solutions for access. Unit title changed to clarify outcome.</w:t>
            </w:r>
          </w:p>
          <w:p w:rsidR="00000000" w:rsidRPr="00C9213C" w:rsidP="00C9213C">
            <w:pPr>
              <w:pStyle w:val="BodyText"/>
            </w:pPr>
            <w:r w:rsidRPr="00C9213C">
              <w:t>Unit updated to meet the Standards for Training Packa</w:t>
            </w:r>
            <w:r w:rsidRPr="00C9213C">
              <w:t xml:space="preserve">ges 2012. </w:t>
            </w:r>
          </w:p>
        </w:tc>
      </w:tr>
    </w:tbl>
    <w:p w:rsidR="00000000" w:rsidRPr="00C9213C" w:rsidP="00C9213C">
      <w:pPr>
        <w:pStyle w:val="BodyText"/>
      </w:pPr>
    </w:p>
    <w:p w:rsidR="00000000" w:rsidRPr="00C9213C" w:rsidP="00C9213C">
      <w:pPr>
        <w:pStyle w:val="AllowPageBreak"/>
      </w:pPr>
    </w:p>
    <w:p w:rsidR="00000000" w:rsidRPr="00C9213C" w:rsidP="00C9213C">
      <w:pPr>
        <w:pStyle w:val="Heading1"/>
      </w:pPr>
      <w:bookmarkStart w:id="10" w:name="O_1173468"/>
      <w:bookmarkEnd w:id="10"/>
      <w:r w:rsidRPr="00C9213C">
        <w:t>Performance Evidence</w:t>
      </w:r>
    </w:p>
    <w:p w:rsidR="00000000" w:rsidRPr="00C9213C" w:rsidP="009A44CC">
      <w:pPr>
        <w:pStyle w:val="BodyText"/>
      </w:pPr>
      <w:r w:rsidRPr="00C9213C">
        <w:t>To demonstrate competency, a candidate must meet the elements and performance criteria of this unit by applying unjustifiable hardship principles to assess solutions for access related to one building pr</w:t>
      </w:r>
      <w:r w:rsidRPr="00C9213C">
        <w:t>oject.</w:t>
      </w:r>
    </w:p>
    <w:p w:rsidR="00000000" w:rsidRPr="00C9213C" w:rsidP="00C9213C">
      <w:pPr>
        <w:pStyle w:val="Heading1"/>
      </w:pPr>
      <w:bookmarkStart w:id="11" w:name="O_1173467"/>
      <w:bookmarkEnd w:id="11"/>
      <w:r w:rsidRPr="00C9213C">
        <w:t>Knowledge Evidence</w:t>
      </w:r>
    </w:p>
    <w:p w:rsidR="00000000" w:rsidRPr="00C9213C" w:rsidP="009A44CC">
      <w:pPr>
        <w:pStyle w:val="BodyText"/>
      </w:pPr>
      <w:r w:rsidRPr="00C9213C">
        <w:t>To be competent in this unit, a candidate must demonstrate knowledge of:</w:t>
      </w:r>
    </w:p>
    <w:p w:rsidR="00000000" w:rsidRPr="00C9213C" w:rsidP="00C9213C">
      <w:pPr>
        <w:pStyle w:val="ListBullet"/>
      </w:pPr>
      <w:r w:rsidRPr="00C9213C">
        <w:t>anthropometric and ergonomic principles of accessible building design and fitout</w:t>
      </w:r>
    </w:p>
    <w:p w:rsidR="00000000" w:rsidRPr="00C9213C" w:rsidP="00C9213C">
      <w:pPr>
        <w:pStyle w:val="ListBullet"/>
      </w:pPr>
      <w:r w:rsidRPr="00C9213C">
        <w:t>Commonwealth, state and territory legislation, regulations, codes and standards relevant to access consulting activities:</w:t>
      </w:r>
    </w:p>
    <w:p w:rsidR="00000000" w:rsidRPr="00C9213C" w:rsidP="00C9213C">
      <w:pPr>
        <w:pStyle w:val="ListBullet2"/>
      </w:pPr>
      <w:r w:rsidRPr="00C9213C">
        <w:t>anti-discrimination and disability discrimination</w:t>
      </w:r>
    </w:p>
    <w:p w:rsidR="00000000" w:rsidRPr="00C9213C" w:rsidP="00C9213C">
      <w:pPr>
        <w:pStyle w:val="ListBullet2"/>
      </w:pPr>
      <w:r w:rsidRPr="00C9213C">
        <w:t>building control including local government regulations and by-laws</w:t>
      </w:r>
    </w:p>
    <w:p w:rsidR="00000000" w:rsidRPr="00C9213C" w:rsidP="00C9213C">
      <w:pPr>
        <w:pStyle w:val="ListBullet2"/>
      </w:pPr>
      <w:r w:rsidRPr="00C9213C">
        <w:t>heritage</w:t>
      </w:r>
    </w:p>
    <w:p w:rsidR="00000000" w:rsidRPr="00C9213C" w:rsidP="00C9213C">
      <w:pPr>
        <w:pStyle w:val="ListBullet2"/>
      </w:pPr>
      <w:r w:rsidRPr="00C9213C">
        <w:t>Nation</w:t>
      </w:r>
      <w:r w:rsidRPr="00C9213C">
        <w:t>al Construction Code (NCC) building classifications and access requirements</w:t>
      </w:r>
    </w:p>
    <w:p w:rsidR="00000000" w:rsidRPr="00C9213C" w:rsidP="00C9213C">
      <w:pPr>
        <w:pStyle w:val="ListBullet2"/>
      </w:pPr>
      <w:r w:rsidRPr="00C9213C">
        <w:t>National Disability Insurance Scheme (NDIS) Specialist Disability Accommodation Design Standard (or its successor)</w:t>
      </w:r>
    </w:p>
    <w:p w:rsidR="00000000" w:rsidRPr="00C9213C" w:rsidP="00C9213C">
      <w:pPr>
        <w:pStyle w:val="ListBullet2"/>
      </w:pPr>
      <w:r w:rsidRPr="00C9213C">
        <w:t>Livable Housing Australia Livable Housing Design Guidelines (or i</w:t>
      </w:r>
      <w:r w:rsidRPr="00C9213C">
        <w:t>ts successor)</w:t>
      </w:r>
    </w:p>
    <w:p w:rsidR="00000000" w:rsidRPr="00C9213C" w:rsidP="00C9213C">
      <w:pPr>
        <w:pStyle w:val="ListBullet2"/>
      </w:pPr>
      <w:r w:rsidRPr="00C9213C">
        <w:t>principles of universal design</w:t>
      </w:r>
    </w:p>
    <w:p w:rsidR="00000000" w:rsidRPr="00C9213C" w:rsidP="00C9213C">
      <w:pPr>
        <w:pStyle w:val="ListBullet2"/>
      </w:pPr>
      <w:r w:rsidRPr="00C9213C">
        <w:t>privacy and confidentiality</w:t>
      </w:r>
    </w:p>
    <w:p w:rsidR="00000000" w:rsidRPr="00C9213C" w:rsidP="00C9213C">
      <w:pPr>
        <w:pStyle w:val="ListBullet"/>
      </w:pPr>
      <w:r w:rsidRPr="00C9213C">
        <w:t>definition of unjustifiable hardship as set out in the Process to Administer Access to Buildings (The Protocol) (or its successor) and application classifications:</w:t>
      </w:r>
    </w:p>
    <w:p w:rsidR="00000000" w:rsidRPr="00C9213C" w:rsidP="00C9213C">
      <w:pPr>
        <w:pStyle w:val="ListBullet2"/>
      </w:pPr>
      <w:r w:rsidRPr="00C9213C">
        <w:t xml:space="preserve">building upgrade </w:t>
      </w:r>
      <w:r w:rsidRPr="00C9213C">
        <w:t>plan</w:t>
      </w:r>
    </w:p>
    <w:p w:rsidR="00000000" w:rsidRPr="00C9213C" w:rsidP="00C9213C">
      <w:pPr>
        <w:pStyle w:val="ListBullet2"/>
      </w:pPr>
      <w:r w:rsidRPr="00C9213C">
        <w:t>performance solution</w:t>
      </w:r>
    </w:p>
    <w:p w:rsidR="00000000" w:rsidRPr="00C9213C" w:rsidP="00C9213C">
      <w:pPr>
        <w:pStyle w:val="ListBullet2"/>
      </w:pPr>
      <w:r w:rsidRPr="00C9213C">
        <w:t>application for exception from a requirement of the NCC</w:t>
      </w:r>
    </w:p>
    <w:p w:rsidR="00000000" w:rsidRPr="00C9213C" w:rsidP="00C9213C">
      <w:pPr>
        <w:pStyle w:val="ListBullet"/>
      </w:pPr>
      <w:r w:rsidRPr="00C9213C">
        <w:t>functional systems of the human body</w:t>
      </w:r>
    </w:p>
    <w:p w:rsidR="00000000" w:rsidRPr="00C9213C" w:rsidP="00C9213C">
      <w:pPr>
        <w:pStyle w:val="ListBullet"/>
      </w:pPr>
      <w:r w:rsidRPr="00C9213C">
        <w:t>industry codes of practice and ethics</w:t>
      </w:r>
    </w:p>
    <w:p w:rsidR="00000000" w:rsidRPr="00C9213C" w:rsidP="00C9213C">
      <w:pPr>
        <w:pStyle w:val="ListBullet"/>
      </w:pPr>
      <w:r w:rsidRPr="00C9213C">
        <w:t>interpersonal communication strategies used to effectively relate to people from a range of social, cultural and ethnic backgrounds and with a range of physical and cognitive abilities</w:t>
      </w:r>
    </w:p>
    <w:p w:rsidR="00000000" w:rsidRPr="00C9213C" w:rsidP="00C9213C">
      <w:pPr>
        <w:pStyle w:val="ListBullet"/>
      </w:pPr>
      <w:r w:rsidRPr="00C9213C">
        <w:t>recognised research methods and protocols and methods for referencing i</w:t>
      </w:r>
      <w:r w:rsidRPr="00C9213C">
        <w:t>nformation sources</w:t>
      </w:r>
    </w:p>
    <w:p w:rsidR="00000000" w:rsidRPr="00C9213C" w:rsidP="00C9213C">
      <w:pPr>
        <w:pStyle w:val="ListBullet"/>
      </w:pPr>
      <w:r w:rsidRPr="00C9213C">
        <w:t>role, responsibilities and powers of building certifiers</w:t>
      </w:r>
    </w:p>
    <w:p w:rsidR="00000000" w:rsidRPr="00C9213C" w:rsidP="00C9213C">
      <w:pPr>
        <w:pStyle w:val="ListBullet"/>
      </w:pPr>
      <w:r w:rsidRPr="00C9213C">
        <w:t>types of disability and limitations that each disability places on an individual’s ability to access the environment</w:t>
      </w:r>
    </w:p>
    <w:p w:rsidR="00000000" w:rsidRPr="00C9213C" w:rsidP="00C9213C">
      <w:pPr>
        <w:pStyle w:val="ListBullet"/>
      </w:pPr>
      <w:r w:rsidRPr="00C9213C">
        <w:t>workplace requirements for applying unjustifiable hardship prin</w:t>
      </w:r>
      <w:r w:rsidRPr="00C9213C">
        <w:t>ciples to assess solutions for access:</w:t>
      </w:r>
    </w:p>
    <w:p w:rsidR="00000000" w:rsidRPr="00C9213C" w:rsidP="00C9213C">
      <w:pPr>
        <w:pStyle w:val="ListBullet2"/>
      </w:pPr>
      <w:r w:rsidRPr="00C9213C">
        <w:t>documentation and records administration</w:t>
      </w:r>
    </w:p>
    <w:p w:rsidR="00000000" w:rsidRPr="00C9213C" w:rsidP="00C9213C">
      <w:pPr>
        <w:pStyle w:val="ListBullet2"/>
      </w:pPr>
      <w:r w:rsidRPr="00C9213C">
        <w:t>quality</w:t>
      </w:r>
    </w:p>
    <w:p w:rsidR="00000000" w:rsidRPr="00C9213C" w:rsidP="00C9213C">
      <w:pPr>
        <w:pStyle w:val="ListBullet2"/>
      </w:pPr>
      <w:r w:rsidRPr="00C9213C">
        <w:t>technologies and methods used to source, access and store information</w:t>
      </w:r>
    </w:p>
    <w:p w:rsidR="00000000" w:rsidRPr="00C9213C" w:rsidP="00C9213C">
      <w:pPr>
        <w:pStyle w:val="ListBullet2"/>
      </w:pPr>
      <w:r w:rsidRPr="00C9213C">
        <w:t>work role boundaries – responsibilities, limitations and professional abilities.</w:t>
      </w:r>
    </w:p>
    <w:p w:rsidR="00000000" w:rsidRPr="00C9213C" w:rsidP="00C9213C">
      <w:pPr>
        <w:pStyle w:val="AllowPageBreak"/>
      </w:pPr>
    </w:p>
    <w:p w:rsidR="00000000" w:rsidRPr="00C9213C" w:rsidP="00C9213C">
      <w:pPr>
        <w:pStyle w:val="Heading1"/>
      </w:pPr>
      <w:bookmarkStart w:id="12" w:name="O_1173466"/>
      <w:bookmarkEnd w:id="12"/>
      <w:r w:rsidRPr="00C9213C">
        <w:t>Assessment Conditions</w:t>
      </w:r>
    </w:p>
    <w:p w:rsidR="00000000" w:rsidRPr="00C9213C" w:rsidP="009A44CC">
      <w:pPr>
        <w:pStyle w:val="BodyText"/>
      </w:pPr>
      <w:r w:rsidRPr="00C9213C">
        <w:t xml:space="preserve">Assessors must meet the requirements for assessors contained in the Standards for Registered Training Organisations. </w:t>
      </w:r>
    </w:p>
    <w:p w:rsidR="00000000" w:rsidRPr="00C9213C" w:rsidP="009A44CC">
      <w:pPr>
        <w:pStyle w:val="BodyText"/>
      </w:pPr>
      <w:r w:rsidRPr="00C9213C">
        <w:t>Assessment must be conducted in the workplace or a simulated workplace using realistic conditions, material</w:t>
      </w:r>
      <w:r w:rsidRPr="00C9213C">
        <w:t>s, activities, responsibilities, procedures, safety requirements and environmental considerations.</w:t>
      </w:r>
    </w:p>
    <w:p w:rsidR="00000000" w:rsidRPr="00C9213C" w:rsidP="009A44CC">
      <w:pPr>
        <w:pStyle w:val="BodyText"/>
      </w:pPr>
      <w:r w:rsidRPr="00C9213C">
        <w:t>Candidates must have access to documentation, information and technologies required to achieve the performance criteria and performance evidence.</w:t>
      </w:r>
    </w:p>
    <w:p w:rsidR="00000000" w:rsidRPr="00C9213C" w:rsidP="00C9213C">
      <w:pPr>
        <w:pStyle w:val="Heading1"/>
      </w:pPr>
      <w:bookmarkStart w:id="13" w:name="O_1173464"/>
      <w:bookmarkEnd w:id="13"/>
      <w:r w:rsidRPr="00C9213C">
        <w:t>Links</w:t>
      </w:r>
    </w:p>
    <w:p w:rsidR="00000000" w:rsidRPr="00C9213C" w:rsidP="009A44CC">
      <w:pPr>
        <w:pStyle w:val="BodyText"/>
      </w:pPr>
      <w:r w:rsidRPr="00C9213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8253A">
        <w:rPr>
          <w:rStyle w:val="Hyperlink"/>
        </w:rPr>
        <w:t>https://vetnet.gov.au/Pages/TrainingDocs.aspx?q=6f3f9672-30e8-4835-b348-205dfcf13d9b</w:t>
      </w:r>
      <w:r>
        <w:fldChar w:fldCharType="end"/>
      </w:r>
    </w:p>
    <w:p w:rsidR="00000000" w:rsidRPr="00C9213C" w:rsidP="00C9213C"/>
    <w:sectPr w:rsidSect="00C921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3C" w:rsidRPr="009A44CC" w:rsidP="009A44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4CC" w:rsidP="00C921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44CC" w:rsidP="00C921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A44CC" w:rsidP="00C921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3C" w:rsidP="00C9213C">
    <w:pPr>
      <w:pStyle w:val="Footer"/>
      <w:framePr w:wrap="around"/>
    </w:pPr>
    <w:r>
      <w:fldChar w:fldCharType="begin"/>
    </w:r>
    <w:r>
      <w:instrText xml:space="preserve"> DOCPROPERTY  Subject  \* MERGEFORMAT </w:instrText>
    </w:r>
    <w:r>
      <w:fldChar w:fldCharType="separate"/>
    </w:r>
    <w:r w:rsidR="009A44CC">
      <w:t>Approved</w:t>
    </w:r>
    <w:r w:rsidR="009A44CC">
      <w:fldChar w:fldCharType="end"/>
    </w:r>
    <w:r>
      <w:tab/>
      <w:t xml:space="preserve">Page </w:t>
    </w:r>
    <w:r>
      <w:fldChar w:fldCharType="begin"/>
    </w:r>
    <w:r>
      <w:instrText xml:space="preserve"> PAGE  \* Arabic  \* MERGEFORMAT </w:instrText>
    </w:r>
    <w:r>
      <w:fldChar w:fldCharType="separate"/>
    </w:r>
    <w:r w:rsidR="009A44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44CC">
      <w:rPr>
        <w:noProof/>
      </w:rPr>
      <w:t>4</w:t>
    </w:r>
    <w:r>
      <w:rPr>
        <w:noProof/>
      </w:rPr>
      <w:fldChar w:fldCharType="end"/>
    </w:r>
  </w:p>
  <w:p w:rsidR="00C9213C" w:rsidP="00C9213C">
    <w:pPr>
      <w:pStyle w:val="Footer"/>
      <w:framePr w:wrap="around"/>
    </w:pPr>
    <w:r>
      <w:t xml:space="preserve">© Commonwealth of Australia, </w:t>
    </w:r>
    <w:r>
      <w:fldChar w:fldCharType="begin"/>
    </w:r>
    <w:r>
      <w:instrText xml:space="preserve"> DATE  \@ "yyyy"  \* MERGEFORMAT </w:instrText>
    </w:r>
    <w:r>
      <w:fldChar w:fldCharType="separate"/>
    </w:r>
    <w:r w:rsidR="009A44CC">
      <w:rPr>
        <w:noProof/>
      </w:rPr>
      <w:t>2025</w:t>
    </w:r>
    <w:r>
      <w:fldChar w:fldCharType="end"/>
    </w:r>
    <w:r>
      <w:tab/>
    </w:r>
    <w:r>
      <w:fldChar w:fldCharType="begin"/>
    </w:r>
    <w:r>
      <w:instrText xml:space="preserve"> DOCPROPERTY  Author  \* MERGEFORMAT </w:instrText>
    </w:r>
    <w:r>
      <w:fldChar w:fldCharType="separate"/>
    </w:r>
    <w:r w:rsidR="009A44CC">
      <w:t>BuildSkills Australia</w:t>
    </w:r>
    <w:r w:rsidR="009A44CC">
      <w:fldChar w:fldCharType="end"/>
    </w:r>
  </w:p>
  <w:p w:rsidR="00C9213C" w:rsidP="00C921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4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13C" w:rsidRPr="009A44CC" w:rsidP="009A44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4CC" w:rsidRPr="002D2AF8" w:rsidP="00C9213C">
    <w:pPr>
      <w:pStyle w:val="Header"/>
      <w:framePr w:wrap="around"/>
    </w:pPr>
    <w:r>
      <w:fldChar w:fldCharType="begin"/>
    </w:r>
    <w:r>
      <w:instrText xml:space="preserve"> TITLE   \* MERGEFORMAT </w:instrText>
    </w:r>
    <w:r>
      <w:fldChar w:fldCharType="separate"/>
    </w:r>
    <w:r>
      <w:t>CPPACC6003 Apply unjustifiable hardship principles to assess solutions for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44CC" w:rsidP="00C921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3C" w:rsidRPr="002D2AF8" w:rsidP="00C9213C">
    <w:pPr>
      <w:pStyle w:val="Header"/>
      <w:framePr w:wrap="around"/>
    </w:pPr>
    <w:r>
      <w:fldChar w:fldCharType="begin"/>
    </w:r>
    <w:r>
      <w:instrText xml:space="preserve"> TITLE   \* MERGEFORMAT </w:instrText>
    </w:r>
    <w:r>
      <w:fldChar w:fldCharType="separate"/>
    </w:r>
    <w:r w:rsidR="009A44CC">
      <w:t>CPPACC6003 Apply unjustifiable hardship principles to assess solutions for access</w:t>
    </w:r>
    <w:r w:rsidR="009A44CC">
      <w:fldChar w:fldCharType="end"/>
    </w:r>
    <w:r>
      <w:tab/>
      <w:t xml:space="preserve">Date this document was generated: </w:t>
    </w:r>
    <w:r>
      <w:fldChar w:fldCharType="begin"/>
    </w:r>
    <w:r>
      <w:instrText xml:space="preserve"> CREATEDATE  \@ "d MMMM yyyy"  \* MERGEFORMAT </w:instrText>
    </w:r>
    <w:r>
      <w:fldChar w:fldCharType="separate"/>
    </w:r>
    <w:r w:rsidR="009A44CC">
      <w:rPr>
        <w:noProof/>
      </w:rPr>
      <w:t>2 March 2025</w:t>
    </w:r>
    <w:r>
      <w:fldChar w:fldCharType="end"/>
    </w:r>
  </w:p>
  <w:p w:rsidR="00C9213C" w:rsidP="00C921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BA6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9033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D07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1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13C"/>
    <w:pPr>
      <w:spacing w:before="360" w:after="60"/>
      <w:outlineLvl w:val="0"/>
    </w:pPr>
    <w:rPr>
      <w:sz w:val="32"/>
    </w:rPr>
  </w:style>
  <w:style w:type="paragraph" w:styleId="Heading2">
    <w:name w:val="heading 2"/>
    <w:basedOn w:val="HeadingBase"/>
    <w:next w:val="BodyText"/>
    <w:link w:val="Heading2Char"/>
    <w:qFormat/>
    <w:rsid w:val="00C9213C"/>
    <w:pPr>
      <w:keepLines/>
      <w:spacing w:before="240" w:after="120"/>
      <w:outlineLvl w:val="1"/>
    </w:pPr>
    <w:rPr>
      <w:sz w:val="28"/>
      <w:szCs w:val="40"/>
    </w:rPr>
  </w:style>
  <w:style w:type="paragraph" w:styleId="Heading3">
    <w:name w:val="heading 3"/>
    <w:basedOn w:val="HeadingBase"/>
    <w:next w:val="BodyText"/>
    <w:link w:val="Heading3Char"/>
    <w:qFormat/>
    <w:rsid w:val="00C9213C"/>
    <w:pPr>
      <w:spacing w:before="180" w:after="120"/>
      <w:outlineLvl w:val="2"/>
    </w:pPr>
    <w:rPr>
      <w:spacing w:val="-10"/>
      <w:kern w:val="32"/>
    </w:rPr>
  </w:style>
  <w:style w:type="paragraph" w:styleId="Heading4">
    <w:name w:val="heading 4"/>
    <w:basedOn w:val="HeadingBase"/>
    <w:next w:val="BodyText"/>
    <w:link w:val="Heading4Char"/>
    <w:qFormat/>
    <w:rsid w:val="00C9213C"/>
    <w:pPr>
      <w:spacing w:before="160" w:after="120"/>
      <w:outlineLvl w:val="3"/>
    </w:pPr>
    <w:rPr>
      <w:sz w:val="22"/>
    </w:rPr>
  </w:style>
  <w:style w:type="paragraph" w:styleId="Heading5">
    <w:name w:val="heading 5"/>
    <w:basedOn w:val="HeadingBase"/>
    <w:next w:val="Normal"/>
    <w:link w:val="Heading5Char"/>
    <w:qFormat/>
    <w:rsid w:val="00C9213C"/>
    <w:pPr>
      <w:spacing w:before="80"/>
      <w:outlineLvl w:val="4"/>
    </w:pPr>
    <w:rPr>
      <w:color w:val="918585"/>
      <w:sz w:val="20"/>
    </w:rPr>
  </w:style>
  <w:style w:type="paragraph" w:styleId="Heading6">
    <w:name w:val="heading 6"/>
    <w:basedOn w:val="HeadingBase"/>
    <w:next w:val="Normal"/>
    <w:link w:val="Heading6Char"/>
    <w:qFormat/>
    <w:rsid w:val="00C9213C"/>
    <w:pPr>
      <w:spacing w:before="60"/>
      <w:outlineLvl w:val="5"/>
    </w:pPr>
    <w:rPr>
      <w:color w:val="918585"/>
      <w:sz w:val="20"/>
    </w:rPr>
  </w:style>
  <w:style w:type="paragraph" w:styleId="Heading7">
    <w:name w:val="heading 7"/>
    <w:basedOn w:val="Normal"/>
    <w:next w:val="Normal"/>
    <w:link w:val="Heading7Char"/>
    <w:qFormat/>
    <w:rsid w:val="00C9213C"/>
    <w:pPr>
      <w:ind w:left="720"/>
      <w:outlineLvl w:val="6"/>
    </w:pPr>
    <w:rPr>
      <w:i/>
    </w:rPr>
  </w:style>
  <w:style w:type="paragraph" w:styleId="Heading8">
    <w:name w:val="heading 8"/>
    <w:basedOn w:val="Normal"/>
    <w:next w:val="Normal"/>
    <w:link w:val="Heading8Char"/>
    <w:qFormat/>
    <w:rsid w:val="00C9213C"/>
    <w:pPr>
      <w:ind w:left="720"/>
      <w:outlineLvl w:val="7"/>
    </w:pPr>
    <w:rPr>
      <w:i/>
    </w:rPr>
  </w:style>
  <w:style w:type="paragraph" w:styleId="Heading9">
    <w:name w:val="heading 9"/>
    <w:basedOn w:val="Normal"/>
    <w:next w:val="Normal"/>
    <w:link w:val="Heading9Char"/>
    <w:qFormat/>
    <w:rsid w:val="00C9213C"/>
    <w:pPr>
      <w:ind w:left="720"/>
      <w:outlineLvl w:val="8"/>
    </w:pPr>
    <w:rPr>
      <w:i/>
    </w:rPr>
  </w:style>
  <w:style w:type="character" w:default="1" w:styleId="DefaultParagraphFont">
    <w:name w:val="Default Paragraph Font"/>
    <w:uiPriority w:val="1"/>
    <w:unhideWhenUsed/>
    <w:rsid w:val="00C921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13C"/>
  </w:style>
  <w:style w:type="character" w:customStyle="1" w:styleId="Heading1Char">
    <w:name w:val="Heading 1 Char"/>
    <w:basedOn w:val="DefaultParagraphFont"/>
    <w:link w:val="Heading1"/>
    <w:rsid w:val="00C9213C"/>
    <w:rPr>
      <w:rFonts w:ascii="Times New Roman" w:eastAsia="Times New Roman" w:hAnsi="Times New Roman" w:cs="Times New Roman"/>
      <w:b/>
      <w:sz w:val="32"/>
      <w:szCs w:val="20"/>
      <w:lang w:eastAsia="en-US"/>
    </w:rPr>
  </w:style>
  <w:style w:type="paragraph" w:styleId="BodyText">
    <w:name w:val="Body Text"/>
    <w:basedOn w:val="Normal"/>
    <w:link w:val="BodyTextChar"/>
    <w:rsid w:val="00C921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213C"/>
    <w:rPr>
      <w:rFonts w:ascii="Times New Roman" w:eastAsia="Times New Roman" w:hAnsi="Times New Roman" w:cs="Times New Roman"/>
      <w:sz w:val="24"/>
      <w:lang w:eastAsia="en-US"/>
    </w:rPr>
  </w:style>
  <w:style w:type="paragraph" w:styleId="ListBullet">
    <w:name w:val="List Bullet"/>
    <w:basedOn w:val="List"/>
    <w:rsid w:val="00C9213C"/>
    <w:pPr>
      <w:numPr>
        <w:numId w:val="12"/>
      </w:numPr>
      <w:tabs>
        <w:tab w:val="clear" w:pos="340"/>
      </w:tabs>
      <w:spacing w:before="40" w:after="40"/>
    </w:pPr>
  </w:style>
  <w:style w:type="paragraph" w:styleId="ListBullet2">
    <w:name w:val="List Bullet 2"/>
    <w:basedOn w:val="List2"/>
    <w:rsid w:val="00C9213C"/>
    <w:pPr>
      <w:numPr>
        <w:numId w:val="13"/>
      </w:numPr>
      <w:tabs>
        <w:tab w:val="clear" w:pos="680"/>
      </w:tabs>
    </w:pPr>
  </w:style>
  <w:style w:type="character" w:styleId="Emphasis">
    <w:name w:val="Emphasis"/>
    <w:basedOn w:val="DefaultParagraphFont"/>
    <w:qFormat/>
    <w:rsid w:val="00C9213C"/>
    <w:rPr>
      <w:i/>
    </w:rPr>
  </w:style>
  <w:style w:type="paragraph" w:customStyle="1" w:styleId="SuperHeading">
    <w:name w:val="SuperHeading"/>
    <w:basedOn w:val="Normal"/>
    <w:rsid w:val="00C9213C"/>
    <w:pPr>
      <w:spacing w:before="240" w:after="120"/>
      <w:outlineLvl w:val="0"/>
    </w:pPr>
    <w:rPr>
      <w:rFonts w:ascii="Times New Roman" w:hAnsi="Times New Roman"/>
      <w:b/>
      <w:sz w:val="32"/>
    </w:rPr>
  </w:style>
  <w:style w:type="paragraph" w:customStyle="1" w:styleId="AllowPageBreak">
    <w:name w:val="AllowPageBreak"/>
    <w:rsid w:val="00C921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21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1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1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1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1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1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1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13C"/>
    <w:rPr>
      <w:rFonts w:ascii="Courier New" w:eastAsia="Times New Roman" w:hAnsi="Courier New" w:cs="Times New Roman"/>
      <w:i/>
      <w:szCs w:val="20"/>
      <w:lang w:eastAsia="en-US"/>
    </w:rPr>
  </w:style>
  <w:style w:type="paragraph" w:customStyle="1" w:styleId="HeadingBase">
    <w:name w:val="Heading Base"/>
    <w:rsid w:val="00C921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13C"/>
    <w:pPr>
      <w:tabs>
        <w:tab w:val="right" w:leader="dot" w:pos="9072"/>
      </w:tabs>
      <w:ind w:left="567"/>
    </w:pPr>
    <w:rPr>
      <w:szCs w:val="22"/>
    </w:rPr>
  </w:style>
  <w:style w:type="paragraph" w:customStyle="1" w:styleId="TOCBase">
    <w:name w:val="TOC Base"/>
    <w:rsid w:val="00C921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13C"/>
    <w:pPr>
      <w:tabs>
        <w:tab w:val="right" w:leader="dot" w:pos="9072"/>
      </w:tabs>
      <w:spacing w:before="40" w:after="40"/>
      <w:ind w:left="284"/>
    </w:pPr>
    <w:rPr>
      <w:rFonts w:ascii="Times New Roman" w:hAnsi="Times New Roman"/>
    </w:rPr>
  </w:style>
  <w:style w:type="paragraph" w:styleId="TOC1">
    <w:name w:val="toc 1"/>
    <w:basedOn w:val="TOCBase"/>
    <w:next w:val="Normal"/>
    <w:rsid w:val="00C921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1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13C"/>
    <w:rPr>
      <w:rFonts w:ascii="Times New Roman" w:eastAsia="Times New Roman" w:hAnsi="Times New Roman" w:cs="Times New Roman"/>
      <w:sz w:val="16"/>
      <w:lang w:eastAsia="en-US"/>
    </w:rPr>
  </w:style>
  <w:style w:type="paragraph" w:styleId="Title">
    <w:name w:val="Title"/>
    <w:basedOn w:val="HeadingBase"/>
    <w:link w:val="TitleChar"/>
    <w:qFormat/>
    <w:rsid w:val="00C9213C"/>
    <w:pPr>
      <w:spacing w:before="5040"/>
      <w:jc w:val="center"/>
    </w:pPr>
    <w:rPr>
      <w:sz w:val="48"/>
      <w:szCs w:val="72"/>
      <w:lang w:val="en-US"/>
    </w:rPr>
  </w:style>
  <w:style w:type="character" w:customStyle="1" w:styleId="TitleChar">
    <w:name w:val="Title Char"/>
    <w:basedOn w:val="DefaultParagraphFont"/>
    <w:link w:val="Title"/>
    <w:rsid w:val="00C921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13C"/>
    <w:pPr>
      <w:tabs>
        <w:tab w:val="left" w:pos="3600"/>
        <w:tab w:val="left" w:pos="3958"/>
      </w:tabs>
    </w:pPr>
  </w:style>
  <w:style w:type="paragraph" w:styleId="List">
    <w:name w:val="List"/>
    <w:basedOn w:val="BodyText"/>
    <w:next w:val="BodyText"/>
    <w:rsid w:val="00C9213C"/>
    <w:pPr>
      <w:tabs>
        <w:tab w:val="left" w:pos="340"/>
      </w:tabs>
      <w:spacing w:before="60" w:after="60"/>
      <w:ind w:left="340" w:hanging="340"/>
    </w:pPr>
  </w:style>
  <w:style w:type="paragraph" w:customStyle="1" w:styleId="Note">
    <w:name w:val="Note"/>
    <w:basedOn w:val="BodyText"/>
    <w:rsid w:val="00C921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213C"/>
    <w:rPr>
      <w:b/>
      <w:spacing w:val="0"/>
    </w:rPr>
  </w:style>
  <w:style w:type="paragraph" w:customStyle="1" w:styleId="SuperTitle">
    <w:name w:val="SuperTitle"/>
    <w:basedOn w:val="Title"/>
    <w:rsid w:val="00C9213C"/>
    <w:pPr>
      <w:framePr w:wrap="auto" w:hAnchor="text" w:y="6049"/>
    </w:pPr>
    <w:rPr>
      <w:color w:val="000000"/>
      <w:sz w:val="40"/>
    </w:rPr>
  </w:style>
  <w:style w:type="paragraph" w:customStyle="1" w:styleId="TOCTitle">
    <w:name w:val="TOCTitle"/>
    <w:basedOn w:val="Heading1"/>
    <w:rsid w:val="00C9213C"/>
    <w:pPr>
      <w:spacing w:after="240"/>
      <w:jc w:val="center"/>
      <w:outlineLvl w:val="9"/>
    </w:pPr>
    <w:rPr>
      <w:caps/>
    </w:rPr>
  </w:style>
  <w:style w:type="paragraph" w:customStyle="1" w:styleId="Version">
    <w:name w:val="Version"/>
    <w:rsid w:val="00C921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213C"/>
    <w:pPr>
      <w:keepNext w:val="0"/>
      <w:tabs>
        <w:tab w:val="right" w:pos="4176"/>
      </w:tabs>
      <w:ind w:left="198" w:hanging="198"/>
    </w:pPr>
    <w:rPr>
      <w:rFonts w:ascii="Garamond" w:hAnsi="Garamond"/>
    </w:rPr>
  </w:style>
  <w:style w:type="paragraph" w:styleId="IndexHeading">
    <w:name w:val="index heading"/>
    <w:basedOn w:val="Normal"/>
    <w:next w:val="Index1"/>
    <w:semiHidden/>
    <w:rsid w:val="00C9213C"/>
    <w:pPr>
      <w:spacing w:before="120" w:after="120"/>
    </w:pPr>
    <w:rPr>
      <w:rFonts w:ascii="Arial" w:hAnsi="Arial"/>
      <w:b/>
      <w:color w:val="918585"/>
      <w:sz w:val="24"/>
    </w:rPr>
  </w:style>
  <w:style w:type="paragraph" w:styleId="Header">
    <w:name w:val="header"/>
    <w:basedOn w:val="Normal"/>
    <w:link w:val="HeaderChar"/>
    <w:rsid w:val="00C921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13C"/>
    <w:rPr>
      <w:rFonts w:ascii="Times New Roman" w:eastAsia="Times New Roman" w:hAnsi="Times New Roman" w:cs="Times New Roman"/>
      <w:sz w:val="16"/>
      <w:szCs w:val="20"/>
      <w:lang w:val="en-GB" w:eastAsia="en-US"/>
    </w:rPr>
  </w:style>
  <w:style w:type="paragraph" w:customStyle="1" w:styleId="Chapter">
    <w:name w:val="Chapter"/>
    <w:basedOn w:val="Normal"/>
    <w:rsid w:val="00C9213C"/>
    <w:pPr>
      <w:spacing w:before="240"/>
    </w:pPr>
    <w:rPr>
      <w:rFonts w:ascii="Times New Roman" w:hAnsi="Times New Roman"/>
      <w:smallCaps/>
      <w:spacing w:val="80"/>
      <w:sz w:val="28"/>
    </w:rPr>
  </w:style>
  <w:style w:type="paragraph" w:customStyle="1" w:styleId="InChapter">
    <w:name w:val="InChapter"/>
    <w:basedOn w:val="Heading3"/>
    <w:rsid w:val="00C9213C"/>
    <w:pPr>
      <w:spacing w:after="240"/>
      <w:outlineLvl w:val="9"/>
    </w:pPr>
    <w:rPr>
      <w:noProof/>
    </w:rPr>
  </w:style>
  <w:style w:type="paragraph" w:styleId="Index2">
    <w:name w:val="index 2"/>
    <w:basedOn w:val="Normal"/>
    <w:next w:val="Normal"/>
    <w:semiHidden/>
    <w:rsid w:val="00C9213C"/>
    <w:pPr>
      <w:tabs>
        <w:tab w:val="right" w:pos="4176"/>
      </w:tabs>
      <w:ind w:left="568" w:hanging="284"/>
    </w:pPr>
    <w:rPr>
      <w:rFonts w:ascii="Garamond" w:hAnsi="Garamond"/>
    </w:rPr>
  </w:style>
  <w:style w:type="paragraph" w:customStyle="1" w:styleId="Byline">
    <w:name w:val="Byline"/>
    <w:rsid w:val="00C921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13C"/>
    <w:pPr>
      <w:tabs>
        <w:tab w:val="clear" w:pos="3600"/>
        <w:tab w:val="clear" w:pos="3958"/>
      </w:tabs>
      <w:jc w:val="right"/>
    </w:pPr>
  </w:style>
  <w:style w:type="paragraph" w:styleId="Caption">
    <w:name w:val="caption"/>
    <w:basedOn w:val="BodyText"/>
    <w:next w:val="Normal"/>
    <w:qFormat/>
    <w:rsid w:val="00C9213C"/>
    <w:pPr>
      <w:framePr w:w="2268" w:hSpace="181" w:vSpace="181" w:wrap="around" w:vAnchor="text" w:hAnchor="page" w:x="1135" w:y="285" w:anchorLock="1"/>
    </w:pPr>
    <w:rPr>
      <w:i/>
    </w:rPr>
  </w:style>
  <w:style w:type="paragraph" w:customStyle="1" w:styleId="MiniTOCTitle">
    <w:name w:val="MiniTOCTitle"/>
    <w:basedOn w:val="Heading4"/>
    <w:rsid w:val="00C9213C"/>
    <w:pPr>
      <w:spacing w:before="240"/>
      <w:outlineLvl w:val="9"/>
    </w:pPr>
    <w:rPr>
      <w:noProof/>
      <w:sz w:val="24"/>
    </w:rPr>
  </w:style>
  <w:style w:type="paragraph" w:customStyle="1" w:styleId="MiniTOCItem">
    <w:name w:val="MiniTOCItem"/>
    <w:basedOn w:val="ListBullet"/>
    <w:rsid w:val="00C9213C"/>
    <w:pPr>
      <w:numPr>
        <w:numId w:val="0"/>
      </w:numPr>
      <w:tabs>
        <w:tab w:val="right" w:leader="dot" w:pos="6521"/>
      </w:tabs>
      <w:spacing w:before="0" w:after="0"/>
    </w:pPr>
  </w:style>
  <w:style w:type="paragraph" w:customStyle="1" w:styleId="TOFTitle">
    <w:name w:val="TOFTitle"/>
    <w:basedOn w:val="TOCTitle"/>
    <w:rsid w:val="00C9213C"/>
  </w:style>
  <w:style w:type="paragraph" w:styleId="TableofFigures">
    <w:name w:val="table of figures"/>
    <w:basedOn w:val="Normal"/>
    <w:next w:val="Normal"/>
    <w:semiHidden/>
    <w:rsid w:val="00C9213C"/>
    <w:pPr>
      <w:tabs>
        <w:tab w:val="right" w:leader="dot" w:pos="9072"/>
      </w:tabs>
      <w:ind w:left="970" w:hanging="403"/>
    </w:pPr>
    <w:rPr>
      <w:rFonts w:ascii="Times New Roman" w:hAnsi="Times New Roman"/>
      <w:b/>
    </w:rPr>
  </w:style>
  <w:style w:type="paragraph" w:styleId="ListNumber">
    <w:name w:val="List Number"/>
    <w:basedOn w:val="List"/>
    <w:rsid w:val="00C9213C"/>
    <w:pPr>
      <w:numPr>
        <w:numId w:val="15"/>
      </w:numPr>
      <w:tabs>
        <w:tab w:val="clear" w:pos="340"/>
      </w:tabs>
    </w:pPr>
  </w:style>
  <w:style w:type="character" w:customStyle="1" w:styleId="WingdingSymbols">
    <w:name w:val="Wingding Symbols"/>
    <w:rsid w:val="00C9213C"/>
    <w:rPr>
      <w:rFonts w:ascii="Wingdings" w:hAnsi="Wingdings"/>
    </w:rPr>
  </w:style>
  <w:style w:type="paragraph" w:customStyle="1" w:styleId="TableHeading">
    <w:name w:val="Table Heading"/>
    <w:basedOn w:val="HeadingBase"/>
    <w:rsid w:val="00C9213C"/>
    <w:pPr>
      <w:keepLines/>
      <w:pBdr>
        <w:bottom w:val="single" w:sz="6" w:space="1" w:color="918585"/>
      </w:pBdr>
      <w:spacing w:before="240"/>
    </w:pPr>
  </w:style>
  <w:style w:type="character" w:customStyle="1" w:styleId="HotSpot">
    <w:name w:val="HotSpot"/>
    <w:rsid w:val="00C9213C"/>
    <w:rPr>
      <w:color w:val="0033CC"/>
      <w:u w:val="none"/>
    </w:rPr>
  </w:style>
  <w:style w:type="paragraph" w:customStyle="1" w:styleId="BodyTextRight">
    <w:name w:val="Body Text Right"/>
    <w:basedOn w:val="BodyText"/>
    <w:rsid w:val="00C9213C"/>
    <w:pPr>
      <w:spacing w:before="0" w:after="0"/>
      <w:jc w:val="right"/>
    </w:pPr>
  </w:style>
  <w:style w:type="paragraph" w:styleId="Index3">
    <w:name w:val="index 3"/>
    <w:basedOn w:val="ListNumber2"/>
    <w:next w:val="Normal"/>
    <w:semiHidden/>
    <w:rsid w:val="00C9213C"/>
    <w:pPr>
      <w:numPr>
        <w:numId w:val="0"/>
      </w:numPr>
      <w:tabs>
        <w:tab w:val="right" w:leader="dot" w:pos="4176"/>
      </w:tabs>
    </w:pPr>
  </w:style>
  <w:style w:type="paragraph" w:styleId="ListNumber2">
    <w:name w:val="List Number 2"/>
    <w:basedOn w:val="List2"/>
    <w:rsid w:val="00C9213C"/>
    <w:pPr>
      <w:numPr>
        <w:numId w:val="10"/>
      </w:numPr>
      <w:tabs>
        <w:tab w:val="clear" w:pos="1060"/>
      </w:tabs>
    </w:pPr>
  </w:style>
  <w:style w:type="paragraph" w:customStyle="1" w:styleId="MarginNote">
    <w:name w:val="Margin Note"/>
    <w:basedOn w:val="BodyText"/>
    <w:rsid w:val="00C921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1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1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13C"/>
    <w:rPr>
      <w:sz w:val="32"/>
    </w:rPr>
  </w:style>
  <w:style w:type="paragraph" w:customStyle="1" w:styleId="HeadingProcedure">
    <w:name w:val="Heading Procedure"/>
    <w:basedOn w:val="HeadingBase"/>
    <w:next w:val="Normal"/>
    <w:rsid w:val="00C9213C"/>
    <w:pPr>
      <w:tabs>
        <w:tab w:val="left" w:pos="0"/>
      </w:tabs>
      <w:spacing w:before="120" w:after="60"/>
    </w:pPr>
    <w:rPr>
      <w:i/>
      <w:color w:val="918585"/>
      <w:sz w:val="22"/>
    </w:rPr>
  </w:style>
  <w:style w:type="paragraph" w:customStyle="1" w:styleId="TableBodyText">
    <w:name w:val="Table Body Text"/>
    <w:basedOn w:val="BodyText"/>
    <w:rsid w:val="00C9213C"/>
    <w:pPr>
      <w:spacing w:before="60" w:after="60"/>
    </w:pPr>
  </w:style>
  <w:style w:type="paragraph" w:styleId="ListContinue">
    <w:name w:val="List Continue"/>
    <w:basedOn w:val="List"/>
    <w:rsid w:val="00C9213C"/>
    <w:pPr>
      <w:ind w:firstLine="0"/>
    </w:pPr>
  </w:style>
  <w:style w:type="paragraph" w:customStyle="1" w:styleId="ListNote">
    <w:name w:val="List Note"/>
    <w:basedOn w:val="List"/>
    <w:rsid w:val="00C9213C"/>
    <w:pPr>
      <w:pBdr>
        <w:top w:val="single" w:sz="6" w:space="2" w:color="918585"/>
        <w:bottom w:val="single" w:sz="6" w:space="2" w:color="918585"/>
      </w:pBdr>
      <w:tabs>
        <w:tab w:val="left" w:pos="1021"/>
      </w:tabs>
      <w:ind w:firstLine="0"/>
    </w:pPr>
  </w:style>
  <w:style w:type="paragraph" w:customStyle="1" w:styleId="Warning">
    <w:name w:val="Warning"/>
    <w:basedOn w:val="BodyText"/>
    <w:rsid w:val="00C9213C"/>
    <w:pPr>
      <w:shd w:val="clear" w:color="auto" w:fill="D9D9D9"/>
      <w:tabs>
        <w:tab w:val="left" w:pos="992"/>
      </w:tabs>
      <w:ind w:left="119" w:right="119"/>
    </w:pPr>
    <w:rPr>
      <w:sz w:val="20"/>
    </w:rPr>
  </w:style>
  <w:style w:type="paragraph" w:customStyle="1" w:styleId="MarginIcons">
    <w:name w:val="Margin Icons"/>
    <w:basedOn w:val="BodyText"/>
    <w:rsid w:val="00C921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13C"/>
    <w:rPr>
      <w:rFonts w:ascii="Courier New" w:hAnsi="Courier New"/>
    </w:rPr>
  </w:style>
  <w:style w:type="paragraph" w:customStyle="1" w:styleId="NoteBullet">
    <w:name w:val="Note Bullet"/>
    <w:basedOn w:val="Note"/>
    <w:rsid w:val="00C9213C"/>
    <w:pPr>
      <w:tabs>
        <w:tab w:val="clear" w:pos="680"/>
      </w:tabs>
      <w:spacing w:before="60" w:after="60"/>
    </w:pPr>
  </w:style>
  <w:style w:type="paragraph" w:customStyle="1" w:styleId="SubHeading2">
    <w:name w:val="SubHeading2"/>
    <w:basedOn w:val="HeadingBase"/>
    <w:rsid w:val="00C9213C"/>
    <w:pPr>
      <w:spacing w:before="240" w:after="60"/>
    </w:pPr>
    <w:rPr>
      <w:sz w:val="20"/>
    </w:rPr>
  </w:style>
  <w:style w:type="paragraph" w:customStyle="1" w:styleId="SubHeading1">
    <w:name w:val="SubHeading1"/>
    <w:basedOn w:val="HeadingBase"/>
    <w:rsid w:val="00C9213C"/>
    <w:pPr>
      <w:spacing w:before="240" w:after="60"/>
    </w:pPr>
    <w:rPr>
      <w:color w:val="918585"/>
      <w:sz w:val="22"/>
    </w:rPr>
  </w:style>
  <w:style w:type="paragraph" w:customStyle="1" w:styleId="SideHeading">
    <w:name w:val="Side Heading"/>
    <w:basedOn w:val="HeadingBase"/>
    <w:rsid w:val="00C921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13C"/>
    <w:pPr>
      <w:tabs>
        <w:tab w:val="num" w:pos="360"/>
      </w:tabs>
    </w:pPr>
  </w:style>
  <w:style w:type="paragraph" w:styleId="PlainText">
    <w:name w:val="Plain Text"/>
    <w:basedOn w:val="Normal"/>
    <w:link w:val="PlainTextChar"/>
    <w:rsid w:val="00C9213C"/>
    <w:rPr>
      <w:sz w:val="20"/>
    </w:rPr>
  </w:style>
  <w:style w:type="character" w:customStyle="1" w:styleId="PlainTextChar">
    <w:name w:val="Plain Text Char"/>
    <w:basedOn w:val="DefaultParagraphFont"/>
    <w:link w:val="PlainText"/>
    <w:rsid w:val="00C9213C"/>
    <w:rPr>
      <w:rFonts w:ascii="Courier New" w:eastAsia="Times New Roman" w:hAnsi="Courier New" w:cs="Times New Roman"/>
      <w:sz w:val="20"/>
      <w:szCs w:val="20"/>
      <w:lang w:eastAsia="en-US"/>
    </w:rPr>
  </w:style>
  <w:style w:type="character" w:customStyle="1" w:styleId="MenuOption">
    <w:name w:val="Menu Option"/>
    <w:basedOn w:val="DefaultParagraphFont"/>
    <w:rsid w:val="00C9213C"/>
    <w:rPr>
      <w:b/>
      <w:smallCaps/>
    </w:rPr>
  </w:style>
  <w:style w:type="paragraph" w:customStyle="1" w:styleId="TableListNumber">
    <w:name w:val="Table List Number"/>
    <w:basedOn w:val="ListNumber"/>
    <w:rsid w:val="00C9213C"/>
    <w:pPr>
      <w:numPr>
        <w:numId w:val="0"/>
      </w:numPr>
    </w:pPr>
  </w:style>
  <w:style w:type="paragraph" w:styleId="TOC4">
    <w:name w:val="toc 4"/>
    <w:basedOn w:val="TOCBase"/>
    <w:next w:val="Normal"/>
    <w:semiHidden/>
    <w:rsid w:val="00C9213C"/>
    <w:pPr>
      <w:tabs>
        <w:tab w:val="right" w:leader="dot" w:pos="9071"/>
      </w:tabs>
      <w:ind w:left="1701"/>
    </w:pPr>
  </w:style>
  <w:style w:type="paragraph" w:customStyle="1" w:styleId="ListAlpha">
    <w:name w:val="List Alpha"/>
    <w:basedOn w:val="List"/>
    <w:rsid w:val="00C9213C"/>
    <w:pPr>
      <w:numPr>
        <w:numId w:val="9"/>
      </w:numPr>
    </w:pPr>
  </w:style>
  <w:style w:type="paragraph" w:customStyle="1" w:styleId="ListAlpha2">
    <w:name w:val="List Alpha 2"/>
    <w:basedOn w:val="List2"/>
    <w:rsid w:val="00C9213C"/>
    <w:pPr>
      <w:numPr>
        <w:numId w:val="8"/>
      </w:numPr>
    </w:pPr>
  </w:style>
  <w:style w:type="paragraph" w:styleId="List2">
    <w:name w:val="List 2"/>
    <w:basedOn w:val="BodyText"/>
    <w:rsid w:val="00C9213C"/>
    <w:pPr>
      <w:tabs>
        <w:tab w:val="left" w:pos="680"/>
      </w:tabs>
      <w:spacing w:before="60" w:after="60"/>
      <w:ind w:left="680" w:hanging="340"/>
    </w:pPr>
  </w:style>
  <w:style w:type="paragraph" w:styleId="List3">
    <w:name w:val="List 3"/>
    <w:basedOn w:val="BodyText"/>
    <w:rsid w:val="00C9213C"/>
    <w:pPr>
      <w:tabs>
        <w:tab w:val="left" w:pos="1021"/>
      </w:tabs>
      <w:spacing w:before="60" w:after="60"/>
      <w:ind w:left="1020" w:hanging="340"/>
    </w:pPr>
  </w:style>
  <w:style w:type="paragraph" w:styleId="List4">
    <w:name w:val="List 4"/>
    <w:basedOn w:val="BodyText"/>
    <w:rsid w:val="00C9213C"/>
    <w:pPr>
      <w:tabs>
        <w:tab w:val="left" w:pos="1361"/>
      </w:tabs>
      <w:spacing w:before="60" w:after="60"/>
      <w:ind w:left="1361" w:hanging="340"/>
    </w:pPr>
  </w:style>
  <w:style w:type="paragraph" w:styleId="List5">
    <w:name w:val="List 5"/>
    <w:basedOn w:val="BodyText"/>
    <w:rsid w:val="00C9213C"/>
    <w:pPr>
      <w:tabs>
        <w:tab w:val="left" w:pos="1701"/>
      </w:tabs>
      <w:spacing w:before="60" w:after="60"/>
      <w:ind w:left="1701" w:hanging="340"/>
    </w:pPr>
  </w:style>
  <w:style w:type="paragraph" w:styleId="ListBullet3">
    <w:name w:val="List Bullet 3"/>
    <w:basedOn w:val="List3"/>
    <w:rsid w:val="00C9213C"/>
    <w:pPr>
      <w:numPr>
        <w:numId w:val="14"/>
      </w:numPr>
      <w:tabs>
        <w:tab w:val="clear" w:pos="1021"/>
      </w:tabs>
      <w:ind w:left="1037" w:hanging="357"/>
    </w:pPr>
  </w:style>
  <w:style w:type="paragraph" w:styleId="ListBullet4">
    <w:name w:val="List Bullet 4"/>
    <w:basedOn w:val="List4"/>
    <w:rsid w:val="00C9213C"/>
    <w:pPr>
      <w:numPr>
        <w:numId w:val="3"/>
      </w:numPr>
      <w:tabs>
        <w:tab w:val="clear" w:pos="1361"/>
      </w:tabs>
    </w:pPr>
  </w:style>
  <w:style w:type="paragraph" w:styleId="ListBullet5">
    <w:name w:val="List Bullet 5"/>
    <w:basedOn w:val="List5"/>
    <w:rsid w:val="00C9213C"/>
    <w:pPr>
      <w:numPr>
        <w:numId w:val="4"/>
      </w:numPr>
    </w:pPr>
  </w:style>
  <w:style w:type="paragraph" w:styleId="ListContinue2">
    <w:name w:val="List Continue 2"/>
    <w:basedOn w:val="List2"/>
    <w:rsid w:val="00C9213C"/>
    <w:pPr>
      <w:ind w:firstLine="0"/>
    </w:pPr>
  </w:style>
  <w:style w:type="paragraph" w:styleId="ListContinue3">
    <w:name w:val="List Continue 3"/>
    <w:basedOn w:val="List3"/>
    <w:rsid w:val="00C9213C"/>
    <w:pPr>
      <w:ind w:left="1021" w:firstLine="0"/>
    </w:pPr>
  </w:style>
  <w:style w:type="paragraph" w:styleId="ListContinue4">
    <w:name w:val="List Continue 4"/>
    <w:basedOn w:val="List4"/>
    <w:rsid w:val="00C9213C"/>
    <w:pPr>
      <w:ind w:firstLine="0"/>
    </w:pPr>
  </w:style>
  <w:style w:type="paragraph" w:styleId="ListContinue5">
    <w:name w:val="List Continue 5"/>
    <w:basedOn w:val="List5"/>
    <w:rsid w:val="00C9213C"/>
    <w:pPr>
      <w:ind w:firstLine="0"/>
    </w:pPr>
  </w:style>
  <w:style w:type="paragraph" w:styleId="ListNumber3">
    <w:name w:val="List Number 3"/>
    <w:basedOn w:val="List3"/>
    <w:rsid w:val="00C9213C"/>
    <w:pPr>
      <w:numPr>
        <w:numId w:val="5"/>
      </w:numPr>
    </w:pPr>
  </w:style>
  <w:style w:type="paragraph" w:styleId="ListNumber4">
    <w:name w:val="List Number 4"/>
    <w:basedOn w:val="List4"/>
    <w:rsid w:val="00C9213C"/>
    <w:pPr>
      <w:numPr>
        <w:numId w:val="6"/>
      </w:numPr>
    </w:pPr>
  </w:style>
  <w:style w:type="paragraph" w:styleId="ListNumber5">
    <w:name w:val="List Number 5"/>
    <w:basedOn w:val="List5"/>
    <w:rsid w:val="00C9213C"/>
    <w:pPr>
      <w:numPr>
        <w:numId w:val="7"/>
      </w:numPr>
    </w:pPr>
  </w:style>
  <w:style w:type="paragraph" w:styleId="BlockText">
    <w:name w:val="Block Text"/>
    <w:basedOn w:val="Normal"/>
    <w:rsid w:val="00C9213C"/>
    <w:pPr>
      <w:spacing w:after="120"/>
      <w:ind w:left="1440" w:right="1440"/>
    </w:pPr>
  </w:style>
  <w:style w:type="character" w:customStyle="1" w:styleId="Subscript">
    <w:name w:val="Subscript"/>
    <w:basedOn w:val="DefaultParagraphFont"/>
    <w:rsid w:val="00C9213C"/>
    <w:rPr>
      <w:sz w:val="16"/>
      <w:vertAlign w:val="subscript"/>
    </w:rPr>
  </w:style>
  <w:style w:type="character" w:customStyle="1" w:styleId="Superscript">
    <w:name w:val="Superscript"/>
    <w:basedOn w:val="DefaultParagraphFont"/>
    <w:rsid w:val="00C9213C"/>
    <w:rPr>
      <w:sz w:val="16"/>
      <w:vertAlign w:val="superscript"/>
    </w:rPr>
  </w:style>
  <w:style w:type="character" w:customStyle="1" w:styleId="Symbols">
    <w:name w:val="Symbols"/>
    <w:basedOn w:val="DefaultParagraphFont"/>
    <w:rsid w:val="00C9213C"/>
    <w:rPr>
      <w:rFonts w:ascii="Symbol" w:hAnsi="Symbol"/>
    </w:rPr>
  </w:style>
  <w:style w:type="character" w:customStyle="1" w:styleId="MenuOptions">
    <w:name w:val="Menu Options"/>
    <w:basedOn w:val="DefaultParagraphFont"/>
    <w:rsid w:val="00C9213C"/>
    <w:rPr>
      <w:rFonts w:ascii="Arial Narrow" w:hAnsi="Arial Narrow"/>
      <w:smallCaps/>
    </w:rPr>
  </w:style>
  <w:style w:type="character" w:customStyle="1" w:styleId="Buttons">
    <w:name w:val="Buttons"/>
    <w:basedOn w:val="DefaultParagraphFont"/>
    <w:rsid w:val="00C9213C"/>
    <w:rPr>
      <w:b/>
    </w:rPr>
  </w:style>
  <w:style w:type="character" w:customStyle="1" w:styleId="Underlined">
    <w:name w:val="Underlined"/>
    <w:basedOn w:val="DefaultParagraphFont"/>
    <w:rsid w:val="00C9213C"/>
    <w:rPr>
      <w:u w:val="single"/>
    </w:rPr>
  </w:style>
  <w:style w:type="paragraph" w:customStyle="1" w:styleId="TableBodyTextRight">
    <w:name w:val="Table Body Text Right"/>
    <w:basedOn w:val="TableBodyText"/>
    <w:rsid w:val="00C9213C"/>
    <w:pPr>
      <w:widowControl w:val="0"/>
      <w:autoSpaceDE w:val="0"/>
      <w:autoSpaceDN w:val="0"/>
      <w:adjustRightInd w:val="0"/>
      <w:jc w:val="right"/>
    </w:pPr>
    <w:rPr>
      <w:rFonts w:cs="Arial"/>
      <w:szCs w:val="18"/>
    </w:rPr>
  </w:style>
  <w:style w:type="paragraph" w:customStyle="1" w:styleId="CopyrightText">
    <w:name w:val="Copyright Text"/>
    <w:basedOn w:val="BodyText"/>
    <w:rsid w:val="00C9213C"/>
    <w:rPr>
      <w:sz w:val="18"/>
    </w:rPr>
  </w:style>
  <w:style w:type="paragraph" w:customStyle="1" w:styleId="BodySmallRight">
    <w:name w:val="Body Small Right"/>
    <w:basedOn w:val="BodyTextRight"/>
    <w:rsid w:val="00C9213C"/>
    <w:rPr>
      <w:sz w:val="18"/>
      <w:szCs w:val="18"/>
    </w:rPr>
  </w:style>
  <w:style w:type="paragraph" w:customStyle="1" w:styleId="MarginEdition">
    <w:name w:val="Margin Edition"/>
    <w:basedOn w:val="MarginNote"/>
    <w:rsid w:val="00C9213C"/>
    <w:pPr>
      <w:spacing w:before="0" w:after="0"/>
    </w:pPr>
    <w:rPr>
      <w:rFonts w:ascii="Times New Roman" w:hAnsi="Times New Roman"/>
      <w:color w:val="999999"/>
    </w:rPr>
  </w:style>
  <w:style w:type="paragraph" w:customStyle="1" w:styleId="Spacer">
    <w:name w:val="Spacer"/>
    <w:basedOn w:val="Normal"/>
    <w:rsid w:val="00C9213C"/>
    <w:rPr>
      <w:sz w:val="2"/>
      <w:szCs w:val="2"/>
    </w:rPr>
  </w:style>
  <w:style w:type="character" w:customStyle="1" w:styleId="Small">
    <w:name w:val="Small"/>
    <w:basedOn w:val="DefaultParagraphFont"/>
    <w:rsid w:val="00C9213C"/>
    <w:rPr>
      <w:sz w:val="16"/>
    </w:rPr>
  </w:style>
  <w:style w:type="paragraph" w:customStyle="1" w:styleId="WideTable">
    <w:name w:val="Wide Table"/>
    <w:basedOn w:val="Normal"/>
    <w:rsid w:val="00C9213C"/>
    <w:pPr>
      <w:ind w:left="-1418"/>
    </w:pPr>
    <w:rPr>
      <w:sz w:val="2"/>
      <w:szCs w:val="2"/>
    </w:rPr>
  </w:style>
  <w:style w:type="character" w:styleId="PageNumber">
    <w:name w:val="page number"/>
    <w:basedOn w:val="DefaultParagraphFont"/>
    <w:rsid w:val="00C9213C"/>
  </w:style>
  <w:style w:type="paragraph" w:styleId="Quote">
    <w:name w:val="Quote"/>
    <w:basedOn w:val="Heading1"/>
    <w:link w:val="QuoteChar"/>
    <w:qFormat/>
    <w:rsid w:val="00C9213C"/>
    <w:rPr>
      <w:b w:val="0"/>
      <w:sz w:val="72"/>
      <w:szCs w:val="72"/>
      <w:lang w:val="en-NZ"/>
    </w:rPr>
  </w:style>
  <w:style w:type="character" w:customStyle="1" w:styleId="QuoteChar">
    <w:name w:val="Quote Char"/>
    <w:basedOn w:val="DefaultParagraphFont"/>
    <w:link w:val="Quote"/>
    <w:rsid w:val="00C921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13C"/>
    <w:pPr>
      <w:pageBreakBefore/>
    </w:pPr>
  </w:style>
  <w:style w:type="paragraph" w:customStyle="1" w:styleId="Border">
    <w:name w:val="Border"/>
    <w:basedOn w:val="Normal"/>
    <w:qFormat/>
    <w:rsid w:val="00C921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13C"/>
    <w:rPr>
      <w:b/>
      <w:bCs/>
      <w:i/>
      <w:iCs/>
      <w:color w:val="auto"/>
    </w:rPr>
  </w:style>
  <w:style w:type="paragraph" w:styleId="IntenseQuote">
    <w:name w:val="Intense Quote"/>
    <w:basedOn w:val="Normal"/>
    <w:next w:val="Normal"/>
    <w:link w:val="IntenseQuoteChar"/>
    <w:uiPriority w:val="30"/>
    <w:qFormat/>
    <w:rsid w:val="00C921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1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13C"/>
    <w:rPr>
      <w:smallCaps/>
      <w:color w:val="auto"/>
      <w:u w:val="single"/>
    </w:rPr>
  </w:style>
  <w:style w:type="character" w:styleId="IntenseReference">
    <w:name w:val="Intense Reference"/>
    <w:basedOn w:val="DefaultParagraphFont"/>
    <w:uiPriority w:val="32"/>
    <w:qFormat/>
    <w:rsid w:val="00C9213C"/>
    <w:rPr>
      <w:b/>
      <w:bCs/>
      <w:smallCaps/>
      <w:color w:val="auto"/>
      <w:spacing w:val="5"/>
      <w:u w:val="single"/>
    </w:rPr>
  </w:style>
  <w:style w:type="paragraph" w:customStyle="1" w:styleId="2ColumnHeading">
    <w:name w:val="2Column Heading"/>
    <w:basedOn w:val="BodyText"/>
    <w:qFormat/>
    <w:rsid w:val="00C9213C"/>
    <w:pPr>
      <w:spacing w:after="60"/>
      <w:ind w:left="-2268"/>
    </w:pPr>
    <w:rPr>
      <w:b/>
    </w:rPr>
  </w:style>
  <w:style w:type="paragraph" w:customStyle="1" w:styleId="Heading1TOC">
    <w:name w:val="Heading1 TOC"/>
    <w:basedOn w:val="Normal"/>
    <w:qFormat/>
    <w:rsid w:val="00C9213C"/>
    <w:pPr>
      <w:spacing w:before="240" w:after="120"/>
    </w:pPr>
    <w:rPr>
      <w:rFonts w:ascii="Times New Roman" w:hAnsi="Times New Roman"/>
      <w:b/>
      <w:sz w:val="32"/>
    </w:rPr>
  </w:style>
  <w:style w:type="paragraph" w:customStyle="1" w:styleId="Heading2TOC">
    <w:name w:val="Heading2 TOC"/>
    <w:basedOn w:val="Normal"/>
    <w:qFormat/>
    <w:rsid w:val="00C9213C"/>
    <w:pPr>
      <w:spacing w:before="240" w:after="60"/>
    </w:pPr>
    <w:rPr>
      <w:rFonts w:ascii="Times New Roman" w:hAnsi="Times New Roman"/>
      <w:b/>
      <w:sz w:val="28"/>
    </w:rPr>
  </w:style>
  <w:style w:type="character" w:customStyle="1" w:styleId="Underline">
    <w:name w:val="Underline"/>
    <w:basedOn w:val="DefaultParagraphFont"/>
    <w:qFormat/>
    <w:rsid w:val="00C9213C"/>
    <w:rPr>
      <w:u w:val="single"/>
    </w:rPr>
  </w:style>
  <w:style w:type="character" w:customStyle="1" w:styleId="BoldandItalics">
    <w:name w:val="Bold and Italics"/>
    <w:qFormat/>
    <w:rsid w:val="00C9213C"/>
    <w:rPr>
      <w:b/>
      <w:i/>
      <w:u w:val="none"/>
    </w:rPr>
  </w:style>
  <w:style w:type="paragraph" w:styleId="BalloonText">
    <w:name w:val="Balloon Text"/>
    <w:basedOn w:val="Normal"/>
    <w:link w:val="BalloonTextChar"/>
    <w:rsid w:val="00C9213C"/>
    <w:rPr>
      <w:rFonts w:ascii="Tahoma" w:hAnsi="Tahoma" w:cs="Tahoma"/>
      <w:sz w:val="16"/>
      <w:szCs w:val="16"/>
    </w:rPr>
  </w:style>
  <w:style w:type="character" w:customStyle="1" w:styleId="BalloonTextChar">
    <w:name w:val="Balloon Text Char"/>
    <w:basedOn w:val="DefaultParagraphFont"/>
    <w:link w:val="BalloonText"/>
    <w:rsid w:val="00C921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1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21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13C"/>
    <w:rPr>
      <w:b/>
      <w:color w:val="660033"/>
      <w:spacing w:val="0"/>
    </w:rPr>
  </w:style>
  <w:style w:type="paragraph" w:customStyle="1" w:styleId="Nameditemlist">
    <w:name w:val="Named item list"/>
    <w:basedOn w:val="BodyText"/>
    <w:qFormat/>
    <w:rsid w:val="00C9213C"/>
    <w:pPr>
      <w:tabs>
        <w:tab w:val="left" w:pos="2835"/>
      </w:tabs>
      <w:ind w:left="2835" w:hanging="2835"/>
    </w:pPr>
  </w:style>
  <w:style w:type="paragraph" w:customStyle="1" w:styleId="BodyTextnopadding">
    <w:name w:val="Body Text no padding"/>
    <w:basedOn w:val="BodyText"/>
    <w:qFormat/>
    <w:rsid w:val="00C9213C"/>
    <w:pPr>
      <w:spacing w:before="0" w:after="0"/>
    </w:pPr>
  </w:style>
  <w:style w:type="paragraph" w:customStyle="1" w:styleId="BodyTextBold">
    <w:name w:val="Body Text Bold"/>
    <w:basedOn w:val="BodyText"/>
    <w:qFormat/>
    <w:rsid w:val="00C9213C"/>
    <w:rPr>
      <w:b/>
    </w:rPr>
  </w:style>
  <w:style w:type="character" w:styleId="Hyperlink">
    <w:name w:val="Hyperlink"/>
    <w:basedOn w:val="DefaultParagraphFont"/>
    <w:uiPriority w:val="99"/>
    <w:unhideWhenUsed/>
    <w:rsid w:val="009A44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1053</Words>
  <Characters>7045</Characters>
  <Application>Microsoft Office Word</Application>
  <DocSecurity>0</DocSecurity>
  <Lines>234</Lines>
  <Paragraphs>126</Paragraphs>
  <ScaleCrop>false</ScaleCrop>
  <Company>Author-it Software Corporation Ltd.</Company>
  <LinksUpToDate>false</LinksUpToDate>
  <CharactersWithSpaces>7972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CPPACC6003 Apply unjustifiable hardship principles to assess solutions for access</dc:title>
  <dc:subject>Approved</dc:subject>
  <dc:creator>BuildSkills Australia</dc:creator>
  <cp:keywords>Release: 1</cp:keywords>
  <dc:description>Review Date: 12 April 2008</dc:description>
  <cp:lastModifiedBy>HSD_TPCMSd.prod</cp:lastModifiedBy>
  <cp:revision>3</cp:revision>
  <dcterms:created xsi:type="dcterms:W3CDTF">2025-03-01T23:29:00Z</dcterms:created>
  <dcterms:modified xsi:type="dcterms:W3CDTF">2025-03-01T23:29:00Z</dcterms:modified>
</cp:coreProperties>
</file>