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6EAC" w:rsidP="005B6E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CPPACC6001 Participate as an access expert on an Access Panel</w:t>
      </w:r>
      <w:r>
        <w:fldChar w:fldCharType="end"/>
      </w:r>
    </w:p>
    <w:p w:rsidR="005B6EAC" w:rsidP="005B6EAC">
      <w:pPr>
        <w:pStyle w:val="Version"/>
        <w:sectPr w:rsidSect="00E260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60B0" w:rsidP="00E260B0">
      <w:pPr>
        <w:pStyle w:val="SuperHeading"/>
      </w:pPr>
      <w:r w:rsidRPr="00E260B0">
        <w:t>CPPACC6001 Participate as an access expert on an Access Panel</w:t>
      </w:r>
    </w:p>
    <w:p w:rsidR="00000000" w:rsidRPr="00E260B0" w:rsidP="00E260B0">
      <w:pPr>
        <w:pStyle w:val="Heading1"/>
      </w:pPr>
      <w:bookmarkStart w:id="1" w:name="O_1173435"/>
      <w:bookmarkEnd w:id="1"/>
      <w:r w:rsidRPr="00E260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2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  <w:r w:rsidRPr="00E260B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0B0" w:rsidP="00E260B0">
            <w:pPr>
              <w:pStyle w:val="BodyText"/>
            </w:pPr>
            <w:r w:rsidRPr="00E260B0">
              <w:t>This unit first released with CPP Property Services Training Package Release 14.0.</w:t>
            </w:r>
          </w:p>
          <w:p w:rsidR="00000000" w:rsidRPr="00E260B0" w:rsidP="00E260B0">
            <w:pPr>
              <w:pStyle w:val="BodyText"/>
            </w:pPr>
            <w:r w:rsidRPr="00E260B0">
              <w:t>Supersedes and is equivalent to CPPACC6001A Participate as an access expert on an Access Panel.</w:t>
            </w:r>
          </w:p>
          <w:p w:rsidR="00000000" w:rsidRPr="00E260B0" w:rsidP="00E260B0">
            <w:pPr>
              <w:pStyle w:val="BodyText"/>
            </w:pPr>
            <w:r w:rsidRPr="00E260B0">
              <w:t xml:space="preserve">Unit updated to meet the Standards for Training Packages 2012. </w:t>
            </w:r>
          </w:p>
        </w:tc>
      </w:tr>
    </w:tbl>
    <w:p w:rsidR="00000000" w:rsidRPr="00E260B0" w:rsidP="00E260B0">
      <w:pPr>
        <w:pStyle w:val="BodyText"/>
      </w:pPr>
    </w:p>
    <w:p w:rsidR="00000000" w:rsidRPr="00E260B0" w:rsidP="00E260B0">
      <w:pPr>
        <w:pStyle w:val="AllowPageBreak"/>
      </w:pPr>
    </w:p>
    <w:p w:rsidR="00000000" w:rsidRPr="00E260B0" w:rsidP="00E260B0">
      <w:pPr>
        <w:pStyle w:val="Heading1"/>
      </w:pPr>
      <w:bookmarkStart w:id="2" w:name="O_1173441"/>
      <w:bookmarkEnd w:id="2"/>
      <w:r w:rsidRPr="00E260B0">
        <w:t>Application</w:t>
      </w:r>
    </w:p>
    <w:p w:rsidR="00000000" w:rsidRPr="00E260B0" w:rsidP="005B6EAC">
      <w:pPr>
        <w:pStyle w:val="BodyText"/>
      </w:pPr>
      <w:r w:rsidRPr="00E260B0">
        <w:t>This unit of competency specifies the skills and knowledge required to participate as an access expert on an Access Panel. Access Panels are created within sta</w:t>
      </w:r>
      <w:r w:rsidRPr="00E260B0">
        <w:t xml:space="preserve">te and territory jurisdictions under the </w:t>
      </w:r>
      <w:r w:rsidRPr="00E260B0">
        <w:rPr>
          <w:rStyle w:val="Emphasis"/>
        </w:rPr>
        <w:t>Process to Administer Access to Buildings</w:t>
      </w:r>
      <w:r w:rsidRPr="00E260B0">
        <w:t xml:space="preserve"> (The Protocol) for the purpose of considering building upgrade plans.</w:t>
      </w:r>
    </w:p>
    <w:p w:rsidR="00000000" w:rsidRPr="00E260B0" w:rsidP="005B6EAC">
      <w:pPr>
        <w:pStyle w:val="BodyText"/>
      </w:pPr>
      <w:r w:rsidRPr="00E260B0">
        <w:t xml:space="preserve">This unit is for access consultants who use their broad theoretical and technical skills and knowledge </w:t>
      </w:r>
      <w:r w:rsidRPr="00E260B0">
        <w:t>to analyse information, provide advice and devise solutions to sometimes complex access problems in compliance with regulatory requirements for the provision of access for people with disability.</w:t>
      </w:r>
    </w:p>
    <w:p w:rsidR="00000000" w:rsidRPr="00E260B0" w:rsidP="005B6EAC">
      <w:pPr>
        <w:pStyle w:val="BodyText"/>
      </w:pPr>
      <w:r w:rsidRPr="00E260B0">
        <w:t>No licensing, legislative or certification requirements appl</w:t>
      </w:r>
      <w:r w:rsidRPr="00E260B0">
        <w:t>y to this unit at the time of publication.</w:t>
      </w:r>
    </w:p>
    <w:p w:rsidR="00000000" w:rsidRPr="00E260B0" w:rsidP="00E260B0">
      <w:pPr>
        <w:pStyle w:val="Heading1"/>
      </w:pPr>
      <w:bookmarkStart w:id="3" w:name="O_1173440"/>
      <w:bookmarkEnd w:id="3"/>
      <w:r w:rsidRPr="00E260B0">
        <w:t>Pre-requisite Unit</w:t>
      </w:r>
    </w:p>
    <w:p w:rsidR="00000000" w:rsidRPr="00E260B0" w:rsidP="005B6EAC">
      <w:pPr>
        <w:pStyle w:val="BodyText"/>
      </w:pPr>
      <w:r w:rsidRPr="00E260B0">
        <w:t>Nil.</w:t>
      </w:r>
    </w:p>
    <w:p w:rsidR="00000000" w:rsidRPr="00E260B0" w:rsidP="00E260B0">
      <w:pPr>
        <w:pStyle w:val="Heading1"/>
      </w:pPr>
      <w:bookmarkStart w:id="4" w:name="O_1173439"/>
      <w:bookmarkEnd w:id="4"/>
      <w:r w:rsidRPr="00E260B0">
        <w:t>Unit Sector</w:t>
      </w:r>
    </w:p>
    <w:p w:rsidR="00000000" w:rsidRPr="00E260B0" w:rsidP="005B6EAC">
      <w:pPr>
        <w:pStyle w:val="BodyText"/>
      </w:pPr>
      <w:r w:rsidRPr="00E260B0">
        <w:t>Access Consulting.</w:t>
      </w:r>
    </w:p>
    <w:p w:rsidR="00000000" w:rsidRPr="00E260B0" w:rsidP="00E260B0">
      <w:pPr>
        <w:pStyle w:val="Heading1"/>
      </w:pPr>
      <w:bookmarkStart w:id="5" w:name="O_1173438"/>
      <w:bookmarkEnd w:id="5"/>
      <w:r w:rsidRPr="00E260B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2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  <w:r w:rsidRPr="00E260B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  <w:r w:rsidRPr="00E260B0">
              <w:t>Performance criteria describe what needs to be done to demonstrate achievement of the element.</w:t>
            </w:r>
          </w:p>
        </w:tc>
      </w:tr>
      <w:tr w:rsidTr="00E2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  <w:r w:rsidRPr="00E260B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  <w:r w:rsidRPr="00E260B0">
              <w:t>Review Access Panel case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  <w:r w:rsidRPr="00E260B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  <w:r w:rsidRPr="00E260B0">
              <w:t>Receive and check case documentation to ensure it is complete.</w:t>
            </w:r>
          </w:p>
        </w:tc>
      </w:tr>
      <w:tr w:rsidTr="00E2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  <w:r w:rsidRPr="00E260B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  <w:r w:rsidRPr="00E260B0">
              <w:t xml:space="preserve">Interpret case documentation to determine adequacy of </w:t>
            </w:r>
            <w:r w:rsidRPr="00E260B0">
              <w:t>access provision according to regulatory requirements.</w:t>
            </w:r>
          </w:p>
        </w:tc>
      </w:tr>
      <w:tr w:rsidTr="00E2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  <w:r w:rsidRPr="00E260B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  <w:r w:rsidRPr="00E260B0">
              <w:t>Interpret financial and social costs and benefits of building upgrade plan and maintenance activities to provide access.</w:t>
            </w:r>
          </w:p>
        </w:tc>
      </w:tr>
      <w:tr w:rsidTr="00E2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  <w:r w:rsidRPr="00E260B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  <w:r w:rsidRPr="00E260B0">
              <w:t>Clarify iden</w:t>
            </w:r>
            <w:r w:rsidRPr="00E260B0">
              <w:t>tified ambiguities in documentation in consultation with relevant persons.</w:t>
            </w:r>
          </w:p>
        </w:tc>
      </w:tr>
      <w:tr w:rsidTr="00E2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</w:p>
        </w:tc>
      </w:tr>
      <w:tr w:rsidTr="00E2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  <w:r w:rsidRPr="00E260B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  <w:r w:rsidRPr="00E260B0">
              <w:t>Conduct research on relevant issues.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  <w:r w:rsidRPr="00E260B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  <w:r w:rsidRPr="00E260B0">
              <w:t>Use technologies and relevant databases to conduct research on matters pertaining to the case according to workplace requirements.</w:t>
            </w:r>
          </w:p>
        </w:tc>
      </w:tr>
      <w:tr w:rsidTr="00E2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  <w:r w:rsidRPr="00E260B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  <w:r w:rsidRPr="00E260B0">
              <w:t>Seek advice from other access experts to complement and supplement own expertise in relation to the case.</w:t>
            </w:r>
          </w:p>
        </w:tc>
      </w:tr>
      <w:tr w:rsidTr="00E2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  <w:r w:rsidRPr="00E260B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  <w:r w:rsidRPr="00E260B0">
              <w:t>Comprehensively document research findings and their sources and references for later retrieval and use according to workplace requirements.</w:t>
            </w:r>
          </w:p>
        </w:tc>
      </w:tr>
      <w:tr w:rsidTr="00E2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</w:p>
        </w:tc>
      </w:tr>
      <w:tr w:rsidTr="00E2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  <w:r w:rsidRPr="00E260B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  <w:r w:rsidRPr="00E260B0">
              <w:t>Prepare and document arguments for Access Panel consideration.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  <w:r w:rsidRPr="00E260B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  <w:r w:rsidRPr="00E260B0">
              <w:t>Develop arguments on issues pertaining t</w:t>
            </w:r>
            <w:r w:rsidRPr="00E260B0">
              <w:t>o the case to be considered by other Access Panel members based on own expertise and research findings.</w:t>
            </w:r>
          </w:p>
        </w:tc>
      </w:tr>
      <w:tr w:rsidTr="00E2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  <w:r w:rsidRPr="00E260B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  <w:r w:rsidRPr="00E260B0">
              <w:t>Comprehensively document arguments and assemble with all relevant supporting evidence in a format suitable for consideration by other Access Panel members.</w:t>
            </w:r>
          </w:p>
        </w:tc>
      </w:tr>
      <w:tr w:rsidTr="00E2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</w:p>
        </w:tc>
      </w:tr>
      <w:tr w:rsidTr="00E2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  <w:r w:rsidRPr="00E260B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  <w:r w:rsidRPr="00E260B0">
              <w:t>Contribute actively to Access Panel deliberations.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  <w:r w:rsidRPr="00E260B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  <w:r w:rsidRPr="00E260B0">
              <w:t>Examine and recognise the extent of o</w:t>
            </w:r>
            <w:r w:rsidRPr="00E260B0">
              <w:t>wn competencies in relation to the case according to industry codes of practice and ethics.</w:t>
            </w:r>
          </w:p>
        </w:tc>
      </w:tr>
      <w:tr w:rsidTr="00E2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  <w:r w:rsidRPr="00E260B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  <w:r w:rsidRPr="00E260B0">
              <w:t>Provide information and advice to all Access Panel members on potential solutions to the adequacies of access provision.</w:t>
            </w:r>
          </w:p>
        </w:tc>
      </w:tr>
      <w:tr w:rsidTr="00E2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  <w:r w:rsidRPr="00E260B0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  <w:r w:rsidRPr="00E260B0">
              <w:t>Use interpersonal skills and communication techniques to contribute to Access Panel deliberations in a participative and constructive manner.</w:t>
            </w:r>
          </w:p>
        </w:tc>
      </w:tr>
      <w:tr w:rsidTr="00E2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  <w:r w:rsidRPr="00E260B0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  <w:r w:rsidRPr="00E260B0">
              <w:t>Provide access advice to Access Panel in an appropriate format according to Access Panel guidelines.</w:t>
            </w:r>
          </w:p>
        </w:tc>
      </w:tr>
      <w:tr w:rsidTr="00E2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  <w:r w:rsidRPr="00E260B0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  <w:r w:rsidRPr="00E260B0">
              <w:t xml:space="preserve">Document agreed decisions for future personal reference </w:t>
            </w:r>
            <w:r w:rsidRPr="00E260B0">
              <w:t>according to workplace requirements.</w:t>
            </w:r>
          </w:p>
        </w:tc>
      </w:tr>
      <w:tr w:rsidTr="00E2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</w:p>
        </w:tc>
      </w:tr>
      <w:tr w:rsidTr="00E2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  <w:r w:rsidRPr="00E260B0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  <w:r w:rsidRPr="00E260B0">
              <w:t>Assist preparation of the Access Panel decision document.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  <w:r w:rsidRPr="00E260B0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  <w:r w:rsidRPr="00E260B0">
              <w:t>Document agreed decisi</w:t>
            </w:r>
            <w:r w:rsidRPr="00E260B0">
              <w:t>ons according to Access Panel reporting guidelines, regulatory and workplace requirements.</w:t>
            </w:r>
          </w:p>
        </w:tc>
      </w:tr>
      <w:tr w:rsidTr="00E2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  <w:r w:rsidRPr="00E260B0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0B0" w:rsidP="00E260B0">
            <w:pPr>
              <w:pStyle w:val="BodyText"/>
            </w:pPr>
            <w:r w:rsidRPr="00E260B0">
              <w:t>Assist in preparing the Access Panel decision document for the case according to Access Panel reporting guidelines, regulatory and workplace requirements.</w:t>
            </w:r>
          </w:p>
        </w:tc>
      </w:tr>
    </w:tbl>
    <w:p w:rsidR="00000000" w:rsidRPr="00E260B0" w:rsidP="00E260B0">
      <w:pPr>
        <w:pStyle w:val="BodyText"/>
      </w:pPr>
    </w:p>
    <w:p w:rsidR="00000000" w:rsidRPr="00E260B0" w:rsidP="00E260B0">
      <w:pPr>
        <w:pStyle w:val="AllowPageBreak"/>
      </w:pPr>
    </w:p>
    <w:p w:rsidR="00000000" w:rsidRPr="00E260B0" w:rsidP="00E260B0">
      <w:pPr>
        <w:pStyle w:val="Heading1"/>
      </w:pPr>
      <w:bookmarkStart w:id="6" w:name="O_1173437"/>
      <w:bookmarkEnd w:id="6"/>
      <w:r w:rsidRPr="00E260B0">
        <w:t>Foundation Skills</w:t>
      </w:r>
    </w:p>
    <w:p w:rsidR="00000000" w:rsidRPr="00E260B0" w:rsidP="005B6EAC">
      <w:pPr>
        <w:pStyle w:val="BodyText"/>
      </w:pPr>
      <w:r w:rsidRPr="00E260B0">
        <w:t>Foundation skills essential to performance are explicit in the performance criteria of this unit of competency.</w:t>
      </w:r>
    </w:p>
    <w:p w:rsidR="00000000" w:rsidRPr="00E260B0" w:rsidP="00E260B0">
      <w:pPr>
        <w:pStyle w:val="Heading1"/>
      </w:pPr>
      <w:bookmarkStart w:id="7" w:name="O_1173436"/>
      <w:bookmarkEnd w:id="7"/>
      <w:r w:rsidRPr="00E260B0">
        <w:t>Unit Mapping Information</w:t>
      </w:r>
    </w:p>
    <w:p w:rsidR="00000000" w:rsidRPr="00E260B0" w:rsidP="005B6EAC">
      <w:pPr>
        <w:pStyle w:val="BodyText"/>
      </w:pPr>
      <w:r w:rsidRPr="00E260B0">
        <w:t>Supersedes and is equivalent to CPPACC6001A Participate as an ac</w:t>
      </w:r>
      <w:r w:rsidRPr="00E260B0">
        <w:t>cess expert on an Access Panel.</w:t>
      </w:r>
    </w:p>
    <w:p w:rsidR="00000000" w:rsidRPr="00E260B0" w:rsidP="00E260B0">
      <w:pPr>
        <w:pStyle w:val="Heading1"/>
      </w:pPr>
      <w:bookmarkStart w:id="8" w:name="O_1173429"/>
      <w:bookmarkEnd w:id="8"/>
      <w:r w:rsidRPr="00E260B0">
        <w:t>Links</w:t>
      </w:r>
    </w:p>
    <w:p w:rsidR="00000000" w:rsidRPr="00E260B0" w:rsidP="005B6EAC">
      <w:pPr>
        <w:pStyle w:val="BodyText"/>
      </w:pPr>
      <w:r w:rsidRPr="00E260B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D120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260B0" w:rsidP="005B6EAC">
      <w:pPr>
        <w:pStyle w:val="BodyText"/>
        <w:sectPr w:rsidSect="00E260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260B0" w:rsidP="00E260B0">
      <w:pPr>
        <w:pStyle w:val="SuperHeading"/>
      </w:pPr>
      <w:r w:rsidRPr="00E260B0">
        <w:t>Assessment Requirements for CPPACC6001 Participate as an access expert on an Access Panel</w:t>
      </w:r>
    </w:p>
    <w:p w:rsidR="00000000" w:rsidRPr="00E260B0" w:rsidP="00E260B0">
      <w:pPr>
        <w:pStyle w:val="Heading1"/>
      </w:pPr>
      <w:bookmarkStart w:id="9" w:name="O_1173431"/>
      <w:bookmarkEnd w:id="9"/>
      <w:r w:rsidRPr="00E260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2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0B0">
            <w:pPr>
              <w:pStyle w:val="BodyText"/>
              <w:rPr>
                <w:lang w:val="en-NZ"/>
              </w:rPr>
            </w:pPr>
            <w:r w:rsidRPr="00E260B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0B0" w:rsidP="00E260B0">
            <w:pPr>
              <w:pStyle w:val="BodyText"/>
            </w:pPr>
            <w:r w:rsidRPr="00E260B0">
              <w:t>This unit first released with CPP Property Services Training Package Release 14.0.</w:t>
            </w:r>
          </w:p>
          <w:p w:rsidR="00000000" w:rsidRPr="00E260B0" w:rsidP="00E260B0">
            <w:pPr>
              <w:pStyle w:val="BodyText"/>
            </w:pPr>
            <w:r w:rsidRPr="00E260B0">
              <w:t>Supersedes and is eq</w:t>
            </w:r>
            <w:r w:rsidRPr="00E260B0">
              <w:t>uivalent to CPPACC6001A Participate as an access expert on an Access Panel.</w:t>
            </w:r>
          </w:p>
          <w:p w:rsidR="00000000" w:rsidRPr="00E260B0" w:rsidP="00E260B0">
            <w:pPr>
              <w:pStyle w:val="BodyText"/>
            </w:pPr>
            <w:r w:rsidRPr="00E260B0">
              <w:t xml:space="preserve">Unit updated to meet the Standards for Training Packages 2012. </w:t>
            </w:r>
          </w:p>
        </w:tc>
      </w:tr>
    </w:tbl>
    <w:p w:rsidR="00000000" w:rsidRPr="00E260B0" w:rsidP="00E260B0">
      <w:pPr>
        <w:pStyle w:val="BodyText"/>
      </w:pPr>
    </w:p>
    <w:p w:rsidR="00000000" w:rsidRPr="00E260B0" w:rsidP="00E260B0">
      <w:pPr>
        <w:pStyle w:val="AllowPageBreak"/>
      </w:pPr>
    </w:p>
    <w:p w:rsidR="00000000" w:rsidRPr="00E260B0" w:rsidP="00E260B0">
      <w:pPr>
        <w:pStyle w:val="Heading1"/>
      </w:pPr>
      <w:bookmarkStart w:id="10" w:name="O_1173434"/>
      <w:bookmarkEnd w:id="10"/>
      <w:r w:rsidRPr="00E260B0">
        <w:t>Performance Evidence</w:t>
      </w:r>
    </w:p>
    <w:p w:rsidR="00000000" w:rsidRPr="00E260B0" w:rsidP="005B6EAC">
      <w:pPr>
        <w:pStyle w:val="BodyText"/>
      </w:pPr>
      <w:r w:rsidRPr="00E260B0">
        <w:t>To demonstrate competency, a candidate must meet the elements and performance criteria of this unit by participating as an access expert on an Access Panel for two different cases.</w:t>
      </w:r>
    </w:p>
    <w:p w:rsidR="00000000" w:rsidRPr="00E260B0" w:rsidP="00E260B0">
      <w:pPr>
        <w:pStyle w:val="Heading1"/>
      </w:pPr>
      <w:bookmarkStart w:id="11" w:name="O_1173433"/>
      <w:bookmarkEnd w:id="11"/>
      <w:r w:rsidRPr="00E260B0">
        <w:t>Knowledge Evidence</w:t>
      </w:r>
    </w:p>
    <w:p w:rsidR="00000000" w:rsidRPr="00E260B0" w:rsidP="005B6EAC">
      <w:pPr>
        <w:pStyle w:val="BodyText"/>
      </w:pPr>
      <w:r w:rsidRPr="00E260B0">
        <w:t>To be competent in this unit, a candi</w:t>
      </w:r>
      <w:r w:rsidRPr="00E260B0">
        <w:t>date must demonstrate knowledge of:</w:t>
      </w:r>
    </w:p>
    <w:p w:rsidR="00000000" w:rsidRPr="00E260B0" w:rsidP="00E260B0">
      <w:pPr>
        <w:pStyle w:val="ListBullet"/>
      </w:pPr>
      <w:r w:rsidRPr="00E260B0">
        <w:t>Access Panels:</w:t>
      </w:r>
    </w:p>
    <w:p w:rsidR="00000000" w:rsidRPr="00E260B0" w:rsidP="00E260B0">
      <w:pPr>
        <w:pStyle w:val="ListBullet2"/>
      </w:pPr>
      <w:r w:rsidRPr="00E260B0">
        <w:t>jurisdiction, structures, procedures and protocols</w:t>
      </w:r>
    </w:p>
    <w:p w:rsidR="00000000" w:rsidRPr="00E260B0" w:rsidP="00E260B0">
      <w:pPr>
        <w:pStyle w:val="ListBullet2"/>
      </w:pPr>
      <w:r w:rsidRPr="00E260B0">
        <w:t>role and responsibilities of Access Panel and its members, including legal personnel</w:t>
      </w:r>
    </w:p>
    <w:p w:rsidR="00000000" w:rsidRPr="00E260B0" w:rsidP="00E260B0">
      <w:pPr>
        <w:pStyle w:val="ListBullet2"/>
      </w:pPr>
      <w:r w:rsidRPr="00E260B0">
        <w:t>requirements for presenting evidence to Access Panels</w:t>
      </w:r>
    </w:p>
    <w:p w:rsidR="00000000" w:rsidRPr="00E260B0" w:rsidP="00E260B0">
      <w:pPr>
        <w:pStyle w:val="ListBullet2"/>
      </w:pPr>
      <w:r w:rsidRPr="00E260B0">
        <w:t>types of issues and allowable evidence raised in Access Panels</w:t>
      </w:r>
    </w:p>
    <w:p w:rsidR="00000000" w:rsidRPr="00E260B0" w:rsidP="00E260B0">
      <w:pPr>
        <w:pStyle w:val="ListBullet"/>
      </w:pPr>
      <w:r w:rsidRPr="00E260B0">
        <w:t>anthropometric and ergonomic principles of accessible building design and fitout</w:t>
      </w:r>
    </w:p>
    <w:p w:rsidR="00000000" w:rsidRPr="00E260B0" w:rsidP="00E260B0">
      <w:pPr>
        <w:pStyle w:val="ListBullet"/>
      </w:pPr>
      <w:r w:rsidRPr="00E260B0">
        <w:t>Commonwealth, state and territory legislation, regulations, codes and standards relevant to participation as an</w:t>
      </w:r>
      <w:r w:rsidRPr="00E260B0">
        <w:t xml:space="preserve"> access expert on Access Panels:</w:t>
      </w:r>
    </w:p>
    <w:p w:rsidR="00000000" w:rsidRPr="00E260B0" w:rsidP="00E260B0">
      <w:pPr>
        <w:pStyle w:val="ListBullet2"/>
      </w:pPr>
      <w:r w:rsidRPr="00E260B0">
        <w:t>anti-discrimination and disability discrimination</w:t>
      </w:r>
    </w:p>
    <w:p w:rsidR="00000000" w:rsidRPr="00E260B0" w:rsidP="00E260B0">
      <w:pPr>
        <w:pStyle w:val="ListBullet2"/>
      </w:pPr>
      <w:r w:rsidRPr="00E260B0">
        <w:t>building control including local government regulations and by-laws</w:t>
      </w:r>
    </w:p>
    <w:p w:rsidR="00000000" w:rsidRPr="00E260B0" w:rsidP="00E260B0">
      <w:pPr>
        <w:pStyle w:val="ListBullet2"/>
      </w:pPr>
      <w:r w:rsidRPr="00E260B0">
        <w:t>heritage</w:t>
      </w:r>
    </w:p>
    <w:p w:rsidR="00000000" w:rsidRPr="00E260B0" w:rsidP="00E260B0">
      <w:pPr>
        <w:pStyle w:val="ListBullet2"/>
      </w:pPr>
      <w:r w:rsidRPr="00E260B0">
        <w:t>National Construction Code (NCC) building classifications and access requirements</w:t>
      </w:r>
    </w:p>
    <w:p w:rsidR="00000000" w:rsidRPr="00E260B0" w:rsidP="00E260B0">
      <w:pPr>
        <w:pStyle w:val="ListBullet2"/>
      </w:pPr>
      <w:r w:rsidRPr="00E260B0">
        <w:t>National Disa</w:t>
      </w:r>
      <w:r w:rsidRPr="00E260B0">
        <w:t>bility Insurance Scheme (NDIS) Specialist Disability Accommodation Design Standard (or its successor)</w:t>
      </w:r>
    </w:p>
    <w:p w:rsidR="00000000" w:rsidRPr="00E260B0" w:rsidP="00E260B0">
      <w:pPr>
        <w:pStyle w:val="ListBullet2"/>
      </w:pPr>
      <w:r w:rsidRPr="00E260B0">
        <w:t>Livable Housing Australia Livable Housing Design Guidelines (or its successor)</w:t>
      </w:r>
    </w:p>
    <w:p w:rsidR="00000000" w:rsidRPr="00E260B0" w:rsidP="00E260B0">
      <w:pPr>
        <w:pStyle w:val="ListBullet2"/>
      </w:pPr>
      <w:r w:rsidRPr="00E260B0">
        <w:t>principles of universal design</w:t>
      </w:r>
    </w:p>
    <w:p w:rsidR="00000000" w:rsidRPr="00E260B0" w:rsidP="00E260B0">
      <w:pPr>
        <w:pStyle w:val="ListBullet2"/>
      </w:pPr>
      <w:r w:rsidRPr="00E260B0">
        <w:t>privacy and confidentiality</w:t>
      </w:r>
    </w:p>
    <w:p w:rsidR="00000000" w:rsidRPr="00E260B0" w:rsidP="00E260B0">
      <w:pPr>
        <w:pStyle w:val="ListBullet2"/>
      </w:pPr>
      <w:r w:rsidRPr="00E260B0">
        <w:t>Process to Administer Access to Buildings (The Protocol) (or its successor) for the purpose of considering building upgrade plans</w:t>
      </w:r>
    </w:p>
    <w:p w:rsidR="00000000" w:rsidRPr="00E260B0" w:rsidP="00E260B0">
      <w:pPr>
        <w:pStyle w:val="ListBullet"/>
      </w:pPr>
      <w:r w:rsidRPr="00E260B0">
        <w:t>difference between common law, judicial precedents and legislation</w:t>
      </w:r>
    </w:p>
    <w:p w:rsidR="00000000" w:rsidRPr="00E260B0" w:rsidP="00E260B0">
      <w:pPr>
        <w:pStyle w:val="ListBullet"/>
      </w:pPr>
      <w:r w:rsidRPr="00E260B0">
        <w:t>functional systems of the human body</w:t>
      </w:r>
    </w:p>
    <w:p w:rsidR="00000000" w:rsidRPr="00E260B0" w:rsidP="00E260B0">
      <w:pPr>
        <w:pStyle w:val="ListBullet"/>
      </w:pPr>
      <w:r w:rsidRPr="00E260B0">
        <w:t>industry codes of pra</w:t>
      </w:r>
      <w:r w:rsidRPr="00E260B0">
        <w:t>ctice and ethics</w:t>
      </w:r>
    </w:p>
    <w:p w:rsidR="00000000" w:rsidRPr="00E260B0" w:rsidP="00E260B0">
      <w:pPr>
        <w:pStyle w:val="ListBullet"/>
      </w:pPr>
      <w:r w:rsidRPr="00E260B0">
        <w:t>interpersonal communication strategies used to effectively relate to people from a range of social, cultural and ethnic backgrounds and with a range of physical and cognitive abilities</w:t>
      </w:r>
    </w:p>
    <w:p w:rsidR="00000000" w:rsidRPr="00E260B0" w:rsidP="00E260B0">
      <w:pPr>
        <w:pStyle w:val="ListBullet"/>
      </w:pPr>
      <w:r w:rsidRPr="00E260B0">
        <w:t>principles and techniques associated with:</w:t>
      </w:r>
    </w:p>
    <w:p w:rsidR="00000000" w:rsidRPr="00E260B0" w:rsidP="00E260B0">
      <w:pPr>
        <w:pStyle w:val="ListBullet2"/>
      </w:pPr>
      <w:r w:rsidRPr="00E260B0">
        <w:t>group dyna</w:t>
      </w:r>
      <w:r w:rsidRPr="00E260B0">
        <w:t>mics and processes</w:t>
      </w:r>
    </w:p>
    <w:p w:rsidR="00000000" w:rsidRPr="00E260B0" w:rsidP="00E260B0">
      <w:pPr>
        <w:pStyle w:val="ListBullet2"/>
      </w:pPr>
      <w:r w:rsidRPr="00E260B0">
        <w:t>leadership</w:t>
      </w:r>
    </w:p>
    <w:p w:rsidR="00000000" w:rsidRPr="00E260B0" w:rsidP="00E260B0">
      <w:pPr>
        <w:pStyle w:val="ListBullet2"/>
      </w:pPr>
      <w:r w:rsidRPr="00E260B0">
        <w:t>communication and negotiation</w:t>
      </w:r>
    </w:p>
    <w:p w:rsidR="00000000" w:rsidRPr="00E260B0" w:rsidP="00E260B0">
      <w:pPr>
        <w:pStyle w:val="ListBullet2"/>
      </w:pPr>
      <w:r w:rsidRPr="00E260B0">
        <w:t>planning</w:t>
      </w:r>
    </w:p>
    <w:p w:rsidR="00000000" w:rsidRPr="00E260B0" w:rsidP="00E260B0">
      <w:pPr>
        <w:pStyle w:val="ListBullet2"/>
      </w:pPr>
      <w:r w:rsidRPr="00E260B0">
        <w:t>decision making</w:t>
      </w:r>
    </w:p>
    <w:p w:rsidR="00000000" w:rsidRPr="00E260B0" w:rsidP="00E260B0">
      <w:pPr>
        <w:pStyle w:val="ListBullet"/>
      </w:pPr>
      <w:r w:rsidRPr="00E260B0">
        <w:t>recognised research methods and protocols and methods for referencing information sources</w:t>
      </w:r>
    </w:p>
    <w:p w:rsidR="00000000" w:rsidRPr="00E260B0" w:rsidP="00E260B0">
      <w:pPr>
        <w:pStyle w:val="ListBullet"/>
      </w:pPr>
      <w:r w:rsidRPr="00E260B0">
        <w:t>role, responsibilities and powers of building certifiers</w:t>
      </w:r>
    </w:p>
    <w:p w:rsidR="00000000" w:rsidRPr="00E260B0" w:rsidP="00E260B0">
      <w:pPr>
        <w:pStyle w:val="ListBullet"/>
      </w:pPr>
      <w:r w:rsidRPr="00E260B0">
        <w:t>types of disability and limitations that each disability places on an individual’s ability to access the environment</w:t>
      </w:r>
    </w:p>
    <w:p w:rsidR="00000000" w:rsidRPr="00E260B0" w:rsidP="00E260B0">
      <w:pPr>
        <w:pStyle w:val="ListBullet"/>
      </w:pPr>
      <w:r w:rsidRPr="00E260B0">
        <w:t>workplace requirements for participating as an access expert on an Access Panel:</w:t>
      </w:r>
    </w:p>
    <w:p w:rsidR="00000000" w:rsidRPr="00E260B0" w:rsidP="00E260B0">
      <w:pPr>
        <w:pStyle w:val="ListBullet2"/>
      </w:pPr>
      <w:r w:rsidRPr="00E260B0">
        <w:t>documentation and records administration</w:t>
      </w:r>
    </w:p>
    <w:p w:rsidR="00000000" w:rsidRPr="00E260B0" w:rsidP="00E260B0">
      <w:pPr>
        <w:pStyle w:val="ListBullet2"/>
      </w:pPr>
      <w:r w:rsidRPr="00E260B0">
        <w:t>format and conte</w:t>
      </w:r>
      <w:r w:rsidRPr="00E260B0">
        <w:t>nt of documented arguments and evidence for Access Panel consideration</w:t>
      </w:r>
    </w:p>
    <w:p w:rsidR="00000000" w:rsidRPr="00E260B0" w:rsidP="00E260B0">
      <w:pPr>
        <w:pStyle w:val="ListBullet2"/>
      </w:pPr>
      <w:r w:rsidRPr="00E260B0">
        <w:t>quality</w:t>
      </w:r>
    </w:p>
    <w:p w:rsidR="00000000" w:rsidRPr="00E260B0" w:rsidP="00E260B0">
      <w:pPr>
        <w:pStyle w:val="ListBullet2"/>
      </w:pPr>
      <w:r w:rsidRPr="00E260B0">
        <w:t>technologies and methods used to source, access and store information</w:t>
      </w:r>
    </w:p>
    <w:p w:rsidR="00000000" w:rsidRPr="00E260B0" w:rsidP="00E260B0">
      <w:pPr>
        <w:pStyle w:val="ListBullet2"/>
      </w:pPr>
      <w:r w:rsidRPr="00E260B0">
        <w:t>work role boundaries – responsibilities, limitations and professional abilities.</w:t>
      </w:r>
    </w:p>
    <w:p w:rsidR="00000000" w:rsidRPr="00E260B0" w:rsidP="00E260B0">
      <w:pPr>
        <w:pStyle w:val="AllowPageBreak"/>
      </w:pPr>
    </w:p>
    <w:p w:rsidR="00000000" w:rsidRPr="00E260B0" w:rsidP="00E260B0">
      <w:pPr>
        <w:pStyle w:val="Heading1"/>
      </w:pPr>
      <w:bookmarkStart w:id="12" w:name="O_1173432"/>
      <w:bookmarkEnd w:id="12"/>
      <w:r w:rsidRPr="00E260B0">
        <w:t>Assessm</w:t>
      </w:r>
      <w:r w:rsidRPr="00E260B0">
        <w:t>ent Conditions</w:t>
      </w:r>
    </w:p>
    <w:p w:rsidR="00000000" w:rsidRPr="00E260B0" w:rsidP="005B6EAC">
      <w:pPr>
        <w:pStyle w:val="BodyText"/>
      </w:pPr>
      <w:r w:rsidRPr="00E260B0">
        <w:t xml:space="preserve">Assessors must meet the requirements for assessors contained in the Standards for Registered Training Organisations. </w:t>
      </w:r>
    </w:p>
    <w:p w:rsidR="00000000" w:rsidRPr="00E260B0" w:rsidP="005B6EAC">
      <w:pPr>
        <w:pStyle w:val="BodyText"/>
      </w:pPr>
      <w:r w:rsidRPr="00E260B0">
        <w:t>Assessment must be conducted in the workplace or a simulated workplace using realistic conditions, materials, activities, r</w:t>
      </w:r>
      <w:r w:rsidRPr="00E260B0">
        <w:t>esponsibilities, procedures, safety requirements and environmental considerations.</w:t>
      </w:r>
    </w:p>
    <w:p w:rsidR="00000000" w:rsidRPr="00E260B0" w:rsidP="005B6EAC">
      <w:pPr>
        <w:pStyle w:val="BodyText"/>
      </w:pPr>
      <w:r w:rsidRPr="00E260B0">
        <w:t>Candidates must have access to documentation, information and technologies required to achieve the performance criteria and performance evidence.</w:t>
      </w:r>
    </w:p>
    <w:p w:rsidR="00000000" w:rsidRPr="00E260B0" w:rsidP="00E260B0">
      <w:pPr>
        <w:pStyle w:val="Heading1"/>
      </w:pPr>
      <w:bookmarkStart w:id="13" w:name="O_1173430"/>
      <w:bookmarkEnd w:id="13"/>
      <w:r w:rsidRPr="00E260B0">
        <w:t>Links</w:t>
      </w:r>
    </w:p>
    <w:p w:rsidR="00000000" w:rsidRPr="00E260B0" w:rsidP="005B6EAC">
      <w:pPr>
        <w:pStyle w:val="BodyText"/>
      </w:pPr>
      <w:r w:rsidRPr="00E260B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D120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260B0" w:rsidP="00E260B0"/>
    <w:sectPr w:rsidSect="00E260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0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0B0" w:rsidRPr="005B6EAC" w:rsidP="005B6E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0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EAC" w:rsidP="00E260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6EAC" w:rsidP="00E260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B6EAC" w:rsidP="00E260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0B0" w:rsidP="00E260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6EAC">
      <w:t>Approved</w:t>
    </w:r>
    <w:r w:rsidR="005B6EA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6EA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6EAC">
      <w:rPr>
        <w:noProof/>
      </w:rPr>
      <w:t>4</w:t>
    </w:r>
    <w:r>
      <w:rPr>
        <w:noProof/>
      </w:rPr>
      <w:fldChar w:fldCharType="end"/>
    </w:r>
  </w:p>
  <w:p w:rsidR="00E260B0" w:rsidP="00E260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6EA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6EAC">
      <w:t>BuildSkills Australia</w:t>
    </w:r>
    <w:r w:rsidR="005B6EAC">
      <w:fldChar w:fldCharType="end"/>
    </w:r>
  </w:p>
  <w:p w:rsidR="00E260B0" w:rsidP="00E260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0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E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60B0" w:rsidRPr="005B6EAC" w:rsidP="005B6E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0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EAC" w:rsidRPr="002D2AF8" w:rsidP="00E260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CPPACC6001 Participate as an access expert on an Access Panel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6EAC" w:rsidP="00E260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0B0" w:rsidRPr="002D2AF8" w:rsidP="00E260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6EAC">
      <w:t>CPPACC6001 Participate as an access expert on an Access Panel</w:t>
    </w:r>
    <w:r w:rsidR="005B6EA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6EAC">
      <w:rPr>
        <w:noProof/>
      </w:rPr>
      <w:t>2 March 2025</w:t>
    </w:r>
    <w:r>
      <w:fldChar w:fldCharType="end"/>
    </w:r>
  </w:p>
  <w:p w:rsidR="00E260B0" w:rsidP="00E260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5822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A423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3E1E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0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60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60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60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60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60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60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60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60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60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60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60B0"/>
  </w:style>
  <w:style w:type="character" w:customStyle="1" w:styleId="Heading1Char">
    <w:name w:val="Heading 1 Char"/>
    <w:basedOn w:val="DefaultParagraphFont"/>
    <w:link w:val="Heading1"/>
    <w:rsid w:val="00E260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60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60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60B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260B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260B0"/>
    <w:rPr>
      <w:i/>
    </w:rPr>
  </w:style>
  <w:style w:type="paragraph" w:customStyle="1" w:styleId="SuperHeading">
    <w:name w:val="SuperHeading"/>
    <w:basedOn w:val="Normal"/>
    <w:rsid w:val="00E260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60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60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60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60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60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60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60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60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60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60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60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60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60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60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60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60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60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60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60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60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60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60B0"/>
    <w:rPr>
      <w:b/>
      <w:spacing w:val="0"/>
    </w:rPr>
  </w:style>
  <w:style w:type="paragraph" w:customStyle="1" w:styleId="SuperTitle">
    <w:name w:val="SuperTitle"/>
    <w:basedOn w:val="Title"/>
    <w:rsid w:val="00E260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60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60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60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60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60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60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60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60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60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60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60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60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60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60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60B0"/>
  </w:style>
  <w:style w:type="paragraph" w:styleId="TableofFigures">
    <w:name w:val="table of figures"/>
    <w:basedOn w:val="Normal"/>
    <w:next w:val="Normal"/>
    <w:semiHidden/>
    <w:rsid w:val="00E260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60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60B0"/>
    <w:rPr>
      <w:rFonts w:ascii="Wingdings" w:hAnsi="Wingdings"/>
    </w:rPr>
  </w:style>
  <w:style w:type="paragraph" w:customStyle="1" w:styleId="TableHeading">
    <w:name w:val="Table Heading"/>
    <w:basedOn w:val="HeadingBase"/>
    <w:rsid w:val="00E260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60B0"/>
    <w:rPr>
      <w:color w:val="0033CC"/>
      <w:u w:val="none"/>
    </w:rPr>
  </w:style>
  <w:style w:type="paragraph" w:customStyle="1" w:styleId="BodyTextRight">
    <w:name w:val="Body Text Right"/>
    <w:basedOn w:val="BodyText"/>
    <w:rsid w:val="00E260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60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60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60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60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60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60B0"/>
    <w:rPr>
      <w:sz w:val="32"/>
    </w:rPr>
  </w:style>
  <w:style w:type="paragraph" w:customStyle="1" w:styleId="HeadingProcedure">
    <w:name w:val="Heading Procedure"/>
    <w:basedOn w:val="HeadingBase"/>
    <w:next w:val="Normal"/>
    <w:rsid w:val="00E260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60B0"/>
    <w:pPr>
      <w:spacing w:before="60" w:after="60"/>
    </w:pPr>
  </w:style>
  <w:style w:type="paragraph" w:styleId="ListContinue">
    <w:name w:val="List Continue"/>
    <w:basedOn w:val="List"/>
    <w:rsid w:val="00E260B0"/>
    <w:pPr>
      <w:ind w:firstLine="0"/>
    </w:pPr>
  </w:style>
  <w:style w:type="paragraph" w:customStyle="1" w:styleId="ListNote">
    <w:name w:val="List Note"/>
    <w:basedOn w:val="List"/>
    <w:rsid w:val="00E260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60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60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60B0"/>
    <w:rPr>
      <w:rFonts w:ascii="Courier New" w:hAnsi="Courier New"/>
    </w:rPr>
  </w:style>
  <w:style w:type="paragraph" w:customStyle="1" w:styleId="NoteBullet">
    <w:name w:val="Note Bullet"/>
    <w:basedOn w:val="Note"/>
    <w:rsid w:val="00E260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60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60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60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60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60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60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60B0"/>
    <w:rPr>
      <w:b/>
      <w:smallCaps/>
    </w:rPr>
  </w:style>
  <w:style w:type="paragraph" w:customStyle="1" w:styleId="TableListNumber">
    <w:name w:val="Table List Number"/>
    <w:basedOn w:val="ListNumber"/>
    <w:rsid w:val="00E260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60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60B0"/>
    <w:pPr>
      <w:numPr>
        <w:numId w:val="9"/>
      </w:numPr>
    </w:pPr>
  </w:style>
  <w:style w:type="paragraph" w:customStyle="1" w:styleId="ListAlpha2">
    <w:name w:val="List Alpha 2"/>
    <w:basedOn w:val="List2"/>
    <w:rsid w:val="00E260B0"/>
    <w:pPr>
      <w:numPr>
        <w:numId w:val="8"/>
      </w:numPr>
    </w:pPr>
  </w:style>
  <w:style w:type="paragraph" w:styleId="List2">
    <w:name w:val="List 2"/>
    <w:basedOn w:val="BodyText"/>
    <w:rsid w:val="00E260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60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60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60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60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60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60B0"/>
    <w:pPr>
      <w:numPr>
        <w:numId w:val="4"/>
      </w:numPr>
    </w:pPr>
  </w:style>
  <w:style w:type="paragraph" w:styleId="ListContinue2">
    <w:name w:val="List Continue 2"/>
    <w:basedOn w:val="List2"/>
    <w:rsid w:val="00E260B0"/>
    <w:pPr>
      <w:ind w:firstLine="0"/>
    </w:pPr>
  </w:style>
  <w:style w:type="paragraph" w:styleId="ListContinue3">
    <w:name w:val="List Continue 3"/>
    <w:basedOn w:val="List3"/>
    <w:rsid w:val="00E260B0"/>
    <w:pPr>
      <w:ind w:left="1021" w:firstLine="0"/>
    </w:pPr>
  </w:style>
  <w:style w:type="paragraph" w:styleId="ListContinue4">
    <w:name w:val="List Continue 4"/>
    <w:basedOn w:val="List4"/>
    <w:rsid w:val="00E260B0"/>
    <w:pPr>
      <w:ind w:firstLine="0"/>
    </w:pPr>
  </w:style>
  <w:style w:type="paragraph" w:styleId="ListContinue5">
    <w:name w:val="List Continue 5"/>
    <w:basedOn w:val="List5"/>
    <w:rsid w:val="00E260B0"/>
    <w:pPr>
      <w:ind w:firstLine="0"/>
    </w:pPr>
  </w:style>
  <w:style w:type="paragraph" w:styleId="ListNumber3">
    <w:name w:val="List Number 3"/>
    <w:basedOn w:val="List3"/>
    <w:rsid w:val="00E260B0"/>
    <w:pPr>
      <w:numPr>
        <w:numId w:val="5"/>
      </w:numPr>
    </w:pPr>
  </w:style>
  <w:style w:type="paragraph" w:styleId="ListNumber4">
    <w:name w:val="List Number 4"/>
    <w:basedOn w:val="List4"/>
    <w:rsid w:val="00E260B0"/>
    <w:pPr>
      <w:numPr>
        <w:numId w:val="6"/>
      </w:numPr>
    </w:pPr>
  </w:style>
  <w:style w:type="paragraph" w:styleId="ListNumber5">
    <w:name w:val="List Number 5"/>
    <w:basedOn w:val="List5"/>
    <w:rsid w:val="00E260B0"/>
    <w:pPr>
      <w:numPr>
        <w:numId w:val="7"/>
      </w:numPr>
    </w:pPr>
  </w:style>
  <w:style w:type="paragraph" w:styleId="BlockText">
    <w:name w:val="Block Text"/>
    <w:basedOn w:val="Normal"/>
    <w:rsid w:val="00E260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60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60B0"/>
    <w:rPr>
      <w:sz w:val="16"/>
      <w:vertAlign w:val="superscript"/>
    </w:rPr>
  </w:style>
  <w:style w:type="character" w:customStyle="1" w:styleId="Symbols">
    <w:name w:val="Symbols"/>
    <w:basedOn w:val="DefaultParagraphFont"/>
    <w:rsid w:val="00E260B0"/>
    <w:rPr>
      <w:rFonts w:ascii="Symbol" w:hAnsi="Symbol"/>
    </w:rPr>
  </w:style>
  <w:style w:type="character" w:customStyle="1" w:styleId="MenuOptions">
    <w:name w:val="Menu Options"/>
    <w:basedOn w:val="DefaultParagraphFont"/>
    <w:rsid w:val="00E260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60B0"/>
    <w:rPr>
      <w:b/>
    </w:rPr>
  </w:style>
  <w:style w:type="character" w:customStyle="1" w:styleId="Underlined">
    <w:name w:val="Underlined"/>
    <w:basedOn w:val="DefaultParagraphFont"/>
    <w:rsid w:val="00E260B0"/>
    <w:rPr>
      <w:u w:val="single"/>
    </w:rPr>
  </w:style>
  <w:style w:type="paragraph" w:customStyle="1" w:styleId="TableBodyTextRight">
    <w:name w:val="Table Body Text Right"/>
    <w:basedOn w:val="TableBodyText"/>
    <w:rsid w:val="00E260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60B0"/>
    <w:rPr>
      <w:sz w:val="18"/>
    </w:rPr>
  </w:style>
  <w:style w:type="paragraph" w:customStyle="1" w:styleId="BodySmallRight">
    <w:name w:val="Body Small Right"/>
    <w:basedOn w:val="BodyTextRight"/>
    <w:rsid w:val="00E260B0"/>
    <w:rPr>
      <w:sz w:val="18"/>
      <w:szCs w:val="18"/>
    </w:rPr>
  </w:style>
  <w:style w:type="paragraph" w:customStyle="1" w:styleId="MarginEdition">
    <w:name w:val="Margin Edition"/>
    <w:basedOn w:val="MarginNote"/>
    <w:rsid w:val="00E260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60B0"/>
    <w:rPr>
      <w:sz w:val="2"/>
      <w:szCs w:val="2"/>
    </w:rPr>
  </w:style>
  <w:style w:type="character" w:customStyle="1" w:styleId="Small">
    <w:name w:val="Small"/>
    <w:basedOn w:val="DefaultParagraphFont"/>
    <w:rsid w:val="00E260B0"/>
    <w:rPr>
      <w:sz w:val="16"/>
    </w:rPr>
  </w:style>
  <w:style w:type="paragraph" w:customStyle="1" w:styleId="WideTable">
    <w:name w:val="Wide Table"/>
    <w:basedOn w:val="Normal"/>
    <w:rsid w:val="00E260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60B0"/>
  </w:style>
  <w:style w:type="paragraph" w:styleId="Quote">
    <w:name w:val="Quote"/>
    <w:basedOn w:val="Heading1"/>
    <w:link w:val="QuoteChar"/>
    <w:qFormat/>
    <w:rsid w:val="00E260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60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60B0"/>
    <w:pPr>
      <w:pageBreakBefore/>
    </w:pPr>
  </w:style>
  <w:style w:type="paragraph" w:customStyle="1" w:styleId="Border">
    <w:name w:val="Border"/>
    <w:basedOn w:val="Normal"/>
    <w:qFormat/>
    <w:rsid w:val="00E260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60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60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60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60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60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60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60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60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60B0"/>
    <w:rPr>
      <w:u w:val="single"/>
    </w:rPr>
  </w:style>
  <w:style w:type="character" w:customStyle="1" w:styleId="BoldandItalics">
    <w:name w:val="Bold and Italics"/>
    <w:qFormat/>
    <w:rsid w:val="00E260B0"/>
    <w:rPr>
      <w:b/>
      <w:i/>
      <w:u w:val="none"/>
    </w:rPr>
  </w:style>
  <w:style w:type="paragraph" w:styleId="BalloonText">
    <w:name w:val="Balloon Text"/>
    <w:basedOn w:val="Normal"/>
    <w:link w:val="BalloonTextChar"/>
    <w:rsid w:val="00E260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60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60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60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60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60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60B0"/>
    <w:pPr>
      <w:spacing w:before="0" w:after="0"/>
    </w:pPr>
  </w:style>
  <w:style w:type="paragraph" w:customStyle="1" w:styleId="BodyTextBold">
    <w:name w:val="Body Text Bold"/>
    <w:basedOn w:val="BodyText"/>
    <w:qFormat/>
    <w:rsid w:val="00E260B0"/>
    <w:rPr>
      <w:b/>
    </w:rPr>
  </w:style>
  <w:style w:type="character" w:styleId="Hyperlink">
    <w:name w:val="Hyperlink"/>
    <w:basedOn w:val="DefaultParagraphFont"/>
    <w:uiPriority w:val="99"/>
    <w:unhideWhenUsed/>
    <w:rsid w:val="005B6E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1061</Words>
  <Characters>6791</Characters>
  <Application>Microsoft Office Word</Application>
  <DocSecurity>0</DocSecurity>
  <Lines>242</Lines>
  <Paragraphs>140</Paragraphs>
  <ScaleCrop>false</ScaleCrop>
  <Company>Author-it Software Corporation Ltd.</Company>
  <LinksUpToDate>false</LinksUpToDate>
  <CharactersWithSpaces>7712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CPPACC6001 Participate as an access expert on an Access Panel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2025-03-01T22:58:00Z</dcterms:created>
  <dcterms:modified xsi:type="dcterms:W3CDTF">2025-03-01T22:58:00Z</dcterms:modified>
</cp:coreProperties>
</file>