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73C" w:rsidP="00113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CPPACC5019 Coordinate the development and implementation of DDA Action Plans</w:t>
      </w:r>
      <w:r>
        <w:fldChar w:fldCharType="end"/>
      </w:r>
    </w:p>
    <w:p w:rsidR="0011373C" w:rsidP="0011373C">
      <w:pPr>
        <w:pStyle w:val="Version"/>
        <w:sectPr w:rsidSect="00537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0DE" w:rsidP="005370DE">
      <w:pPr>
        <w:pStyle w:val="SuperHeading"/>
      </w:pPr>
      <w:r w:rsidRPr="005370DE">
        <w:t>CPPACC5019 Coordinate the development and implementation of DDA Action Plans</w:t>
      </w:r>
    </w:p>
    <w:p w:rsidR="00000000" w:rsidRPr="005370DE" w:rsidP="005370DE">
      <w:pPr>
        <w:pStyle w:val="Heading1"/>
      </w:pPr>
      <w:bookmarkStart w:id="1" w:name="O_1173401"/>
      <w:bookmarkEnd w:id="1"/>
      <w:r w:rsidRPr="005370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0DE" w:rsidP="005370DE">
            <w:pPr>
              <w:pStyle w:val="BodyText"/>
            </w:pPr>
            <w:r w:rsidRPr="005370DE">
              <w:t>This unit first released with CPP Property Services Training Package Release 14.0.</w:t>
            </w:r>
          </w:p>
          <w:p w:rsidR="00000000" w:rsidRPr="005370DE" w:rsidP="005370DE">
            <w:pPr>
              <w:pStyle w:val="BodyText"/>
            </w:pPr>
            <w:r w:rsidRPr="005370DE">
              <w:t>Supersedes and is equivalent to CPPACC5019A Coordinate the development and implementation of Disability Discrimination Act Action Plans. Minor change to unit title.</w:t>
            </w:r>
          </w:p>
          <w:p w:rsidR="00000000" w:rsidRPr="005370DE" w:rsidP="005370DE">
            <w:pPr>
              <w:pStyle w:val="BodyText"/>
            </w:pPr>
            <w:r w:rsidRPr="005370DE">
              <w:t xml:space="preserve">Unit updated to meet the Standards for Training Packages 2012. </w:t>
            </w:r>
          </w:p>
        </w:tc>
      </w:tr>
    </w:tbl>
    <w:p w:rsidR="00000000" w:rsidRPr="005370DE" w:rsidP="005370DE">
      <w:pPr>
        <w:pStyle w:val="BodyText"/>
      </w:pPr>
    </w:p>
    <w:p w:rsidR="00000000" w:rsidRPr="005370DE" w:rsidP="005370DE">
      <w:pPr>
        <w:pStyle w:val="AllowPageBreak"/>
      </w:pPr>
    </w:p>
    <w:p w:rsidR="00000000" w:rsidRPr="005370DE" w:rsidP="005370DE">
      <w:pPr>
        <w:pStyle w:val="Heading1"/>
      </w:pPr>
      <w:bookmarkStart w:id="2" w:name="O_1173407"/>
      <w:bookmarkEnd w:id="2"/>
      <w:r w:rsidRPr="005370DE">
        <w:t>Applic</w:t>
      </w:r>
      <w:r w:rsidRPr="005370DE">
        <w:t>ation</w:t>
      </w:r>
    </w:p>
    <w:p w:rsidR="00000000" w:rsidRPr="005370DE" w:rsidP="0011373C">
      <w:pPr>
        <w:pStyle w:val="BodyText"/>
      </w:pPr>
      <w:r w:rsidRPr="005370DE">
        <w:t>This unit of competency specifies the skills and knowledge required to coordinate the development and implementation of Disability Discrimination Act 1992 (DDA) Action Plans or similar plans required by state/territory anti-discrimination legislation</w:t>
      </w:r>
      <w:r w:rsidRPr="005370DE">
        <w:t>. It includes working with the management of government departments, companies, building owners or service providers to develop Action Plans for lodgement with the Australian Human Rights Commission (AHRC) or state/territory agency, ensuring client ownersh</w:t>
      </w:r>
      <w:r w:rsidRPr="005370DE">
        <w:t xml:space="preserve">ip and effective implementation. </w:t>
      </w:r>
    </w:p>
    <w:p w:rsidR="00000000" w:rsidRPr="005370DE" w:rsidP="0011373C">
      <w:pPr>
        <w:pStyle w:val="BodyText"/>
      </w:pPr>
      <w:r w:rsidRPr="005370DE">
        <w:t>This unit is for individuals who are self-directed and have substantial depth of knowledge and skills to make independent judgements in the provision of access consulting services.</w:t>
      </w:r>
    </w:p>
    <w:p w:rsidR="00000000" w:rsidRPr="005370DE" w:rsidP="0011373C">
      <w:pPr>
        <w:pStyle w:val="BodyText"/>
      </w:pPr>
      <w:r w:rsidRPr="005370DE">
        <w:t>No licensing, legislative or certificatio</w:t>
      </w:r>
      <w:r w:rsidRPr="005370DE">
        <w:t>n requirements apply to this unit at the time of publication.</w:t>
      </w:r>
    </w:p>
    <w:p w:rsidR="00000000" w:rsidRPr="005370DE" w:rsidP="005370DE">
      <w:pPr>
        <w:pStyle w:val="Heading1"/>
      </w:pPr>
      <w:bookmarkStart w:id="3" w:name="O_1173406"/>
      <w:bookmarkEnd w:id="3"/>
      <w:r w:rsidRPr="005370DE">
        <w:t>Pre-requisite Unit</w:t>
      </w:r>
    </w:p>
    <w:p w:rsidR="00000000" w:rsidRPr="005370DE" w:rsidP="0011373C">
      <w:pPr>
        <w:pStyle w:val="BodyText"/>
      </w:pPr>
      <w:r w:rsidRPr="005370DE">
        <w:t>Nil.</w:t>
      </w:r>
    </w:p>
    <w:p w:rsidR="00000000" w:rsidRPr="005370DE" w:rsidP="005370DE">
      <w:pPr>
        <w:pStyle w:val="Heading1"/>
      </w:pPr>
      <w:bookmarkStart w:id="4" w:name="O_1173405"/>
      <w:bookmarkEnd w:id="4"/>
      <w:r w:rsidRPr="005370DE">
        <w:t>Unit Sector</w:t>
      </w:r>
    </w:p>
    <w:p w:rsidR="00000000" w:rsidRPr="005370DE" w:rsidP="0011373C">
      <w:pPr>
        <w:pStyle w:val="BodyText"/>
      </w:pPr>
      <w:r w:rsidRPr="005370DE">
        <w:t>Access Consulting.</w:t>
      </w:r>
    </w:p>
    <w:p w:rsidR="00000000" w:rsidRPr="005370DE" w:rsidP="005370DE">
      <w:pPr>
        <w:pStyle w:val="Heading1"/>
      </w:pPr>
      <w:bookmarkStart w:id="5" w:name="O_1173404"/>
      <w:bookmarkEnd w:id="5"/>
      <w:r w:rsidRPr="005370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Performance criteria describe what needs to be done to demonstrate achievement of the element.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 xml:space="preserve">Establish client </w:t>
            </w:r>
            <w:r w:rsidRPr="005370DE">
              <w:t>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 xml:space="preserve">Negotiate to confirm contractual arrangements with </w:t>
            </w:r>
            <w:r w:rsidRPr="005370DE">
              <w:t>client, and document and store agreement according to regulatory and wo</w:t>
            </w:r>
            <w:r w:rsidRPr="005370DE">
              <w:t>rkplace requirements.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Work with client to develop a comprehensive client brief for Action Plan development and implementation.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Obtain information on client’</w:t>
            </w:r>
            <w:r w:rsidRPr="005370DE">
              <w:t>s business operations, services offered, staff profiles and business premises according to workplace requirements.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Negotiate with client to document a work plan for the coordination and implementation of the Action Plan.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Engage senior management in development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Consult with relevant persons to develop a strategy and processes for communicating with, and engaging, senior management in the development of the Action Plan.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Obtain agreement from senior manage</w:t>
            </w:r>
            <w:r w:rsidRPr="005370DE">
              <w:t>ment to take a lead role in the development of the Action Plan.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Identify training needs and resources required to assist senior managers in taking a lead role in the development of the Action Plan.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Deliver training to assist senior managers in developing the Action Plan according to workplace requirements.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Work with client to coordinate Action Plan development.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Identify organisational staff required to facilitate development of the Action Plan.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Identify training needs and resources required to assist staff to facilitate development of the Action Plan.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 xml:space="preserve">Develop and deliver training to assist staff to </w:t>
            </w:r>
            <w:r w:rsidRPr="005370DE">
              <w:t>facilitate Action Plan development according to workplace requirements.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Work with client to monitor progress of Action Plan development.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Assist client to develop Action Plan and provide expert advice required to ensure satisfactory progress.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Assist client to develop policies and programs to support Action Plan according to regulatory and workplace requirements.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Assist client to review draft Action Plan to ensure readiness for formal endorsement by senior management and subsequent l</w:t>
            </w:r>
            <w:r w:rsidRPr="005370DE">
              <w:t>odgement according to regulatory requirements.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Work with client to monitor Action Plan implementation.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Assist client to implement Action Plan according to regulatory and contractual requirements.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Assist client to monitor achievement of milestones identified in Action Plan according to regulatory and contractual requirements.</w:t>
            </w:r>
          </w:p>
        </w:tc>
      </w:tr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0DE" w:rsidP="005370DE">
            <w:pPr>
              <w:pStyle w:val="BodyText"/>
            </w:pPr>
            <w:r w:rsidRPr="005370DE">
              <w:t>Assist client to manage regular review of the Action Plan according to regulatory and contractual requirements.</w:t>
            </w:r>
          </w:p>
        </w:tc>
      </w:tr>
    </w:tbl>
    <w:p w:rsidR="00000000" w:rsidRPr="005370DE" w:rsidP="005370DE">
      <w:pPr>
        <w:pStyle w:val="BodyText"/>
      </w:pPr>
    </w:p>
    <w:p w:rsidR="00000000" w:rsidRPr="005370DE" w:rsidP="005370DE">
      <w:pPr>
        <w:pStyle w:val="AllowPageBreak"/>
      </w:pPr>
    </w:p>
    <w:p w:rsidR="00000000" w:rsidRPr="005370DE" w:rsidP="005370DE">
      <w:pPr>
        <w:pStyle w:val="Heading1"/>
      </w:pPr>
      <w:bookmarkStart w:id="6" w:name="O_1173403"/>
      <w:bookmarkEnd w:id="6"/>
      <w:r w:rsidRPr="005370DE">
        <w:t>Foundation Skills</w:t>
      </w:r>
    </w:p>
    <w:p w:rsidR="00000000" w:rsidRPr="005370DE" w:rsidP="0011373C">
      <w:pPr>
        <w:pStyle w:val="BodyText"/>
      </w:pPr>
      <w:r w:rsidRPr="005370DE">
        <w:t>Foundation skills essential to performance are explicit in the performance criteria of this unit of competency.</w:t>
      </w:r>
    </w:p>
    <w:p w:rsidR="00000000" w:rsidRPr="005370DE" w:rsidP="005370DE">
      <w:pPr>
        <w:pStyle w:val="Heading1"/>
      </w:pPr>
      <w:bookmarkStart w:id="7" w:name="O_1173402"/>
      <w:bookmarkEnd w:id="7"/>
      <w:r w:rsidRPr="005370DE">
        <w:t>Unit Mapping Information</w:t>
      </w:r>
    </w:p>
    <w:p w:rsidR="00000000" w:rsidRPr="005370DE" w:rsidP="0011373C">
      <w:pPr>
        <w:pStyle w:val="BodyText"/>
      </w:pPr>
      <w:r w:rsidRPr="005370DE">
        <w:t>Supersedes and is equivalent to CPPACC5019A Coordinate the devel</w:t>
      </w:r>
      <w:r w:rsidRPr="005370DE">
        <w:t>opment and implementation of Disability Discrimination Act Action Plans.</w:t>
      </w:r>
    </w:p>
    <w:p w:rsidR="00000000" w:rsidRPr="005370DE" w:rsidP="005370DE">
      <w:pPr>
        <w:pStyle w:val="Heading1"/>
      </w:pPr>
      <w:bookmarkStart w:id="8" w:name="O_1173395"/>
      <w:bookmarkEnd w:id="8"/>
      <w:r w:rsidRPr="005370DE">
        <w:t>Links</w:t>
      </w:r>
    </w:p>
    <w:p w:rsidR="00000000" w:rsidRPr="005370DE" w:rsidP="0011373C">
      <w:pPr>
        <w:pStyle w:val="BodyText"/>
      </w:pPr>
      <w:r w:rsidRPr="005370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F5B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370DE" w:rsidP="0011373C">
      <w:pPr>
        <w:pStyle w:val="BodyText"/>
        <w:sectPr w:rsidSect="005370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70DE" w:rsidP="005370DE">
      <w:pPr>
        <w:pStyle w:val="SuperHeading"/>
      </w:pPr>
      <w:r w:rsidRPr="005370DE">
        <w:t>Assessment Requirements for CPPACC5019 Coordinate the development and implementation of DDA Action Plans</w:t>
      </w:r>
    </w:p>
    <w:p w:rsidR="00000000" w:rsidRPr="005370DE" w:rsidP="005370DE">
      <w:pPr>
        <w:pStyle w:val="Heading1"/>
      </w:pPr>
      <w:bookmarkStart w:id="9" w:name="O_1173397"/>
      <w:bookmarkEnd w:id="9"/>
      <w:r w:rsidRPr="005370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3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DE">
            <w:pPr>
              <w:pStyle w:val="BodyText"/>
              <w:rPr>
                <w:lang w:val="en-NZ"/>
              </w:rPr>
            </w:pPr>
            <w:r w:rsidRPr="005370D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0DE" w:rsidP="005370DE">
            <w:pPr>
              <w:pStyle w:val="BodyText"/>
            </w:pPr>
            <w:r w:rsidRPr="005370DE">
              <w:t>This unit first released with CPP Property Services Training Package Release 14.0.</w:t>
            </w:r>
          </w:p>
          <w:p w:rsidR="00000000" w:rsidRPr="005370DE" w:rsidP="005370DE">
            <w:pPr>
              <w:pStyle w:val="BodyText"/>
            </w:pPr>
            <w:r w:rsidRPr="005370DE">
              <w:t>Supersedes and is equivalent to CPPACC5019A Coordinate the development and implementation of Disability Discrimination Act Action Plans. Minor change to unit title.</w:t>
            </w:r>
          </w:p>
          <w:p w:rsidR="00000000" w:rsidRPr="005370DE" w:rsidP="005370DE">
            <w:pPr>
              <w:pStyle w:val="BodyText"/>
            </w:pPr>
            <w:r w:rsidRPr="005370DE">
              <w:t>Unit upd</w:t>
            </w:r>
            <w:r w:rsidRPr="005370DE">
              <w:t xml:space="preserve">ated to meet the Standards for Training Packages 2012. </w:t>
            </w:r>
          </w:p>
        </w:tc>
      </w:tr>
    </w:tbl>
    <w:p w:rsidR="00000000" w:rsidRPr="005370DE" w:rsidP="005370DE">
      <w:pPr>
        <w:pStyle w:val="BodyText"/>
      </w:pPr>
    </w:p>
    <w:p w:rsidR="00000000" w:rsidRPr="005370DE" w:rsidP="005370DE">
      <w:pPr>
        <w:pStyle w:val="AllowPageBreak"/>
      </w:pPr>
    </w:p>
    <w:p w:rsidR="00000000" w:rsidRPr="005370DE" w:rsidP="005370DE">
      <w:pPr>
        <w:pStyle w:val="Heading1"/>
      </w:pPr>
      <w:bookmarkStart w:id="10" w:name="O_1173400"/>
      <w:bookmarkEnd w:id="10"/>
      <w:r w:rsidRPr="005370DE">
        <w:t>Performance Evidence</w:t>
      </w:r>
    </w:p>
    <w:p w:rsidR="00000000" w:rsidRPr="005370DE" w:rsidP="0011373C">
      <w:pPr>
        <w:pStyle w:val="BodyText"/>
      </w:pPr>
      <w:r w:rsidRPr="005370DE">
        <w:t>To demonstrate competency, a candidate must meet the elements and performance criteria of this unit by coordinating the development and implementation of an A</w:t>
      </w:r>
      <w:r w:rsidRPr="005370DE">
        <w:t>ction Plan which:</w:t>
      </w:r>
    </w:p>
    <w:p w:rsidR="00000000" w:rsidRPr="005370DE" w:rsidP="005370DE">
      <w:pPr>
        <w:pStyle w:val="ListBullet"/>
      </w:pPr>
      <w:r w:rsidRPr="005370DE">
        <w:t xml:space="preserve">meets the requirements of the </w:t>
      </w:r>
      <w:r w:rsidRPr="005370DE">
        <w:rPr>
          <w:rStyle w:val="Emphasis"/>
        </w:rPr>
        <w:t>Disability Discrimination Act 1992</w:t>
      </w:r>
      <w:r w:rsidRPr="005370DE">
        <w:t xml:space="preserve"> (DDA) (or its successor) or relevant state/territory anti-discrimination legislation</w:t>
      </w:r>
    </w:p>
    <w:p w:rsidR="00000000" w:rsidRPr="005370DE" w:rsidP="005370DE">
      <w:pPr>
        <w:pStyle w:val="ListBullet"/>
      </w:pPr>
      <w:r w:rsidRPr="005370DE">
        <w:t>includes goals and targets to ensure results are measurable, and timeframes and evaluat</w:t>
      </w:r>
      <w:r w:rsidRPr="005370DE">
        <w:t>ion strategies are achieved.</w:t>
      </w:r>
    </w:p>
    <w:p w:rsidR="00000000" w:rsidRPr="005370DE" w:rsidP="005370DE">
      <w:pPr>
        <w:pStyle w:val="AllowPageBreak"/>
      </w:pPr>
    </w:p>
    <w:p w:rsidR="00000000" w:rsidRPr="005370DE" w:rsidP="005370DE">
      <w:pPr>
        <w:pStyle w:val="Heading1"/>
      </w:pPr>
      <w:bookmarkStart w:id="11" w:name="O_1173399"/>
      <w:bookmarkEnd w:id="11"/>
      <w:r w:rsidRPr="005370DE">
        <w:t>Knowledge Evidence</w:t>
      </w:r>
    </w:p>
    <w:p w:rsidR="00000000" w:rsidRPr="005370DE" w:rsidP="0011373C">
      <w:pPr>
        <w:pStyle w:val="BodyText"/>
      </w:pPr>
      <w:r w:rsidRPr="005370DE">
        <w:t>To be competent in this unit, a candidate must demonstrate knowledge of:</w:t>
      </w:r>
    </w:p>
    <w:p w:rsidR="00000000" w:rsidRPr="005370DE" w:rsidP="005370DE">
      <w:pPr>
        <w:pStyle w:val="ListBullet"/>
      </w:pPr>
      <w:r w:rsidRPr="005370DE">
        <w:t xml:space="preserve">Commonwealth DDA and similar state and territory anti-discrimination legislation and regulations requiring </w:t>
      </w:r>
      <w:r w:rsidRPr="005370DE">
        <w:t>the completion of Action Plans or similar documents and relevant to access advice:</w:t>
      </w:r>
    </w:p>
    <w:p w:rsidR="00000000" w:rsidRPr="005370DE" w:rsidP="005370DE">
      <w:pPr>
        <w:pStyle w:val="ListBullet2"/>
      </w:pPr>
      <w:r w:rsidRPr="005370DE">
        <w:t>anti-discrimination and disability discrimination</w:t>
      </w:r>
    </w:p>
    <w:p w:rsidR="00000000" w:rsidRPr="005370DE" w:rsidP="005370DE">
      <w:pPr>
        <w:pStyle w:val="ListBullet2"/>
      </w:pPr>
      <w:r w:rsidRPr="005370DE">
        <w:t>building control including local government regulations and by-laws</w:t>
      </w:r>
    </w:p>
    <w:p w:rsidR="00000000" w:rsidRPr="005370DE" w:rsidP="005370DE">
      <w:pPr>
        <w:pStyle w:val="ListBullet2"/>
      </w:pPr>
      <w:r w:rsidRPr="005370DE">
        <w:t>National Construction Code (NCC) building classificati</w:t>
      </w:r>
      <w:r w:rsidRPr="005370DE">
        <w:t>ons and access requirements</w:t>
      </w:r>
    </w:p>
    <w:p w:rsidR="00000000" w:rsidRPr="005370DE" w:rsidP="005370DE">
      <w:pPr>
        <w:pStyle w:val="ListBullet2"/>
      </w:pPr>
      <w:r w:rsidRPr="005370DE">
        <w:t>National Disability Insurance Scheme (NDIS) Specialist Disability Accommodation Design Standard (or its successor)</w:t>
      </w:r>
    </w:p>
    <w:p w:rsidR="00000000" w:rsidRPr="005370DE" w:rsidP="005370DE">
      <w:pPr>
        <w:pStyle w:val="ListBullet2"/>
      </w:pPr>
      <w:r w:rsidRPr="005370DE">
        <w:t>Livable Housing Australia Livable Housing Design Guidelines (or its successor)</w:t>
      </w:r>
    </w:p>
    <w:p w:rsidR="00000000" w:rsidRPr="005370DE" w:rsidP="005370DE">
      <w:pPr>
        <w:pStyle w:val="ListBullet2"/>
      </w:pPr>
      <w:r w:rsidRPr="005370DE">
        <w:t>principles of universal design</w:t>
      </w:r>
    </w:p>
    <w:p w:rsidR="00000000" w:rsidRPr="005370DE" w:rsidP="005370DE">
      <w:pPr>
        <w:pStyle w:val="ListBullet2"/>
      </w:pPr>
      <w:r w:rsidRPr="005370DE">
        <w:t>pri</w:t>
      </w:r>
      <w:r w:rsidRPr="005370DE">
        <w:t>vacy and confidentiality</w:t>
      </w:r>
    </w:p>
    <w:p w:rsidR="00000000" w:rsidRPr="005370DE" w:rsidP="005370DE">
      <w:pPr>
        <w:pStyle w:val="ListBullet"/>
      </w:pPr>
      <w:r w:rsidRPr="005370DE">
        <w:t>consultation processes</w:t>
      </w:r>
    </w:p>
    <w:p w:rsidR="00000000" w:rsidRPr="005370DE" w:rsidP="005370DE">
      <w:pPr>
        <w:pStyle w:val="ListBullet"/>
      </w:pPr>
      <w:r w:rsidRPr="005370DE">
        <w:t>interpersonal communication strategies used to effectively relate to people from a range of social, cultural and ethnic backgrounds and with a range of physical and cognitive abilities</w:t>
      </w:r>
    </w:p>
    <w:p w:rsidR="00000000" w:rsidRPr="005370DE" w:rsidP="005370DE">
      <w:pPr>
        <w:pStyle w:val="ListBullet"/>
      </w:pPr>
      <w:r w:rsidRPr="005370DE">
        <w:t>methods for facilitating group processes</w:t>
      </w:r>
    </w:p>
    <w:p w:rsidR="00000000" w:rsidRPr="005370DE" w:rsidP="005370DE">
      <w:pPr>
        <w:pStyle w:val="ListBullet"/>
      </w:pPr>
      <w:r w:rsidRPr="005370DE">
        <w:t>methods for identifying training needs and developing and delivering training programs to support Action Plan development</w:t>
      </w:r>
    </w:p>
    <w:p w:rsidR="00000000" w:rsidRPr="005370DE" w:rsidP="005370DE">
      <w:pPr>
        <w:pStyle w:val="ListBullet"/>
      </w:pPr>
      <w:r w:rsidRPr="005370DE">
        <w:t>principles and techniques associated with:</w:t>
      </w:r>
    </w:p>
    <w:p w:rsidR="00000000" w:rsidRPr="005370DE" w:rsidP="005370DE">
      <w:pPr>
        <w:pStyle w:val="ListBullet2"/>
      </w:pPr>
      <w:r w:rsidRPr="005370DE">
        <w:t>change management</w:t>
      </w:r>
    </w:p>
    <w:p w:rsidR="00000000" w:rsidRPr="005370DE" w:rsidP="005370DE">
      <w:pPr>
        <w:pStyle w:val="ListBullet2"/>
      </w:pPr>
      <w:r w:rsidRPr="005370DE">
        <w:t>coaching</w:t>
      </w:r>
    </w:p>
    <w:p w:rsidR="00000000" w:rsidRPr="005370DE" w:rsidP="005370DE">
      <w:pPr>
        <w:pStyle w:val="ListBullet2"/>
      </w:pPr>
      <w:r w:rsidRPr="005370DE">
        <w:t>communication</w:t>
      </w:r>
    </w:p>
    <w:p w:rsidR="00000000" w:rsidRPr="005370DE" w:rsidP="005370DE">
      <w:pPr>
        <w:pStyle w:val="ListBullet2"/>
      </w:pPr>
      <w:r w:rsidRPr="005370DE">
        <w:t>goal set</w:t>
      </w:r>
      <w:r w:rsidRPr="005370DE">
        <w:t>ting</w:t>
      </w:r>
    </w:p>
    <w:p w:rsidR="00000000" w:rsidRPr="005370DE" w:rsidP="005370DE">
      <w:pPr>
        <w:pStyle w:val="ListBullet2"/>
      </w:pPr>
      <w:r w:rsidRPr="005370DE">
        <w:t>group dynamics</w:t>
      </w:r>
    </w:p>
    <w:p w:rsidR="00000000" w:rsidRPr="005370DE" w:rsidP="005370DE">
      <w:pPr>
        <w:pStyle w:val="ListBullet2"/>
      </w:pPr>
      <w:r w:rsidRPr="005370DE">
        <w:t>motivation</w:t>
      </w:r>
    </w:p>
    <w:p w:rsidR="00000000" w:rsidRPr="005370DE" w:rsidP="005370DE">
      <w:pPr>
        <w:pStyle w:val="ListBullet2"/>
      </w:pPr>
      <w:r w:rsidRPr="005370DE">
        <w:t>negotiation</w:t>
      </w:r>
    </w:p>
    <w:p w:rsidR="00000000" w:rsidRPr="005370DE" w:rsidP="005370DE">
      <w:pPr>
        <w:pStyle w:val="ListBullet2"/>
      </w:pPr>
      <w:r w:rsidRPr="005370DE">
        <w:t>planning</w:t>
      </w:r>
    </w:p>
    <w:p w:rsidR="00000000" w:rsidRPr="005370DE" w:rsidP="005370DE">
      <w:pPr>
        <w:pStyle w:val="ListBullet"/>
      </w:pPr>
      <w:r w:rsidRPr="005370DE">
        <w:t>processes for developing policies and programs to achieve legislative objectives of the DDA or similar state and territory legislation</w:t>
      </w:r>
    </w:p>
    <w:p w:rsidR="00000000" w:rsidRPr="005370DE" w:rsidP="005370DE">
      <w:pPr>
        <w:pStyle w:val="ListBullet"/>
      </w:pPr>
      <w:r w:rsidRPr="005370DE">
        <w:t>range of presentation formats for conveying information to participants of the Action Plan development process</w:t>
      </w:r>
    </w:p>
    <w:p w:rsidR="00000000" w:rsidRPr="005370DE" w:rsidP="005370DE">
      <w:pPr>
        <w:pStyle w:val="ListBullet"/>
      </w:pPr>
      <w:r w:rsidRPr="005370DE">
        <w:t>relevant industry codes of practice and ethics</w:t>
      </w:r>
    </w:p>
    <w:p w:rsidR="00000000" w:rsidRPr="005370DE" w:rsidP="005370DE">
      <w:pPr>
        <w:pStyle w:val="ListBullet"/>
      </w:pPr>
      <w:r w:rsidRPr="005370DE">
        <w:t>types of disability and limitations that each disability places on an individual’s ability to acce</w:t>
      </w:r>
      <w:r w:rsidRPr="005370DE">
        <w:t>ss the environment</w:t>
      </w:r>
    </w:p>
    <w:p w:rsidR="00000000" w:rsidRPr="005370DE" w:rsidP="005370DE">
      <w:pPr>
        <w:pStyle w:val="ListBullet"/>
      </w:pPr>
      <w:r w:rsidRPr="005370DE">
        <w:t>workplace requirements for facilitating the development of DDA or similar Action Plans:</w:t>
      </w:r>
    </w:p>
    <w:p w:rsidR="00000000" w:rsidRPr="005370DE" w:rsidP="005370DE">
      <w:pPr>
        <w:pStyle w:val="ListBullet2"/>
      </w:pPr>
      <w:r w:rsidRPr="005370DE">
        <w:t>client service</w:t>
      </w:r>
    </w:p>
    <w:p w:rsidR="00000000" w:rsidRPr="005370DE" w:rsidP="005370DE">
      <w:pPr>
        <w:pStyle w:val="ListBullet2"/>
      </w:pPr>
      <w:r w:rsidRPr="005370DE">
        <w:t>documentation, reports and records administration</w:t>
      </w:r>
    </w:p>
    <w:p w:rsidR="00000000" w:rsidRPr="005370DE" w:rsidP="005370DE">
      <w:pPr>
        <w:pStyle w:val="ListBullet2"/>
      </w:pPr>
      <w:r w:rsidRPr="005370DE">
        <w:t>Action Plan format, lodgement and implementation requirements</w:t>
      </w:r>
    </w:p>
    <w:p w:rsidR="00000000" w:rsidRPr="005370DE" w:rsidP="005370DE">
      <w:pPr>
        <w:pStyle w:val="ListBullet2"/>
      </w:pPr>
      <w:r w:rsidRPr="005370DE">
        <w:t xml:space="preserve">work role boundaries </w:t>
      </w:r>
      <w:r w:rsidRPr="005370DE">
        <w:t>- responsibilities, limitations and professional abilities.</w:t>
      </w:r>
    </w:p>
    <w:p w:rsidR="00000000" w:rsidRPr="005370DE" w:rsidP="005370DE">
      <w:pPr>
        <w:pStyle w:val="AllowPageBreak"/>
      </w:pPr>
    </w:p>
    <w:p w:rsidR="00000000" w:rsidRPr="005370DE" w:rsidP="005370DE">
      <w:pPr>
        <w:pStyle w:val="Heading1"/>
      </w:pPr>
      <w:bookmarkStart w:id="12" w:name="O_1173398"/>
      <w:bookmarkEnd w:id="12"/>
      <w:r w:rsidRPr="005370DE">
        <w:t>Assessment Conditions</w:t>
      </w:r>
    </w:p>
    <w:p w:rsidR="00000000" w:rsidRPr="005370DE" w:rsidP="0011373C">
      <w:pPr>
        <w:pStyle w:val="BodyText"/>
      </w:pPr>
      <w:r w:rsidRPr="005370DE">
        <w:t xml:space="preserve">Assessors must meet the requirements for assessors contained in the Standards for Registered Training Organisations. </w:t>
      </w:r>
    </w:p>
    <w:p w:rsidR="00000000" w:rsidRPr="005370DE" w:rsidP="0011373C">
      <w:pPr>
        <w:pStyle w:val="BodyText"/>
      </w:pPr>
      <w:r w:rsidRPr="005370DE">
        <w:t>Assessment must be conducted in the w</w:t>
      </w:r>
      <w:r w:rsidRPr="005370DE">
        <w:t>orkplace or a simulated workplace using realistic conditions, materials, activities, responsibilities, procedures, safety requirements and environmental considerations.</w:t>
      </w:r>
    </w:p>
    <w:p w:rsidR="00000000" w:rsidRPr="005370DE" w:rsidP="0011373C">
      <w:pPr>
        <w:pStyle w:val="BodyText"/>
      </w:pPr>
      <w:r w:rsidRPr="005370DE">
        <w:t>Candidates must have access to documentation, information and technologies required to achieve the performance criteria and performance evidence.</w:t>
      </w:r>
    </w:p>
    <w:p w:rsidR="00000000" w:rsidRPr="005370DE" w:rsidP="005370DE">
      <w:pPr>
        <w:pStyle w:val="Heading1"/>
      </w:pPr>
      <w:bookmarkStart w:id="13" w:name="O_1173396"/>
      <w:bookmarkEnd w:id="13"/>
      <w:r w:rsidRPr="005370DE">
        <w:t>Links</w:t>
      </w:r>
    </w:p>
    <w:p w:rsidR="00000000" w:rsidRPr="005370DE" w:rsidP="0011373C">
      <w:pPr>
        <w:pStyle w:val="BodyText"/>
      </w:pPr>
      <w:r w:rsidRPr="005370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F5B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370DE" w:rsidP="005370DE"/>
    <w:sectPr w:rsidSect="005370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DE" w:rsidRPr="0011373C" w:rsidP="00113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73C" w:rsidP="00537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73C" w:rsidP="00537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1373C" w:rsidP="005370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DE" w:rsidP="00537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373C">
      <w:t>Approved</w:t>
    </w:r>
    <w:r w:rsidR="001137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37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373C">
      <w:rPr>
        <w:noProof/>
      </w:rPr>
      <w:t>4</w:t>
    </w:r>
    <w:r>
      <w:rPr>
        <w:noProof/>
      </w:rPr>
      <w:fldChar w:fldCharType="end"/>
    </w:r>
  </w:p>
  <w:p w:rsidR="005370DE" w:rsidP="00537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37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373C">
      <w:t>BuildSkills Australia</w:t>
    </w:r>
    <w:r w:rsidR="0011373C">
      <w:fldChar w:fldCharType="end"/>
    </w:r>
  </w:p>
  <w:p w:rsidR="005370DE" w:rsidP="00537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0DE" w:rsidRPr="0011373C" w:rsidP="00113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73C" w:rsidRPr="002D2AF8" w:rsidP="00537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CPPACC5019 Coordinate the development and implementation of DDA Action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373C" w:rsidP="005370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DE" w:rsidRPr="002D2AF8" w:rsidP="00537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373C">
      <w:t>CPPACC5019 Coordinate the development and implementation of DDA Action Plans</w:t>
    </w:r>
    <w:r w:rsidR="001137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373C">
      <w:rPr>
        <w:noProof/>
      </w:rPr>
      <w:t>2 March 2025</w:t>
    </w:r>
    <w:r>
      <w:fldChar w:fldCharType="end"/>
    </w:r>
  </w:p>
  <w:p w:rsidR="005370DE" w:rsidP="00537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62A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BA4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388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0DE"/>
  </w:style>
  <w:style w:type="character" w:customStyle="1" w:styleId="Heading1Char">
    <w:name w:val="Heading 1 Char"/>
    <w:basedOn w:val="DefaultParagraphFont"/>
    <w:link w:val="Heading1"/>
    <w:rsid w:val="00537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0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0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70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70DE"/>
    <w:rPr>
      <w:i/>
    </w:rPr>
  </w:style>
  <w:style w:type="paragraph" w:customStyle="1" w:styleId="SuperHeading">
    <w:name w:val="SuperHeading"/>
    <w:basedOn w:val="Normal"/>
    <w:rsid w:val="00537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0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0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70DE"/>
    <w:rPr>
      <w:b/>
      <w:spacing w:val="0"/>
    </w:rPr>
  </w:style>
  <w:style w:type="paragraph" w:customStyle="1" w:styleId="SuperTitle">
    <w:name w:val="SuperTitle"/>
    <w:basedOn w:val="Title"/>
    <w:rsid w:val="00537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7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0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7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0DE"/>
  </w:style>
  <w:style w:type="paragraph" w:styleId="TableofFigures">
    <w:name w:val="table of figures"/>
    <w:basedOn w:val="Normal"/>
    <w:next w:val="Normal"/>
    <w:semiHidden/>
    <w:rsid w:val="00537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0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70DE"/>
    <w:rPr>
      <w:rFonts w:ascii="Wingdings" w:hAnsi="Wingdings"/>
    </w:rPr>
  </w:style>
  <w:style w:type="paragraph" w:customStyle="1" w:styleId="TableHeading">
    <w:name w:val="Table Heading"/>
    <w:basedOn w:val="HeadingBase"/>
    <w:rsid w:val="00537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0DE"/>
    <w:rPr>
      <w:color w:val="0033CC"/>
      <w:u w:val="none"/>
    </w:rPr>
  </w:style>
  <w:style w:type="paragraph" w:customStyle="1" w:styleId="BodyTextRight">
    <w:name w:val="Body Text Right"/>
    <w:basedOn w:val="BodyText"/>
    <w:rsid w:val="00537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0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0DE"/>
    <w:rPr>
      <w:sz w:val="32"/>
    </w:rPr>
  </w:style>
  <w:style w:type="paragraph" w:customStyle="1" w:styleId="HeadingProcedure">
    <w:name w:val="Heading Procedure"/>
    <w:basedOn w:val="HeadingBase"/>
    <w:next w:val="Normal"/>
    <w:rsid w:val="00537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0DE"/>
    <w:pPr>
      <w:spacing w:before="60" w:after="60"/>
    </w:pPr>
  </w:style>
  <w:style w:type="paragraph" w:styleId="ListContinue">
    <w:name w:val="List Continue"/>
    <w:basedOn w:val="List"/>
    <w:rsid w:val="005370DE"/>
    <w:pPr>
      <w:ind w:firstLine="0"/>
    </w:pPr>
  </w:style>
  <w:style w:type="paragraph" w:customStyle="1" w:styleId="ListNote">
    <w:name w:val="List Note"/>
    <w:basedOn w:val="List"/>
    <w:rsid w:val="00537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0DE"/>
    <w:rPr>
      <w:rFonts w:ascii="Courier New" w:hAnsi="Courier New"/>
    </w:rPr>
  </w:style>
  <w:style w:type="paragraph" w:customStyle="1" w:styleId="NoteBullet">
    <w:name w:val="Note Bullet"/>
    <w:basedOn w:val="Note"/>
    <w:rsid w:val="00537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0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7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0DE"/>
    <w:rPr>
      <w:b/>
      <w:smallCaps/>
    </w:rPr>
  </w:style>
  <w:style w:type="paragraph" w:customStyle="1" w:styleId="TableListNumber">
    <w:name w:val="Table List Number"/>
    <w:basedOn w:val="ListNumber"/>
    <w:rsid w:val="00537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0DE"/>
    <w:pPr>
      <w:numPr>
        <w:numId w:val="9"/>
      </w:numPr>
    </w:pPr>
  </w:style>
  <w:style w:type="paragraph" w:customStyle="1" w:styleId="ListAlpha2">
    <w:name w:val="List Alpha 2"/>
    <w:basedOn w:val="List2"/>
    <w:rsid w:val="005370DE"/>
    <w:pPr>
      <w:numPr>
        <w:numId w:val="8"/>
      </w:numPr>
    </w:pPr>
  </w:style>
  <w:style w:type="paragraph" w:styleId="List2">
    <w:name w:val="List 2"/>
    <w:basedOn w:val="BodyText"/>
    <w:rsid w:val="00537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0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0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70DE"/>
    <w:pPr>
      <w:numPr>
        <w:numId w:val="4"/>
      </w:numPr>
    </w:pPr>
  </w:style>
  <w:style w:type="paragraph" w:styleId="ListContinue2">
    <w:name w:val="List Continue 2"/>
    <w:basedOn w:val="List2"/>
    <w:rsid w:val="005370DE"/>
    <w:pPr>
      <w:ind w:firstLine="0"/>
    </w:pPr>
  </w:style>
  <w:style w:type="paragraph" w:styleId="ListContinue3">
    <w:name w:val="List Continue 3"/>
    <w:basedOn w:val="List3"/>
    <w:rsid w:val="005370DE"/>
    <w:pPr>
      <w:ind w:left="1021" w:firstLine="0"/>
    </w:pPr>
  </w:style>
  <w:style w:type="paragraph" w:styleId="ListContinue4">
    <w:name w:val="List Continue 4"/>
    <w:basedOn w:val="List4"/>
    <w:rsid w:val="005370DE"/>
    <w:pPr>
      <w:ind w:firstLine="0"/>
    </w:pPr>
  </w:style>
  <w:style w:type="paragraph" w:styleId="ListContinue5">
    <w:name w:val="List Continue 5"/>
    <w:basedOn w:val="List5"/>
    <w:rsid w:val="005370DE"/>
    <w:pPr>
      <w:ind w:firstLine="0"/>
    </w:pPr>
  </w:style>
  <w:style w:type="paragraph" w:styleId="ListNumber3">
    <w:name w:val="List Number 3"/>
    <w:basedOn w:val="List3"/>
    <w:rsid w:val="005370DE"/>
    <w:pPr>
      <w:numPr>
        <w:numId w:val="5"/>
      </w:numPr>
    </w:pPr>
  </w:style>
  <w:style w:type="paragraph" w:styleId="ListNumber4">
    <w:name w:val="List Number 4"/>
    <w:basedOn w:val="List4"/>
    <w:rsid w:val="005370DE"/>
    <w:pPr>
      <w:numPr>
        <w:numId w:val="6"/>
      </w:numPr>
    </w:pPr>
  </w:style>
  <w:style w:type="paragraph" w:styleId="ListNumber5">
    <w:name w:val="List Number 5"/>
    <w:basedOn w:val="List5"/>
    <w:rsid w:val="005370DE"/>
    <w:pPr>
      <w:numPr>
        <w:numId w:val="7"/>
      </w:numPr>
    </w:pPr>
  </w:style>
  <w:style w:type="paragraph" w:styleId="BlockText">
    <w:name w:val="Block Text"/>
    <w:basedOn w:val="Normal"/>
    <w:rsid w:val="00537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0DE"/>
    <w:rPr>
      <w:sz w:val="16"/>
      <w:vertAlign w:val="superscript"/>
    </w:rPr>
  </w:style>
  <w:style w:type="character" w:customStyle="1" w:styleId="Symbols">
    <w:name w:val="Symbols"/>
    <w:basedOn w:val="DefaultParagraphFont"/>
    <w:rsid w:val="005370DE"/>
    <w:rPr>
      <w:rFonts w:ascii="Symbol" w:hAnsi="Symbol"/>
    </w:rPr>
  </w:style>
  <w:style w:type="character" w:customStyle="1" w:styleId="MenuOptions">
    <w:name w:val="Menu Options"/>
    <w:basedOn w:val="DefaultParagraphFont"/>
    <w:rsid w:val="00537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0DE"/>
    <w:rPr>
      <w:b/>
    </w:rPr>
  </w:style>
  <w:style w:type="character" w:customStyle="1" w:styleId="Underlined">
    <w:name w:val="Underlined"/>
    <w:basedOn w:val="DefaultParagraphFont"/>
    <w:rsid w:val="005370DE"/>
    <w:rPr>
      <w:u w:val="single"/>
    </w:rPr>
  </w:style>
  <w:style w:type="paragraph" w:customStyle="1" w:styleId="TableBodyTextRight">
    <w:name w:val="Table Body Text Right"/>
    <w:basedOn w:val="TableBodyText"/>
    <w:rsid w:val="00537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0DE"/>
    <w:rPr>
      <w:sz w:val="18"/>
    </w:rPr>
  </w:style>
  <w:style w:type="paragraph" w:customStyle="1" w:styleId="BodySmallRight">
    <w:name w:val="Body Small Right"/>
    <w:basedOn w:val="BodyTextRight"/>
    <w:rsid w:val="005370DE"/>
    <w:rPr>
      <w:sz w:val="18"/>
      <w:szCs w:val="18"/>
    </w:rPr>
  </w:style>
  <w:style w:type="paragraph" w:customStyle="1" w:styleId="MarginEdition">
    <w:name w:val="Margin Edition"/>
    <w:basedOn w:val="MarginNote"/>
    <w:rsid w:val="00537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0DE"/>
    <w:rPr>
      <w:sz w:val="2"/>
      <w:szCs w:val="2"/>
    </w:rPr>
  </w:style>
  <w:style w:type="character" w:customStyle="1" w:styleId="Small">
    <w:name w:val="Small"/>
    <w:basedOn w:val="DefaultParagraphFont"/>
    <w:rsid w:val="005370DE"/>
    <w:rPr>
      <w:sz w:val="16"/>
    </w:rPr>
  </w:style>
  <w:style w:type="paragraph" w:customStyle="1" w:styleId="WideTable">
    <w:name w:val="Wide Table"/>
    <w:basedOn w:val="Normal"/>
    <w:rsid w:val="00537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0DE"/>
  </w:style>
  <w:style w:type="paragraph" w:styleId="Quote">
    <w:name w:val="Quote"/>
    <w:basedOn w:val="Heading1"/>
    <w:link w:val="QuoteChar"/>
    <w:qFormat/>
    <w:rsid w:val="00537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0DE"/>
    <w:pPr>
      <w:pageBreakBefore/>
    </w:pPr>
  </w:style>
  <w:style w:type="paragraph" w:customStyle="1" w:styleId="Border">
    <w:name w:val="Border"/>
    <w:basedOn w:val="Normal"/>
    <w:qFormat/>
    <w:rsid w:val="00537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0DE"/>
    <w:rPr>
      <w:u w:val="single"/>
    </w:rPr>
  </w:style>
  <w:style w:type="character" w:customStyle="1" w:styleId="BoldandItalics">
    <w:name w:val="Bold and Italics"/>
    <w:qFormat/>
    <w:rsid w:val="005370DE"/>
    <w:rPr>
      <w:b/>
      <w:i/>
      <w:u w:val="none"/>
    </w:rPr>
  </w:style>
  <w:style w:type="paragraph" w:styleId="BalloonText">
    <w:name w:val="Balloon Text"/>
    <w:basedOn w:val="Normal"/>
    <w:link w:val="BalloonTextChar"/>
    <w:rsid w:val="00537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0DE"/>
    <w:pPr>
      <w:spacing w:before="0" w:after="0"/>
    </w:pPr>
  </w:style>
  <w:style w:type="paragraph" w:customStyle="1" w:styleId="BodyTextBold">
    <w:name w:val="Body Text Bold"/>
    <w:basedOn w:val="BodyText"/>
    <w:qFormat/>
    <w:rsid w:val="005370DE"/>
    <w:rPr>
      <w:b/>
    </w:rPr>
  </w:style>
  <w:style w:type="character" w:styleId="Hyperlink">
    <w:name w:val="Hyperlink"/>
    <w:basedOn w:val="DefaultParagraphFont"/>
    <w:uiPriority w:val="99"/>
    <w:unhideWhenUsed/>
    <w:rsid w:val="00113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1095</Words>
  <Characters>7187</Characters>
  <Application>Microsoft Office Word</Application>
  <DocSecurity>0</DocSecurity>
  <Lines>247</Lines>
  <Paragraphs>138</Paragraphs>
  <ScaleCrop>false</ScaleCrop>
  <Company>Author-it Software Corporation Ltd.</Company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CPPACC5019 Coordinate the development and implementation of DDA Action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