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FFB" w:rsidP="00534FFB">
      <w:pPr>
        <w:pStyle w:val="Title"/>
      </w:pPr>
      <w:r>
        <w:fldChar w:fldCharType="begin"/>
      </w:r>
      <w:r>
        <w:instrText xml:space="preserve"> TITLE   \* MERGEFORMAT </w:instrText>
      </w:r>
      <w:r>
        <w:fldChar w:fldCharType="separate"/>
      </w:r>
      <w:r>
        <w:t>CPPACC5018 Provide expert access advice to complainants or respondents</w:t>
      </w:r>
      <w:r>
        <w:fldChar w:fldCharType="end"/>
      </w:r>
    </w:p>
    <w:p w:rsidR="00534FFB" w:rsidP="00534FFB">
      <w:pPr>
        <w:pStyle w:val="Version"/>
        <w:sectPr w:rsidSect="00470F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F55" w:rsidP="00470F55">
      <w:pPr>
        <w:pStyle w:val="SuperHeading"/>
      </w:pPr>
      <w:r w:rsidRPr="00470F55">
        <w:t>CPPACC5018 Provide expert access advice to complainants or respondents</w:t>
      </w:r>
    </w:p>
    <w:p w:rsidR="00000000" w:rsidRPr="00470F55" w:rsidP="00470F55">
      <w:pPr>
        <w:pStyle w:val="Heading1"/>
      </w:pPr>
      <w:bookmarkStart w:id="1" w:name="O_1173384"/>
      <w:bookmarkEnd w:id="1"/>
      <w:r w:rsidRPr="00470F55">
        <w:t>Modification History</w:t>
      </w:r>
    </w:p>
    <w:tbl>
      <w:tblPr>
        <w:tblW w:w="0" w:type="auto"/>
        <w:tblLayout w:type="fixed"/>
        <w:tblCellMar>
          <w:left w:w="62" w:type="dxa"/>
          <w:right w:w="62" w:type="dxa"/>
        </w:tblCellMar>
        <w:tblLook w:val="0000"/>
      </w:tblPr>
      <w:tblGrid>
        <w:gridCol w:w="1128"/>
        <w:gridCol w:w="7944"/>
      </w:tblGrid>
      <w:tr w:rsidTr="00470F5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Release 1</w:t>
            </w:r>
          </w:p>
        </w:tc>
        <w:tc>
          <w:tcPr>
            <w:tcW w:w="7944" w:type="dxa"/>
            <w:tcBorders>
              <w:top w:val="nil"/>
              <w:left w:val="nil"/>
              <w:bottom w:val="nil"/>
              <w:right w:val="nil"/>
            </w:tcBorders>
            <w:tcMar>
              <w:top w:w="0" w:type="dxa"/>
              <w:left w:w="62" w:type="dxa"/>
              <w:bottom w:w="0" w:type="dxa"/>
              <w:right w:w="62" w:type="dxa"/>
            </w:tcMar>
          </w:tcPr>
          <w:p w:rsidR="00000000" w:rsidRPr="00470F55" w:rsidP="00470F55">
            <w:pPr>
              <w:pStyle w:val="BodyText"/>
            </w:pPr>
            <w:r w:rsidRPr="00470F55">
              <w:t>This unit first released with CPP Property Services Training Package Release 14.0.</w:t>
            </w:r>
          </w:p>
          <w:p w:rsidR="00000000" w:rsidRPr="00470F55" w:rsidP="00470F55">
            <w:pPr>
              <w:pStyle w:val="BodyText"/>
            </w:pPr>
            <w:r w:rsidRPr="00470F55">
              <w:t>Supersedes and is equivalent to CPPACC5018A Provide expert access advice to a complainant or respondent. Minor change to unit title.</w:t>
            </w:r>
          </w:p>
          <w:p w:rsidR="00000000" w:rsidRPr="00470F55" w:rsidP="00470F55">
            <w:pPr>
              <w:pStyle w:val="BodyText"/>
            </w:pPr>
            <w:r w:rsidRPr="00470F55">
              <w:t xml:space="preserve">Unit updated to meet the Standards for Training Packages 2012. </w:t>
            </w:r>
          </w:p>
        </w:tc>
      </w:tr>
    </w:tbl>
    <w:p w:rsidR="00000000" w:rsidRPr="00470F55" w:rsidP="00470F55">
      <w:pPr>
        <w:pStyle w:val="BodyText"/>
      </w:pPr>
    </w:p>
    <w:p w:rsidR="00000000" w:rsidRPr="00470F55" w:rsidP="00470F55">
      <w:pPr>
        <w:pStyle w:val="AllowPageBreak"/>
      </w:pPr>
    </w:p>
    <w:p w:rsidR="00000000" w:rsidRPr="00470F55" w:rsidP="00470F55">
      <w:pPr>
        <w:pStyle w:val="Heading1"/>
      </w:pPr>
      <w:bookmarkStart w:id="2" w:name="O_1173390"/>
      <w:bookmarkEnd w:id="2"/>
      <w:r w:rsidRPr="00470F55">
        <w:t>Application</w:t>
      </w:r>
    </w:p>
    <w:p w:rsidR="00000000" w:rsidRPr="00470F55" w:rsidP="00534FFB">
      <w:pPr>
        <w:pStyle w:val="BodyText"/>
      </w:pPr>
      <w:r w:rsidRPr="00470F55">
        <w:t>This unit of competency sp</w:t>
      </w:r>
      <w:r w:rsidRPr="00470F55">
        <w:t xml:space="preserve">ecifies the skills and knowledge required to provide expert advice to clients on their access rights and/or obligations under the </w:t>
      </w:r>
      <w:r w:rsidRPr="00470F55">
        <w:rPr>
          <w:rStyle w:val="Emphasis"/>
        </w:rPr>
        <w:t xml:space="preserve">Disability Discrimination Act 1992 </w:t>
      </w:r>
      <w:r w:rsidRPr="00470F55">
        <w:t>(DDA) and relevant state and territory anti-discrimination legislation. It includes interpr</w:t>
      </w:r>
      <w:r w:rsidRPr="00470F55">
        <w:t xml:space="preserve">eting legislation relevant to the complaint or response processes together with the information necessary to substantiate such complaints or responses and preparing reports that comply with the rules of evidence and prescribed formats for expert reports. </w:t>
      </w:r>
    </w:p>
    <w:p w:rsidR="00000000" w:rsidRPr="00470F55" w:rsidP="00534FFB">
      <w:pPr>
        <w:pStyle w:val="BodyText"/>
      </w:pPr>
      <w:r w:rsidRPr="00470F55">
        <w:t>This unit is for individuals who are self-directed and have substantial depth of knowledge and skills to make independent judgements in the provision of access consulting services.</w:t>
      </w:r>
    </w:p>
    <w:p w:rsidR="00000000" w:rsidRPr="00470F55" w:rsidP="00534FFB">
      <w:pPr>
        <w:pStyle w:val="BodyText"/>
      </w:pPr>
      <w:r w:rsidRPr="00470F55">
        <w:t xml:space="preserve">No licensing, legislative or certification requirements apply to this unit </w:t>
      </w:r>
      <w:r w:rsidRPr="00470F55">
        <w:t>at the time of publication.</w:t>
      </w:r>
    </w:p>
    <w:p w:rsidR="00000000" w:rsidRPr="00470F55" w:rsidP="00470F55">
      <w:pPr>
        <w:pStyle w:val="Heading1"/>
      </w:pPr>
      <w:bookmarkStart w:id="3" w:name="O_1173389"/>
      <w:bookmarkEnd w:id="3"/>
      <w:r w:rsidRPr="00470F55">
        <w:t>Pre-requisite Unit</w:t>
      </w:r>
    </w:p>
    <w:p w:rsidR="00000000" w:rsidRPr="00470F55" w:rsidP="00534FFB">
      <w:pPr>
        <w:pStyle w:val="BodyText"/>
      </w:pPr>
      <w:r w:rsidRPr="00470F55">
        <w:t>Nil.</w:t>
      </w:r>
    </w:p>
    <w:p w:rsidR="00000000" w:rsidRPr="00470F55" w:rsidP="00470F55">
      <w:pPr>
        <w:pStyle w:val="Heading1"/>
      </w:pPr>
      <w:bookmarkStart w:id="4" w:name="O_1173388"/>
      <w:bookmarkEnd w:id="4"/>
      <w:r w:rsidRPr="00470F55">
        <w:t>Unit Sector</w:t>
      </w:r>
    </w:p>
    <w:p w:rsidR="00000000" w:rsidRPr="00470F55" w:rsidP="00534FFB">
      <w:pPr>
        <w:pStyle w:val="BodyText"/>
      </w:pPr>
      <w:r w:rsidRPr="00470F55">
        <w:t>Access Consulting.</w:t>
      </w:r>
    </w:p>
    <w:p w:rsidR="00000000" w:rsidRPr="00470F55" w:rsidP="00470F55">
      <w:pPr>
        <w:pStyle w:val="Heading1"/>
      </w:pPr>
      <w:bookmarkStart w:id="5" w:name="O_1173387"/>
      <w:bookmarkEnd w:id="5"/>
      <w:r w:rsidRPr="00470F5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70F5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Performance criteria describe what needs to be done to demonstrate achievement of the element.</w:t>
            </w:r>
          </w:p>
        </w:tc>
      </w:tr>
      <w:tr w:rsidTr="00470F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1</w:t>
            </w:r>
          </w:p>
        </w:tc>
        <w:tc>
          <w:tcPr>
            <w:tcW w:w="2357"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Identify client needs.</w:t>
            </w: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1.1</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Confirm legal identify of client and other parties according to regulatory and workplace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1.2</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Determine legal capacity of other parties to respond according to regulatory and workplace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1.3</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Negotiate and document client authority to proceed with advice provision according to regulatory and workplace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1.4</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 xml:space="preserve">Request and </w:t>
            </w:r>
            <w:r w:rsidRPr="00470F55">
              <w:t>obtain a written client brief, including detailed instructions, according to regulatory and workplace requirements.</w:t>
            </w:r>
          </w:p>
        </w:tc>
      </w:tr>
      <w:tr w:rsidTr="00470F5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0F55">
            <w:pPr>
              <w:pStyle w:val="BodyText"/>
              <w:rPr>
                <w:lang w:val="en-NZ"/>
              </w:rPr>
            </w:pPr>
          </w:p>
        </w:tc>
      </w:tr>
      <w:tr w:rsidTr="00470F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2</w:t>
            </w:r>
          </w:p>
        </w:tc>
        <w:tc>
          <w:tcPr>
            <w:tcW w:w="2357"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Review legislation relevant to the case.</w:t>
            </w: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2.1</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Identify specific legislation applicable to circumstances of case according to workplace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2.2</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Identify appropriate procedures, processes and protocols related to case and advice provision according to workplace requirements.</w:t>
            </w:r>
          </w:p>
        </w:tc>
      </w:tr>
      <w:tr w:rsidTr="00470F5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0F55">
            <w:pPr>
              <w:pStyle w:val="BodyText"/>
              <w:rPr>
                <w:lang w:val="en-NZ"/>
              </w:rPr>
            </w:pPr>
          </w:p>
        </w:tc>
      </w:tr>
      <w:tr w:rsidTr="00470F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3</w:t>
            </w:r>
          </w:p>
        </w:tc>
        <w:tc>
          <w:tcPr>
            <w:tcW w:w="2357"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Establish existence of relevant documentation.</w:t>
            </w: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3.1</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Identify, source and access all available documentation relevant to case according to regulatory and workplace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3.2</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Identify and list additional information needed or missing documents and develop strategies for obtaining required information or documents according to regulatory and workplace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3.3</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Negotiate between the parties to agree a staged process f</w:t>
            </w:r>
            <w:r w:rsidRPr="00470F55">
              <w:t>or exchanging and collating required documentation.</w:t>
            </w:r>
          </w:p>
        </w:tc>
      </w:tr>
      <w:tr w:rsidTr="00470F5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0F55">
            <w:pPr>
              <w:pStyle w:val="BodyText"/>
              <w:rPr>
                <w:lang w:val="en-NZ"/>
              </w:rPr>
            </w:pPr>
          </w:p>
        </w:tc>
      </w:tr>
      <w:tr w:rsidTr="00470F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4</w:t>
            </w:r>
          </w:p>
        </w:tc>
        <w:tc>
          <w:tcPr>
            <w:tcW w:w="2357"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Provide expert access advice to client.</w:t>
            </w: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4.1</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Examine the extent of own competence in relation to the case and seek specialist advice, as required, according to regulatory and workplace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4.2</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Use effective interpersonal skills and communication techniques to provide access advice to the</w:t>
            </w:r>
            <w:r w:rsidRPr="00470F55">
              <w:t xml:space="preserve"> client according to regulatory and workplace requirements.</w:t>
            </w:r>
          </w:p>
        </w:tc>
      </w:tr>
      <w:tr w:rsidTr="00470F5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0F55">
            <w:pPr>
              <w:pStyle w:val="BodyText"/>
              <w:rPr>
                <w:lang w:val="en-NZ"/>
              </w:rPr>
            </w:pPr>
          </w:p>
        </w:tc>
      </w:tr>
      <w:tr w:rsidTr="00470F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5</w:t>
            </w:r>
          </w:p>
        </w:tc>
        <w:tc>
          <w:tcPr>
            <w:tcW w:w="2357" w:type="dxa"/>
            <w:vMerge w:val="restart"/>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Finalise and distribute client access report.</w:t>
            </w: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5.1</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Review all case documentation for completeness and collate according to regulatory and workplace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5.2</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Finalise client access report according to contractual, regulatory and workplace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5.3</w:t>
            </w:r>
          </w:p>
        </w:tc>
        <w:tc>
          <w:tcPr>
            <w:tcW w:w="5659"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Publish and distribute report to relevant parties according to client, workplace and regulatory requirements.</w:t>
            </w:r>
          </w:p>
        </w:tc>
      </w:tr>
      <w:tr w:rsidTr="00470F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5.4</w:t>
            </w:r>
          </w:p>
        </w:tc>
        <w:tc>
          <w:tcPr>
            <w:tcW w:w="5659" w:type="dxa"/>
            <w:tcBorders>
              <w:top w:val="nil"/>
              <w:left w:val="nil"/>
              <w:bottom w:val="nil"/>
              <w:right w:val="nil"/>
            </w:tcBorders>
            <w:tcMar>
              <w:top w:w="0" w:type="dxa"/>
              <w:left w:w="62" w:type="dxa"/>
              <w:bottom w:w="0" w:type="dxa"/>
              <w:right w:w="62" w:type="dxa"/>
            </w:tcMar>
          </w:tcPr>
          <w:p w:rsidR="00000000" w:rsidRPr="00470F55" w:rsidP="00470F55">
            <w:pPr>
              <w:pStyle w:val="BodyText"/>
            </w:pPr>
            <w:r w:rsidRPr="00470F55">
              <w:t xml:space="preserve">Maintain copies of the access report </w:t>
            </w:r>
            <w:r w:rsidRPr="00470F55">
              <w:t>and associated documentation for future reference according to regulatory and workplace requirements.</w:t>
            </w:r>
          </w:p>
        </w:tc>
      </w:tr>
    </w:tbl>
    <w:p w:rsidR="00000000" w:rsidRPr="00470F55" w:rsidP="00470F55">
      <w:pPr>
        <w:pStyle w:val="BodyText"/>
      </w:pPr>
    </w:p>
    <w:p w:rsidR="00000000" w:rsidRPr="00470F55" w:rsidP="00470F55">
      <w:pPr>
        <w:pStyle w:val="AllowPageBreak"/>
      </w:pPr>
    </w:p>
    <w:p w:rsidR="00000000" w:rsidRPr="00470F55" w:rsidP="00470F55">
      <w:pPr>
        <w:pStyle w:val="Heading1"/>
      </w:pPr>
      <w:bookmarkStart w:id="6" w:name="O_1173386"/>
      <w:bookmarkEnd w:id="6"/>
      <w:r w:rsidRPr="00470F55">
        <w:t>Foundation Skills</w:t>
      </w:r>
    </w:p>
    <w:p w:rsidR="00000000" w:rsidRPr="00470F55" w:rsidP="00534FFB">
      <w:pPr>
        <w:pStyle w:val="BodyText"/>
      </w:pPr>
      <w:r w:rsidRPr="00470F55">
        <w:t>Foundation skills essential to performance are explicit in the performance criteria of this unit of competency.</w:t>
      </w:r>
    </w:p>
    <w:p w:rsidR="00000000" w:rsidRPr="00470F55" w:rsidP="00470F55">
      <w:pPr>
        <w:pStyle w:val="Heading1"/>
      </w:pPr>
      <w:bookmarkStart w:id="7" w:name="O_1173385"/>
      <w:bookmarkEnd w:id="7"/>
      <w:r w:rsidRPr="00470F55">
        <w:t>Unit Mapping Information</w:t>
      </w:r>
    </w:p>
    <w:p w:rsidR="00000000" w:rsidRPr="00470F55" w:rsidP="00534FFB">
      <w:pPr>
        <w:pStyle w:val="BodyText"/>
      </w:pPr>
      <w:r w:rsidRPr="00470F55">
        <w:t>Supersedes and is equivalent to CPPACC5018A Provide expert access advice to a complainant or respondent.</w:t>
      </w:r>
    </w:p>
    <w:p w:rsidR="00000000" w:rsidRPr="00470F55" w:rsidP="00470F55">
      <w:pPr>
        <w:pStyle w:val="Heading1"/>
      </w:pPr>
      <w:bookmarkStart w:id="8" w:name="O_1173378"/>
      <w:bookmarkEnd w:id="8"/>
      <w:r w:rsidRPr="00470F55">
        <w:t>Links</w:t>
      </w:r>
    </w:p>
    <w:p w:rsidR="00000000" w:rsidRPr="00470F55" w:rsidP="00534FFB">
      <w:pPr>
        <w:pStyle w:val="BodyText"/>
      </w:pPr>
      <w:r w:rsidRPr="00470F5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C0BA9">
        <w:rPr>
          <w:rStyle w:val="Hyperlink"/>
        </w:rPr>
        <w:t>https://vetnet.gov.au/Pages/TrainingDocs.aspx?q=6f3f9672-30e8-4835-b348-205dfcf13d9b</w:t>
      </w:r>
      <w:r>
        <w:fldChar w:fldCharType="end"/>
      </w:r>
    </w:p>
    <w:p w:rsidR="00000000" w:rsidRPr="00470F55" w:rsidP="00534FFB">
      <w:pPr>
        <w:pStyle w:val="BodyText"/>
        <w:sectPr w:rsidSect="00470F55">
          <w:headerReference w:type="default" r:id="rId10"/>
          <w:footerReference w:type="default" r:id="rId11"/>
          <w:pgSz w:w="11908" w:h="16833"/>
          <w:pgMar w:top="1702" w:right="1418" w:bottom="1702" w:left="1418" w:header="992" w:footer="992" w:gutter="0"/>
          <w:cols w:space="720"/>
          <w:noEndnote/>
          <w:docGrid w:linePitch="299"/>
        </w:sectPr>
      </w:pPr>
    </w:p>
    <w:p w:rsidR="00000000" w:rsidRPr="00470F55" w:rsidP="00470F55">
      <w:pPr>
        <w:pStyle w:val="SuperHeading"/>
      </w:pPr>
      <w:r w:rsidRPr="00470F55">
        <w:t>Assessment Requirements for CPPACC5018 Provide expert access advice to complainants or respondents</w:t>
      </w:r>
    </w:p>
    <w:p w:rsidR="00000000" w:rsidRPr="00470F55" w:rsidP="00470F55">
      <w:pPr>
        <w:pStyle w:val="Heading1"/>
      </w:pPr>
      <w:bookmarkStart w:id="9" w:name="O_1173380"/>
      <w:bookmarkEnd w:id="9"/>
      <w:r w:rsidRPr="00470F55">
        <w:t>Modificat</w:t>
      </w:r>
      <w:r w:rsidRPr="00470F55">
        <w:t>ion History</w:t>
      </w:r>
    </w:p>
    <w:tbl>
      <w:tblPr>
        <w:tblW w:w="0" w:type="auto"/>
        <w:tblLayout w:type="fixed"/>
        <w:tblCellMar>
          <w:left w:w="62" w:type="dxa"/>
          <w:right w:w="62" w:type="dxa"/>
        </w:tblCellMar>
        <w:tblLook w:val="0000"/>
      </w:tblPr>
      <w:tblGrid>
        <w:gridCol w:w="1128"/>
        <w:gridCol w:w="7944"/>
      </w:tblGrid>
      <w:tr w:rsidTr="00470F5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0F55">
            <w:pPr>
              <w:pStyle w:val="BodyText"/>
              <w:rPr>
                <w:lang w:val="en-NZ"/>
              </w:rPr>
            </w:pPr>
            <w:r w:rsidRPr="00470F55">
              <w:t>Release 1</w:t>
            </w:r>
          </w:p>
        </w:tc>
        <w:tc>
          <w:tcPr>
            <w:tcW w:w="7944" w:type="dxa"/>
            <w:tcBorders>
              <w:top w:val="nil"/>
              <w:left w:val="nil"/>
              <w:bottom w:val="nil"/>
              <w:right w:val="nil"/>
            </w:tcBorders>
            <w:tcMar>
              <w:top w:w="0" w:type="dxa"/>
              <w:left w:w="62" w:type="dxa"/>
              <w:bottom w:w="0" w:type="dxa"/>
              <w:right w:w="62" w:type="dxa"/>
            </w:tcMar>
          </w:tcPr>
          <w:p w:rsidR="00000000" w:rsidRPr="00470F55" w:rsidP="00470F55">
            <w:pPr>
              <w:pStyle w:val="BodyText"/>
            </w:pPr>
            <w:r w:rsidRPr="00470F55">
              <w:t>This unit first released with CPP Property Services Training Package Release 14.0.</w:t>
            </w:r>
          </w:p>
          <w:p w:rsidR="00000000" w:rsidRPr="00470F55" w:rsidP="00470F55">
            <w:pPr>
              <w:pStyle w:val="BodyText"/>
            </w:pPr>
            <w:r w:rsidRPr="00470F55">
              <w:t>Supersedes and is equivalent to CPPACC5018A Provide expert access advice to a complainant or respondent. Minor change to unit title.</w:t>
            </w:r>
          </w:p>
          <w:p w:rsidR="00000000" w:rsidRPr="00470F55" w:rsidP="00470F55">
            <w:pPr>
              <w:pStyle w:val="BodyText"/>
            </w:pPr>
            <w:r w:rsidRPr="00470F55">
              <w:t xml:space="preserve">Unit updated to meet the Standards for Training Packages 2012. </w:t>
            </w:r>
          </w:p>
        </w:tc>
      </w:tr>
    </w:tbl>
    <w:p w:rsidR="00000000" w:rsidRPr="00470F55" w:rsidP="00470F55">
      <w:pPr>
        <w:pStyle w:val="BodyText"/>
      </w:pPr>
    </w:p>
    <w:p w:rsidR="00000000" w:rsidRPr="00470F55" w:rsidP="00470F55">
      <w:pPr>
        <w:pStyle w:val="AllowPageBreak"/>
      </w:pPr>
    </w:p>
    <w:p w:rsidR="00000000" w:rsidRPr="00470F55" w:rsidP="00470F55">
      <w:pPr>
        <w:pStyle w:val="Heading1"/>
      </w:pPr>
      <w:bookmarkStart w:id="10" w:name="O_1173383"/>
      <w:bookmarkEnd w:id="10"/>
      <w:r w:rsidRPr="00470F55">
        <w:t>Performance Evidence</w:t>
      </w:r>
    </w:p>
    <w:p w:rsidR="00000000" w:rsidRPr="00470F55" w:rsidP="00534FFB">
      <w:pPr>
        <w:pStyle w:val="BodyText"/>
      </w:pPr>
      <w:r w:rsidRPr="00470F55">
        <w:t>To demonstrate competency, a candidate must meet the elements and performance criteria of this unit by providing expert access advice to two different</w:t>
      </w:r>
      <w:r w:rsidRPr="00470F55">
        <w:t xml:space="preserve"> complainants and/or respondents who require advice on their rights and/or obligations under the </w:t>
      </w:r>
      <w:r w:rsidRPr="00470F55">
        <w:rPr>
          <w:rStyle w:val="Emphasis"/>
        </w:rPr>
        <w:t xml:space="preserve">Disability Discrimination Act 1992 </w:t>
      </w:r>
      <w:r w:rsidRPr="00470F55">
        <w:t>(DDA) (or its successor).</w:t>
      </w:r>
    </w:p>
    <w:p w:rsidR="00000000" w:rsidRPr="00470F55" w:rsidP="00470F55">
      <w:pPr>
        <w:pStyle w:val="Heading1"/>
      </w:pPr>
      <w:bookmarkStart w:id="11" w:name="O_1173382"/>
      <w:bookmarkEnd w:id="11"/>
      <w:r w:rsidRPr="00470F55">
        <w:t>Knowledge Evidence</w:t>
      </w:r>
    </w:p>
    <w:p w:rsidR="00000000" w:rsidRPr="00470F55" w:rsidP="00534FFB">
      <w:pPr>
        <w:pStyle w:val="BodyText"/>
      </w:pPr>
      <w:r w:rsidRPr="00470F55">
        <w:t>To be competent in this unit, a candidate must demonstrate k</w:t>
      </w:r>
      <w:r w:rsidRPr="00470F55">
        <w:t>nowledge of:</w:t>
      </w:r>
    </w:p>
    <w:p w:rsidR="00000000" w:rsidRPr="00470F55" w:rsidP="00470F55">
      <w:pPr>
        <w:pStyle w:val="ListBullet"/>
      </w:pPr>
      <w:r w:rsidRPr="00470F55">
        <w:t>anthropometric and ergonomic principles</w:t>
      </w:r>
    </w:p>
    <w:p w:rsidR="00000000" w:rsidRPr="00470F55" w:rsidP="00470F55">
      <w:pPr>
        <w:pStyle w:val="ListBullet"/>
      </w:pPr>
      <w:r w:rsidRPr="00470F55">
        <w:t>Commonwealth, state and territory legislation, regulations, codes and standards relevant to access consulting activities and rights and obligations of clients:</w:t>
      </w:r>
    </w:p>
    <w:p w:rsidR="00000000" w:rsidRPr="00470F55" w:rsidP="00470F55">
      <w:pPr>
        <w:pStyle w:val="ListBullet2"/>
      </w:pPr>
      <w:r w:rsidRPr="00470F55">
        <w:t>anti-discrimination and disability discri</w:t>
      </w:r>
      <w:r w:rsidRPr="00470F55">
        <w:t>mination</w:t>
      </w:r>
    </w:p>
    <w:p w:rsidR="00000000" w:rsidRPr="00470F55" w:rsidP="00470F55">
      <w:pPr>
        <w:pStyle w:val="ListBullet2"/>
      </w:pPr>
      <w:r w:rsidRPr="00470F55">
        <w:t>building control including local government regulations and by-laws</w:t>
      </w:r>
    </w:p>
    <w:p w:rsidR="00000000" w:rsidRPr="00470F55" w:rsidP="00470F55">
      <w:pPr>
        <w:pStyle w:val="ListBullet2"/>
      </w:pPr>
      <w:r w:rsidRPr="00470F55">
        <w:t>DDA and related Access to Premises and Transport Standards</w:t>
      </w:r>
    </w:p>
    <w:p w:rsidR="00000000" w:rsidRPr="00470F55" w:rsidP="00470F55">
      <w:pPr>
        <w:pStyle w:val="ListBullet2"/>
      </w:pPr>
      <w:r w:rsidRPr="00470F55">
        <w:t>National Construction Code (NCC) building classifications and access requirements</w:t>
      </w:r>
    </w:p>
    <w:p w:rsidR="00000000" w:rsidRPr="00470F55" w:rsidP="00470F55">
      <w:pPr>
        <w:pStyle w:val="ListBullet2"/>
      </w:pPr>
      <w:r w:rsidRPr="00470F55">
        <w:t>National Disability Insurance Scheme (NDIS) Specialist Disability Accommodation Design Standard (or its successor)</w:t>
      </w:r>
    </w:p>
    <w:p w:rsidR="00000000" w:rsidRPr="00470F55" w:rsidP="00470F55">
      <w:pPr>
        <w:pStyle w:val="ListBullet2"/>
      </w:pPr>
      <w:r w:rsidRPr="00470F55">
        <w:t>Livable Housing Australia Livable Housing Design Guidelines (or its successor)</w:t>
      </w:r>
    </w:p>
    <w:p w:rsidR="00000000" w:rsidRPr="00470F55" w:rsidP="00470F55">
      <w:pPr>
        <w:pStyle w:val="ListBullet2"/>
      </w:pPr>
      <w:r w:rsidRPr="00470F55">
        <w:t>principles of universal design</w:t>
      </w:r>
    </w:p>
    <w:p w:rsidR="00000000" w:rsidRPr="00470F55" w:rsidP="00470F55">
      <w:pPr>
        <w:pStyle w:val="ListBullet2"/>
      </w:pPr>
      <w:r w:rsidRPr="00470F55">
        <w:t xml:space="preserve">privacy and confidentiality </w:t>
      </w:r>
    </w:p>
    <w:p w:rsidR="00000000" w:rsidRPr="00470F55" w:rsidP="00470F55">
      <w:pPr>
        <w:pStyle w:val="ListBullet"/>
      </w:pPr>
      <w:r w:rsidRPr="00470F55">
        <w:t>e</w:t>
      </w:r>
      <w:r w:rsidRPr="00470F55">
        <w:t>nvironmental issues impacting on material selection relevant to advice being provided</w:t>
      </w:r>
    </w:p>
    <w:p w:rsidR="00000000" w:rsidRPr="00470F55" w:rsidP="00470F55">
      <w:pPr>
        <w:pStyle w:val="ListBullet"/>
      </w:pPr>
      <w:r w:rsidRPr="00470F55">
        <w:t>interpersonal communication strategies used to effectively relate to people from a range of social, cultural and ethnic backgrounds and with a range of physical and cogni</w:t>
      </w:r>
      <w:r w:rsidRPr="00470F55">
        <w:t>tive abilities</w:t>
      </w:r>
    </w:p>
    <w:p w:rsidR="00000000" w:rsidRPr="00470F55" w:rsidP="00470F55">
      <w:pPr>
        <w:pStyle w:val="ListBullet"/>
      </w:pPr>
      <w:r w:rsidRPr="00470F55">
        <w:t>means for seeking judicial or quasi-judicial hearings</w:t>
      </w:r>
    </w:p>
    <w:p w:rsidR="00000000" w:rsidRPr="00470F55" w:rsidP="00470F55">
      <w:pPr>
        <w:pStyle w:val="ListBullet"/>
      </w:pPr>
      <w:r w:rsidRPr="00470F55">
        <w:t>rules of evidence as they relate to expert reports</w:t>
      </w:r>
    </w:p>
    <w:p w:rsidR="00000000" w:rsidRPr="00470F55" w:rsidP="00470F55">
      <w:pPr>
        <w:pStyle w:val="ListBullet"/>
      </w:pPr>
      <w:r w:rsidRPr="00470F55">
        <w:t>types of disability and limitations that each disability places on an individual’s ability to access the environment</w:t>
      </w:r>
    </w:p>
    <w:p w:rsidR="00000000" w:rsidRPr="00470F55" w:rsidP="00470F55">
      <w:pPr>
        <w:pStyle w:val="ListBullet"/>
      </w:pPr>
      <w:r w:rsidRPr="00470F55">
        <w:t>workplace requireme</w:t>
      </w:r>
      <w:r w:rsidRPr="00470F55">
        <w:t>nts for providing expert access advice to complainants or respondents:</w:t>
      </w:r>
    </w:p>
    <w:p w:rsidR="00000000" w:rsidRPr="00470F55" w:rsidP="00470F55">
      <w:pPr>
        <w:pStyle w:val="ListBullet2"/>
      </w:pPr>
      <w:r w:rsidRPr="00470F55">
        <w:t>documentation and records administration</w:t>
      </w:r>
    </w:p>
    <w:p w:rsidR="00000000" w:rsidRPr="00470F55" w:rsidP="00470F55">
      <w:pPr>
        <w:pStyle w:val="ListBullet2"/>
      </w:pPr>
      <w:r w:rsidRPr="00470F55">
        <w:t>prescribed formats for expert reports that may be used in judicial or quasi-judicial hearings</w:t>
      </w:r>
    </w:p>
    <w:p w:rsidR="00000000" w:rsidRPr="00470F55" w:rsidP="00470F55">
      <w:pPr>
        <w:pStyle w:val="ListBullet2"/>
      </w:pPr>
      <w:r w:rsidRPr="00470F55">
        <w:t>quality</w:t>
      </w:r>
    </w:p>
    <w:p w:rsidR="00000000" w:rsidRPr="00470F55" w:rsidP="00470F55">
      <w:pPr>
        <w:pStyle w:val="ListBullet2"/>
      </w:pPr>
      <w:r w:rsidRPr="00470F55">
        <w:t>work role boundaries - responsibilities, limitations and professional abilities.</w:t>
      </w:r>
    </w:p>
    <w:p w:rsidR="00000000" w:rsidRPr="00470F55" w:rsidP="00470F55">
      <w:pPr>
        <w:pStyle w:val="AllowPageBreak"/>
      </w:pPr>
    </w:p>
    <w:p w:rsidR="00000000" w:rsidRPr="00470F55" w:rsidP="00470F55">
      <w:pPr>
        <w:pStyle w:val="Heading1"/>
      </w:pPr>
      <w:bookmarkStart w:id="12" w:name="O_1173381"/>
      <w:bookmarkEnd w:id="12"/>
      <w:r w:rsidRPr="00470F55">
        <w:t>Assessment Conditions</w:t>
      </w:r>
    </w:p>
    <w:p w:rsidR="00000000" w:rsidRPr="00470F55" w:rsidP="00534FFB">
      <w:pPr>
        <w:pStyle w:val="BodyText"/>
      </w:pPr>
      <w:r w:rsidRPr="00470F55">
        <w:t xml:space="preserve">Assessors must meet the requirements for assessors contained in the Standards for Registered Training Organisations. </w:t>
      </w:r>
    </w:p>
    <w:p w:rsidR="00000000" w:rsidRPr="00470F55" w:rsidP="00534FFB">
      <w:pPr>
        <w:pStyle w:val="BodyText"/>
      </w:pPr>
      <w:r w:rsidRPr="00470F55">
        <w:t xml:space="preserve">Assessment must </w:t>
      </w:r>
      <w:r w:rsidRPr="00470F55">
        <w:t>be conducted in the workplace or a simulated workplace using realistic conditions, materials, activities, responsibilities, procedures, safety requirements and environmental considerations.</w:t>
      </w:r>
    </w:p>
    <w:p w:rsidR="00000000" w:rsidRPr="00470F55" w:rsidP="00534FFB">
      <w:pPr>
        <w:pStyle w:val="BodyText"/>
      </w:pPr>
      <w:r w:rsidRPr="00470F55">
        <w:t>Candidates must have access to documentation, information and tech</w:t>
      </w:r>
      <w:r w:rsidRPr="00470F55">
        <w:t>nologies required to achieve the performance criteria and performance evidence.</w:t>
      </w:r>
    </w:p>
    <w:p w:rsidR="00000000" w:rsidRPr="00470F55" w:rsidP="00470F55">
      <w:pPr>
        <w:pStyle w:val="Heading1"/>
      </w:pPr>
      <w:bookmarkStart w:id="13" w:name="O_1173379"/>
      <w:bookmarkEnd w:id="13"/>
      <w:r w:rsidRPr="00470F55">
        <w:t>Links</w:t>
      </w:r>
    </w:p>
    <w:p w:rsidR="00000000" w:rsidRPr="00470F55" w:rsidP="00534FFB">
      <w:pPr>
        <w:pStyle w:val="BodyText"/>
      </w:pPr>
      <w:r w:rsidRPr="00470F5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C0BA9">
        <w:rPr>
          <w:rStyle w:val="Hyperlink"/>
        </w:rPr>
        <w:t>https://vetnet.gov.au/Pages/TrainingDocs.aspx?q=6f3f9672-30e8-4835-b348-205dfcf13d9b</w:t>
      </w:r>
      <w:r>
        <w:fldChar w:fldCharType="end"/>
      </w:r>
    </w:p>
    <w:p w:rsidR="00000000" w:rsidRPr="00470F55" w:rsidP="00470F55"/>
    <w:sectPr w:rsidSect="00470F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55" w:rsidRPr="00534FFB" w:rsidP="00534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FFB" w:rsidP="00470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4FFB" w:rsidP="00470F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34FFB" w:rsidP="00470F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55" w:rsidP="00470F55">
    <w:pPr>
      <w:pStyle w:val="Footer"/>
      <w:framePr w:wrap="around"/>
    </w:pPr>
    <w:r>
      <w:fldChar w:fldCharType="begin"/>
    </w:r>
    <w:r>
      <w:instrText xml:space="preserve"> DOCPROPERTY  Subject  \* MERGEFORMAT </w:instrText>
    </w:r>
    <w:r>
      <w:fldChar w:fldCharType="separate"/>
    </w:r>
    <w:r w:rsidR="00534FFB">
      <w:t>Approved</w:t>
    </w:r>
    <w:r w:rsidR="00534FFB">
      <w:fldChar w:fldCharType="end"/>
    </w:r>
    <w:r>
      <w:tab/>
      <w:t xml:space="preserve">Page </w:t>
    </w:r>
    <w:r>
      <w:fldChar w:fldCharType="begin"/>
    </w:r>
    <w:r>
      <w:instrText xml:space="preserve"> PAGE  \* Arabic  \* MERGEFORMAT </w:instrText>
    </w:r>
    <w:r>
      <w:fldChar w:fldCharType="separate"/>
    </w:r>
    <w:r w:rsidR="00534F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4FFB">
      <w:rPr>
        <w:noProof/>
      </w:rPr>
      <w:t>4</w:t>
    </w:r>
    <w:r>
      <w:rPr>
        <w:noProof/>
      </w:rPr>
      <w:fldChar w:fldCharType="end"/>
    </w:r>
  </w:p>
  <w:p w:rsidR="00470F55" w:rsidP="00470F55">
    <w:pPr>
      <w:pStyle w:val="Footer"/>
      <w:framePr w:wrap="around"/>
    </w:pPr>
    <w:r>
      <w:t xml:space="preserve">© Commonwealth of Australia, </w:t>
    </w:r>
    <w:r>
      <w:fldChar w:fldCharType="begin"/>
    </w:r>
    <w:r>
      <w:instrText xml:space="preserve"> DATE  \@ "yyyy"  \* MERGEFORMAT </w:instrText>
    </w:r>
    <w:r>
      <w:fldChar w:fldCharType="separate"/>
    </w:r>
    <w:r w:rsidR="00534FFB">
      <w:rPr>
        <w:noProof/>
      </w:rPr>
      <w:t>2025</w:t>
    </w:r>
    <w:r>
      <w:fldChar w:fldCharType="end"/>
    </w:r>
    <w:r>
      <w:tab/>
    </w:r>
    <w:r>
      <w:fldChar w:fldCharType="begin"/>
    </w:r>
    <w:r>
      <w:instrText xml:space="preserve"> DOCPROPERTY  Author  \* MERGEFORMAT </w:instrText>
    </w:r>
    <w:r>
      <w:fldChar w:fldCharType="separate"/>
    </w:r>
    <w:r w:rsidR="00534FFB">
      <w:t>BuildSkills Australia</w:t>
    </w:r>
    <w:r w:rsidR="00534FFB">
      <w:fldChar w:fldCharType="end"/>
    </w:r>
  </w:p>
  <w:p w:rsidR="00470F55" w:rsidP="00470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F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F55" w:rsidRPr="00534FFB" w:rsidP="00534F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FFB" w:rsidRPr="002D2AF8" w:rsidP="00470F55">
    <w:pPr>
      <w:pStyle w:val="Header"/>
      <w:framePr w:wrap="around"/>
    </w:pPr>
    <w:r>
      <w:fldChar w:fldCharType="begin"/>
    </w:r>
    <w:r>
      <w:instrText xml:space="preserve"> TITLE   \* MERGEFORMAT </w:instrText>
    </w:r>
    <w:r>
      <w:fldChar w:fldCharType="separate"/>
    </w:r>
    <w:r>
      <w:t>CPPACC5018 Provide expert access advice to complainants or respondents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4FFB" w:rsidP="00470F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55" w:rsidRPr="002D2AF8" w:rsidP="00470F55">
    <w:pPr>
      <w:pStyle w:val="Header"/>
      <w:framePr w:wrap="around"/>
    </w:pPr>
    <w:r>
      <w:fldChar w:fldCharType="begin"/>
    </w:r>
    <w:r>
      <w:instrText xml:space="preserve"> TITLE   \* MERGEFORMAT </w:instrText>
    </w:r>
    <w:r>
      <w:fldChar w:fldCharType="separate"/>
    </w:r>
    <w:r w:rsidR="00534FFB">
      <w:t>CPPACC5018 Provide expert access advice to complainants or respondents</w:t>
    </w:r>
    <w:r w:rsidR="00534FFB">
      <w:fldChar w:fldCharType="end"/>
    </w:r>
    <w:r>
      <w:tab/>
      <w:t xml:space="preserve">Date this document was generated: </w:t>
    </w:r>
    <w:r>
      <w:fldChar w:fldCharType="begin"/>
    </w:r>
    <w:r>
      <w:instrText xml:space="preserve"> CREATEDATE  \@ "d MMMM yyyy"  \* MERGEFORMAT </w:instrText>
    </w:r>
    <w:r>
      <w:fldChar w:fldCharType="separate"/>
    </w:r>
    <w:r w:rsidR="00534FFB">
      <w:rPr>
        <w:noProof/>
      </w:rPr>
      <w:t>2 March 2025</w:t>
    </w:r>
    <w:r>
      <w:fldChar w:fldCharType="end"/>
    </w:r>
  </w:p>
  <w:p w:rsidR="00470F55" w:rsidP="00470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F0E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5EC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4B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F55"/>
    <w:pPr>
      <w:spacing w:before="360" w:after="60"/>
      <w:outlineLvl w:val="0"/>
    </w:pPr>
    <w:rPr>
      <w:sz w:val="32"/>
    </w:rPr>
  </w:style>
  <w:style w:type="paragraph" w:styleId="Heading2">
    <w:name w:val="heading 2"/>
    <w:basedOn w:val="HeadingBase"/>
    <w:next w:val="BodyText"/>
    <w:link w:val="Heading2Char"/>
    <w:qFormat/>
    <w:rsid w:val="00470F55"/>
    <w:pPr>
      <w:keepLines/>
      <w:spacing w:before="240" w:after="120"/>
      <w:outlineLvl w:val="1"/>
    </w:pPr>
    <w:rPr>
      <w:sz w:val="28"/>
      <w:szCs w:val="40"/>
    </w:rPr>
  </w:style>
  <w:style w:type="paragraph" w:styleId="Heading3">
    <w:name w:val="heading 3"/>
    <w:basedOn w:val="HeadingBase"/>
    <w:next w:val="BodyText"/>
    <w:link w:val="Heading3Char"/>
    <w:qFormat/>
    <w:rsid w:val="00470F55"/>
    <w:pPr>
      <w:spacing w:before="180" w:after="120"/>
      <w:outlineLvl w:val="2"/>
    </w:pPr>
    <w:rPr>
      <w:spacing w:val="-10"/>
      <w:kern w:val="32"/>
    </w:rPr>
  </w:style>
  <w:style w:type="paragraph" w:styleId="Heading4">
    <w:name w:val="heading 4"/>
    <w:basedOn w:val="HeadingBase"/>
    <w:next w:val="BodyText"/>
    <w:link w:val="Heading4Char"/>
    <w:qFormat/>
    <w:rsid w:val="00470F55"/>
    <w:pPr>
      <w:spacing w:before="160" w:after="120"/>
      <w:outlineLvl w:val="3"/>
    </w:pPr>
    <w:rPr>
      <w:sz w:val="22"/>
    </w:rPr>
  </w:style>
  <w:style w:type="paragraph" w:styleId="Heading5">
    <w:name w:val="heading 5"/>
    <w:basedOn w:val="HeadingBase"/>
    <w:next w:val="Normal"/>
    <w:link w:val="Heading5Char"/>
    <w:qFormat/>
    <w:rsid w:val="00470F55"/>
    <w:pPr>
      <w:spacing w:before="80"/>
      <w:outlineLvl w:val="4"/>
    </w:pPr>
    <w:rPr>
      <w:color w:val="918585"/>
      <w:sz w:val="20"/>
    </w:rPr>
  </w:style>
  <w:style w:type="paragraph" w:styleId="Heading6">
    <w:name w:val="heading 6"/>
    <w:basedOn w:val="HeadingBase"/>
    <w:next w:val="Normal"/>
    <w:link w:val="Heading6Char"/>
    <w:qFormat/>
    <w:rsid w:val="00470F55"/>
    <w:pPr>
      <w:spacing w:before="60"/>
      <w:outlineLvl w:val="5"/>
    </w:pPr>
    <w:rPr>
      <w:color w:val="918585"/>
      <w:sz w:val="20"/>
    </w:rPr>
  </w:style>
  <w:style w:type="paragraph" w:styleId="Heading7">
    <w:name w:val="heading 7"/>
    <w:basedOn w:val="Normal"/>
    <w:next w:val="Normal"/>
    <w:link w:val="Heading7Char"/>
    <w:qFormat/>
    <w:rsid w:val="00470F55"/>
    <w:pPr>
      <w:ind w:left="720"/>
      <w:outlineLvl w:val="6"/>
    </w:pPr>
    <w:rPr>
      <w:i/>
    </w:rPr>
  </w:style>
  <w:style w:type="paragraph" w:styleId="Heading8">
    <w:name w:val="heading 8"/>
    <w:basedOn w:val="Normal"/>
    <w:next w:val="Normal"/>
    <w:link w:val="Heading8Char"/>
    <w:qFormat/>
    <w:rsid w:val="00470F55"/>
    <w:pPr>
      <w:ind w:left="720"/>
      <w:outlineLvl w:val="7"/>
    </w:pPr>
    <w:rPr>
      <w:i/>
    </w:rPr>
  </w:style>
  <w:style w:type="paragraph" w:styleId="Heading9">
    <w:name w:val="heading 9"/>
    <w:basedOn w:val="Normal"/>
    <w:next w:val="Normal"/>
    <w:link w:val="Heading9Char"/>
    <w:qFormat/>
    <w:rsid w:val="00470F55"/>
    <w:pPr>
      <w:ind w:left="720"/>
      <w:outlineLvl w:val="8"/>
    </w:pPr>
    <w:rPr>
      <w:i/>
    </w:rPr>
  </w:style>
  <w:style w:type="character" w:default="1" w:styleId="DefaultParagraphFont">
    <w:name w:val="Default Paragraph Font"/>
    <w:uiPriority w:val="1"/>
    <w:unhideWhenUsed/>
    <w:rsid w:val="00470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F55"/>
  </w:style>
  <w:style w:type="character" w:customStyle="1" w:styleId="Heading1Char">
    <w:name w:val="Heading 1 Char"/>
    <w:basedOn w:val="DefaultParagraphFont"/>
    <w:link w:val="Heading1"/>
    <w:rsid w:val="00470F55"/>
    <w:rPr>
      <w:rFonts w:ascii="Times New Roman" w:eastAsia="Times New Roman" w:hAnsi="Times New Roman" w:cs="Times New Roman"/>
      <w:b/>
      <w:sz w:val="32"/>
      <w:szCs w:val="20"/>
      <w:lang w:eastAsia="en-US"/>
    </w:rPr>
  </w:style>
  <w:style w:type="paragraph" w:styleId="BodyText">
    <w:name w:val="Body Text"/>
    <w:basedOn w:val="Normal"/>
    <w:link w:val="BodyTextChar"/>
    <w:rsid w:val="00470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F55"/>
    <w:rPr>
      <w:rFonts w:ascii="Times New Roman" w:eastAsia="Times New Roman" w:hAnsi="Times New Roman" w:cs="Times New Roman"/>
      <w:sz w:val="24"/>
      <w:lang w:eastAsia="en-US"/>
    </w:rPr>
  </w:style>
  <w:style w:type="paragraph" w:styleId="ListBullet">
    <w:name w:val="List Bullet"/>
    <w:basedOn w:val="List"/>
    <w:rsid w:val="00470F55"/>
    <w:pPr>
      <w:numPr>
        <w:numId w:val="12"/>
      </w:numPr>
      <w:tabs>
        <w:tab w:val="clear" w:pos="340"/>
      </w:tabs>
      <w:spacing w:before="40" w:after="40"/>
    </w:pPr>
  </w:style>
  <w:style w:type="paragraph" w:styleId="ListBullet2">
    <w:name w:val="List Bullet 2"/>
    <w:basedOn w:val="List2"/>
    <w:rsid w:val="00470F55"/>
    <w:pPr>
      <w:numPr>
        <w:numId w:val="13"/>
      </w:numPr>
      <w:tabs>
        <w:tab w:val="clear" w:pos="680"/>
      </w:tabs>
    </w:pPr>
  </w:style>
  <w:style w:type="character" w:styleId="Emphasis">
    <w:name w:val="Emphasis"/>
    <w:basedOn w:val="DefaultParagraphFont"/>
    <w:qFormat/>
    <w:rsid w:val="00470F55"/>
    <w:rPr>
      <w:i/>
    </w:rPr>
  </w:style>
  <w:style w:type="paragraph" w:customStyle="1" w:styleId="SuperHeading">
    <w:name w:val="SuperHeading"/>
    <w:basedOn w:val="Normal"/>
    <w:rsid w:val="00470F55"/>
    <w:pPr>
      <w:spacing w:before="240" w:after="120"/>
      <w:outlineLvl w:val="0"/>
    </w:pPr>
    <w:rPr>
      <w:rFonts w:ascii="Times New Roman" w:hAnsi="Times New Roman"/>
      <w:b/>
      <w:sz w:val="32"/>
    </w:rPr>
  </w:style>
  <w:style w:type="paragraph" w:customStyle="1" w:styleId="AllowPageBreak">
    <w:name w:val="AllowPageBreak"/>
    <w:rsid w:val="00470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F55"/>
    <w:rPr>
      <w:rFonts w:ascii="Courier New" w:eastAsia="Times New Roman" w:hAnsi="Courier New" w:cs="Times New Roman"/>
      <w:i/>
      <w:szCs w:val="20"/>
      <w:lang w:eastAsia="en-US"/>
    </w:rPr>
  </w:style>
  <w:style w:type="paragraph" w:customStyle="1" w:styleId="HeadingBase">
    <w:name w:val="Heading Base"/>
    <w:rsid w:val="00470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F55"/>
    <w:pPr>
      <w:tabs>
        <w:tab w:val="right" w:leader="dot" w:pos="9072"/>
      </w:tabs>
      <w:ind w:left="567"/>
    </w:pPr>
    <w:rPr>
      <w:szCs w:val="22"/>
    </w:rPr>
  </w:style>
  <w:style w:type="paragraph" w:customStyle="1" w:styleId="TOCBase">
    <w:name w:val="TOC Base"/>
    <w:rsid w:val="00470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F55"/>
    <w:pPr>
      <w:tabs>
        <w:tab w:val="right" w:leader="dot" w:pos="9072"/>
      </w:tabs>
      <w:spacing w:before="40" w:after="40"/>
      <w:ind w:left="284"/>
    </w:pPr>
    <w:rPr>
      <w:rFonts w:ascii="Times New Roman" w:hAnsi="Times New Roman"/>
    </w:rPr>
  </w:style>
  <w:style w:type="paragraph" w:styleId="TOC1">
    <w:name w:val="toc 1"/>
    <w:basedOn w:val="TOCBase"/>
    <w:next w:val="Normal"/>
    <w:rsid w:val="00470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F55"/>
    <w:rPr>
      <w:rFonts w:ascii="Times New Roman" w:eastAsia="Times New Roman" w:hAnsi="Times New Roman" w:cs="Times New Roman"/>
      <w:sz w:val="16"/>
      <w:lang w:eastAsia="en-US"/>
    </w:rPr>
  </w:style>
  <w:style w:type="paragraph" w:styleId="Title">
    <w:name w:val="Title"/>
    <w:basedOn w:val="HeadingBase"/>
    <w:link w:val="TitleChar"/>
    <w:qFormat/>
    <w:rsid w:val="00470F55"/>
    <w:pPr>
      <w:spacing w:before="5040"/>
      <w:jc w:val="center"/>
    </w:pPr>
    <w:rPr>
      <w:sz w:val="48"/>
      <w:szCs w:val="72"/>
      <w:lang w:val="en-US"/>
    </w:rPr>
  </w:style>
  <w:style w:type="character" w:customStyle="1" w:styleId="TitleChar">
    <w:name w:val="Title Char"/>
    <w:basedOn w:val="DefaultParagraphFont"/>
    <w:link w:val="Title"/>
    <w:rsid w:val="00470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F55"/>
    <w:pPr>
      <w:tabs>
        <w:tab w:val="left" w:pos="3600"/>
        <w:tab w:val="left" w:pos="3958"/>
      </w:tabs>
    </w:pPr>
  </w:style>
  <w:style w:type="paragraph" w:styleId="List">
    <w:name w:val="List"/>
    <w:basedOn w:val="BodyText"/>
    <w:next w:val="BodyText"/>
    <w:rsid w:val="00470F55"/>
    <w:pPr>
      <w:tabs>
        <w:tab w:val="left" w:pos="340"/>
      </w:tabs>
      <w:spacing w:before="60" w:after="60"/>
      <w:ind w:left="340" w:hanging="340"/>
    </w:pPr>
  </w:style>
  <w:style w:type="paragraph" w:customStyle="1" w:styleId="Note">
    <w:name w:val="Note"/>
    <w:basedOn w:val="BodyText"/>
    <w:rsid w:val="00470F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0F55"/>
    <w:rPr>
      <w:b/>
      <w:spacing w:val="0"/>
    </w:rPr>
  </w:style>
  <w:style w:type="paragraph" w:customStyle="1" w:styleId="SuperTitle">
    <w:name w:val="SuperTitle"/>
    <w:basedOn w:val="Title"/>
    <w:rsid w:val="00470F55"/>
    <w:pPr>
      <w:framePr w:wrap="auto" w:hAnchor="text" w:y="6049"/>
    </w:pPr>
    <w:rPr>
      <w:color w:val="000000"/>
      <w:sz w:val="40"/>
    </w:rPr>
  </w:style>
  <w:style w:type="paragraph" w:customStyle="1" w:styleId="TOCTitle">
    <w:name w:val="TOCTitle"/>
    <w:basedOn w:val="Heading1"/>
    <w:rsid w:val="00470F55"/>
    <w:pPr>
      <w:spacing w:after="240"/>
      <w:jc w:val="center"/>
      <w:outlineLvl w:val="9"/>
    </w:pPr>
    <w:rPr>
      <w:caps/>
    </w:rPr>
  </w:style>
  <w:style w:type="paragraph" w:customStyle="1" w:styleId="Version">
    <w:name w:val="Version"/>
    <w:rsid w:val="00470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F55"/>
    <w:pPr>
      <w:keepNext w:val="0"/>
      <w:tabs>
        <w:tab w:val="right" w:pos="4176"/>
      </w:tabs>
      <w:ind w:left="198" w:hanging="198"/>
    </w:pPr>
    <w:rPr>
      <w:rFonts w:ascii="Garamond" w:hAnsi="Garamond"/>
    </w:rPr>
  </w:style>
  <w:style w:type="paragraph" w:styleId="IndexHeading">
    <w:name w:val="index heading"/>
    <w:basedOn w:val="Normal"/>
    <w:next w:val="Index1"/>
    <w:semiHidden/>
    <w:rsid w:val="00470F55"/>
    <w:pPr>
      <w:spacing w:before="120" w:after="120"/>
    </w:pPr>
    <w:rPr>
      <w:rFonts w:ascii="Arial" w:hAnsi="Arial"/>
      <w:b/>
      <w:color w:val="918585"/>
      <w:sz w:val="24"/>
    </w:rPr>
  </w:style>
  <w:style w:type="paragraph" w:styleId="Header">
    <w:name w:val="header"/>
    <w:basedOn w:val="Normal"/>
    <w:link w:val="HeaderChar"/>
    <w:rsid w:val="00470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F55"/>
    <w:rPr>
      <w:rFonts w:ascii="Times New Roman" w:eastAsia="Times New Roman" w:hAnsi="Times New Roman" w:cs="Times New Roman"/>
      <w:sz w:val="16"/>
      <w:szCs w:val="20"/>
      <w:lang w:val="en-GB" w:eastAsia="en-US"/>
    </w:rPr>
  </w:style>
  <w:style w:type="paragraph" w:customStyle="1" w:styleId="Chapter">
    <w:name w:val="Chapter"/>
    <w:basedOn w:val="Normal"/>
    <w:rsid w:val="00470F55"/>
    <w:pPr>
      <w:spacing w:before="240"/>
    </w:pPr>
    <w:rPr>
      <w:rFonts w:ascii="Times New Roman" w:hAnsi="Times New Roman"/>
      <w:smallCaps/>
      <w:spacing w:val="80"/>
      <w:sz w:val="28"/>
    </w:rPr>
  </w:style>
  <w:style w:type="paragraph" w:customStyle="1" w:styleId="InChapter">
    <w:name w:val="InChapter"/>
    <w:basedOn w:val="Heading3"/>
    <w:rsid w:val="00470F55"/>
    <w:pPr>
      <w:spacing w:after="240"/>
      <w:outlineLvl w:val="9"/>
    </w:pPr>
    <w:rPr>
      <w:noProof/>
    </w:rPr>
  </w:style>
  <w:style w:type="paragraph" w:styleId="Index2">
    <w:name w:val="index 2"/>
    <w:basedOn w:val="Normal"/>
    <w:next w:val="Normal"/>
    <w:semiHidden/>
    <w:rsid w:val="00470F55"/>
    <w:pPr>
      <w:tabs>
        <w:tab w:val="right" w:pos="4176"/>
      </w:tabs>
      <w:ind w:left="568" w:hanging="284"/>
    </w:pPr>
    <w:rPr>
      <w:rFonts w:ascii="Garamond" w:hAnsi="Garamond"/>
    </w:rPr>
  </w:style>
  <w:style w:type="paragraph" w:customStyle="1" w:styleId="Byline">
    <w:name w:val="Byline"/>
    <w:rsid w:val="00470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F55"/>
    <w:pPr>
      <w:tabs>
        <w:tab w:val="clear" w:pos="3600"/>
        <w:tab w:val="clear" w:pos="3958"/>
      </w:tabs>
      <w:jc w:val="right"/>
    </w:pPr>
  </w:style>
  <w:style w:type="paragraph" w:styleId="Caption">
    <w:name w:val="caption"/>
    <w:basedOn w:val="BodyText"/>
    <w:next w:val="Normal"/>
    <w:qFormat/>
    <w:rsid w:val="00470F55"/>
    <w:pPr>
      <w:framePr w:w="2268" w:hSpace="181" w:vSpace="181" w:wrap="around" w:vAnchor="text" w:hAnchor="page" w:x="1135" w:y="285" w:anchorLock="1"/>
    </w:pPr>
    <w:rPr>
      <w:i/>
    </w:rPr>
  </w:style>
  <w:style w:type="paragraph" w:customStyle="1" w:styleId="MiniTOCTitle">
    <w:name w:val="MiniTOCTitle"/>
    <w:basedOn w:val="Heading4"/>
    <w:rsid w:val="00470F55"/>
    <w:pPr>
      <w:spacing w:before="240"/>
      <w:outlineLvl w:val="9"/>
    </w:pPr>
    <w:rPr>
      <w:noProof/>
      <w:sz w:val="24"/>
    </w:rPr>
  </w:style>
  <w:style w:type="paragraph" w:customStyle="1" w:styleId="MiniTOCItem">
    <w:name w:val="MiniTOCItem"/>
    <w:basedOn w:val="ListBullet"/>
    <w:rsid w:val="00470F55"/>
    <w:pPr>
      <w:numPr>
        <w:numId w:val="0"/>
      </w:numPr>
      <w:tabs>
        <w:tab w:val="right" w:leader="dot" w:pos="6521"/>
      </w:tabs>
      <w:spacing w:before="0" w:after="0"/>
    </w:pPr>
  </w:style>
  <w:style w:type="paragraph" w:customStyle="1" w:styleId="TOFTitle">
    <w:name w:val="TOFTitle"/>
    <w:basedOn w:val="TOCTitle"/>
    <w:rsid w:val="00470F55"/>
  </w:style>
  <w:style w:type="paragraph" w:styleId="TableofFigures">
    <w:name w:val="table of figures"/>
    <w:basedOn w:val="Normal"/>
    <w:next w:val="Normal"/>
    <w:semiHidden/>
    <w:rsid w:val="00470F55"/>
    <w:pPr>
      <w:tabs>
        <w:tab w:val="right" w:leader="dot" w:pos="9072"/>
      </w:tabs>
      <w:ind w:left="970" w:hanging="403"/>
    </w:pPr>
    <w:rPr>
      <w:rFonts w:ascii="Times New Roman" w:hAnsi="Times New Roman"/>
      <w:b/>
    </w:rPr>
  </w:style>
  <w:style w:type="paragraph" w:styleId="ListNumber">
    <w:name w:val="List Number"/>
    <w:basedOn w:val="List"/>
    <w:rsid w:val="00470F55"/>
    <w:pPr>
      <w:numPr>
        <w:numId w:val="15"/>
      </w:numPr>
      <w:tabs>
        <w:tab w:val="clear" w:pos="340"/>
      </w:tabs>
    </w:pPr>
  </w:style>
  <w:style w:type="character" w:customStyle="1" w:styleId="WingdingSymbols">
    <w:name w:val="Wingding Symbols"/>
    <w:rsid w:val="00470F55"/>
    <w:rPr>
      <w:rFonts w:ascii="Wingdings" w:hAnsi="Wingdings"/>
    </w:rPr>
  </w:style>
  <w:style w:type="paragraph" w:customStyle="1" w:styleId="TableHeading">
    <w:name w:val="Table Heading"/>
    <w:basedOn w:val="HeadingBase"/>
    <w:rsid w:val="00470F55"/>
    <w:pPr>
      <w:keepLines/>
      <w:pBdr>
        <w:bottom w:val="single" w:sz="6" w:space="1" w:color="918585"/>
      </w:pBdr>
      <w:spacing w:before="240"/>
    </w:pPr>
  </w:style>
  <w:style w:type="character" w:customStyle="1" w:styleId="HotSpot">
    <w:name w:val="HotSpot"/>
    <w:rsid w:val="00470F55"/>
    <w:rPr>
      <w:color w:val="0033CC"/>
      <w:u w:val="none"/>
    </w:rPr>
  </w:style>
  <w:style w:type="paragraph" w:customStyle="1" w:styleId="BodyTextRight">
    <w:name w:val="Body Text Right"/>
    <w:basedOn w:val="BodyText"/>
    <w:rsid w:val="00470F55"/>
    <w:pPr>
      <w:spacing w:before="0" w:after="0"/>
      <w:jc w:val="right"/>
    </w:pPr>
  </w:style>
  <w:style w:type="paragraph" w:styleId="Index3">
    <w:name w:val="index 3"/>
    <w:basedOn w:val="ListNumber2"/>
    <w:next w:val="Normal"/>
    <w:semiHidden/>
    <w:rsid w:val="00470F55"/>
    <w:pPr>
      <w:numPr>
        <w:numId w:val="0"/>
      </w:numPr>
      <w:tabs>
        <w:tab w:val="right" w:leader="dot" w:pos="4176"/>
      </w:tabs>
    </w:pPr>
  </w:style>
  <w:style w:type="paragraph" w:styleId="ListNumber2">
    <w:name w:val="List Number 2"/>
    <w:basedOn w:val="List2"/>
    <w:rsid w:val="00470F55"/>
    <w:pPr>
      <w:numPr>
        <w:numId w:val="10"/>
      </w:numPr>
      <w:tabs>
        <w:tab w:val="clear" w:pos="1060"/>
      </w:tabs>
    </w:pPr>
  </w:style>
  <w:style w:type="paragraph" w:customStyle="1" w:styleId="MarginNote">
    <w:name w:val="Margin Note"/>
    <w:basedOn w:val="BodyText"/>
    <w:rsid w:val="00470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F55"/>
    <w:rPr>
      <w:sz w:val="32"/>
    </w:rPr>
  </w:style>
  <w:style w:type="paragraph" w:customStyle="1" w:styleId="HeadingProcedure">
    <w:name w:val="Heading Procedure"/>
    <w:basedOn w:val="HeadingBase"/>
    <w:next w:val="Normal"/>
    <w:rsid w:val="00470F55"/>
    <w:pPr>
      <w:tabs>
        <w:tab w:val="left" w:pos="0"/>
      </w:tabs>
      <w:spacing w:before="120" w:after="60"/>
    </w:pPr>
    <w:rPr>
      <w:i/>
      <w:color w:val="918585"/>
      <w:sz w:val="22"/>
    </w:rPr>
  </w:style>
  <w:style w:type="paragraph" w:customStyle="1" w:styleId="TableBodyText">
    <w:name w:val="Table Body Text"/>
    <w:basedOn w:val="BodyText"/>
    <w:rsid w:val="00470F55"/>
    <w:pPr>
      <w:spacing w:before="60" w:after="60"/>
    </w:pPr>
  </w:style>
  <w:style w:type="paragraph" w:styleId="ListContinue">
    <w:name w:val="List Continue"/>
    <w:basedOn w:val="List"/>
    <w:rsid w:val="00470F55"/>
    <w:pPr>
      <w:ind w:firstLine="0"/>
    </w:pPr>
  </w:style>
  <w:style w:type="paragraph" w:customStyle="1" w:styleId="ListNote">
    <w:name w:val="List Note"/>
    <w:basedOn w:val="List"/>
    <w:rsid w:val="00470F55"/>
    <w:pPr>
      <w:pBdr>
        <w:top w:val="single" w:sz="6" w:space="2" w:color="918585"/>
        <w:bottom w:val="single" w:sz="6" w:space="2" w:color="918585"/>
      </w:pBdr>
      <w:tabs>
        <w:tab w:val="left" w:pos="1021"/>
      </w:tabs>
      <w:ind w:firstLine="0"/>
    </w:pPr>
  </w:style>
  <w:style w:type="paragraph" w:customStyle="1" w:styleId="Warning">
    <w:name w:val="Warning"/>
    <w:basedOn w:val="BodyText"/>
    <w:rsid w:val="00470F55"/>
    <w:pPr>
      <w:shd w:val="clear" w:color="auto" w:fill="D9D9D9"/>
      <w:tabs>
        <w:tab w:val="left" w:pos="992"/>
      </w:tabs>
      <w:ind w:left="119" w:right="119"/>
    </w:pPr>
    <w:rPr>
      <w:sz w:val="20"/>
    </w:rPr>
  </w:style>
  <w:style w:type="paragraph" w:customStyle="1" w:styleId="MarginIcons">
    <w:name w:val="Margin Icons"/>
    <w:basedOn w:val="BodyText"/>
    <w:rsid w:val="00470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F55"/>
    <w:rPr>
      <w:rFonts w:ascii="Courier New" w:hAnsi="Courier New"/>
    </w:rPr>
  </w:style>
  <w:style w:type="paragraph" w:customStyle="1" w:styleId="NoteBullet">
    <w:name w:val="Note Bullet"/>
    <w:basedOn w:val="Note"/>
    <w:rsid w:val="00470F55"/>
    <w:pPr>
      <w:tabs>
        <w:tab w:val="clear" w:pos="680"/>
      </w:tabs>
      <w:spacing w:before="60" w:after="60"/>
    </w:pPr>
  </w:style>
  <w:style w:type="paragraph" w:customStyle="1" w:styleId="SubHeading2">
    <w:name w:val="SubHeading2"/>
    <w:basedOn w:val="HeadingBase"/>
    <w:rsid w:val="00470F55"/>
    <w:pPr>
      <w:spacing w:before="240" w:after="60"/>
    </w:pPr>
    <w:rPr>
      <w:sz w:val="20"/>
    </w:rPr>
  </w:style>
  <w:style w:type="paragraph" w:customStyle="1" w:styleId="SubHeading1">
    <w:name w:val="SubHeading1"/>
    <w:basedOn w:val="HeadingBase"/>
    <w:rsid w:val="00470F55"/>
    <w:pPr>
      <w:spacing w:before="240" w:after="60"/>
    </w:pPr>
    <w:rPr>
      <w:color w:val="918585"/>
      <w:sz w:val="22"/>
    </w:rPr>
  </w:style>
  <w:style w:type="paragraph" w:customStyle="1" w:styleId="SideHeading">
    <w:name w:val="Side Heading"/>
    <w:basedOn w:val="HeadingBase"/>
    <w:rsid w:val="00470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F55"/>
    <w:pPr>
      <w:tabs>
        <w:tab w:val="num" w:pos="360"/>
      </w:tabs>
    </w:pPr>
  </w:style>
  <w:style w:type="paragraph" w:styleId="PlainText">
    <w:name w:val="Plain Text"/>
    <w:basedOn w:val="Normal"/>
    <w:link w:val="PlainTextChar"/>
    <w:rsid w:val="00470F55"/>
    <w:rPr>
      <w:sz w:val="20"/>
    </w:rPr>
  </w:style>
  <w:style w:type="character" w:customStyle="1" w:styleId="PlainTextChar">
    <w:name w:val="Plain Text Char"/>
    <w:basedOn w:val="DefaultParagraphFont"/>
    <w:link w:val="PlainText"/>
    <w:rsid w:val="00470F55"/>
    <w:rPr>
      <w:rFonts w:ascii="Courier New" w:eastAsia="Times New Roman" w:hAnsi="Courier New" w:cs="Times New Roman"/>
      <w:sz w:val="20"/>
      <w:szCs w:val="20"/>
      <w:lang w:eastAsia="en-US"/>
    </w:rPr>
  </w:style>
  <w:style w:type="character" w:customStyle="1" w:styleId="MenuOption">
    <w:name w:val="Menu Option"/>
    <w:basedOn w:val="DefaultParagraphFont"/>
    <w:rsid w:val="00470F55"/>
    <w:rPr>
      <w:b/>
      <w:smallCaps/>
    </w:rPr>
  </w:style>
  <w:style w:type="paragraph" w:customStyle="1" w:styleId="TableListNumber">
    <w:name w:val="Table List Number"/>
    <w:basedOn w:val="ListNumber"/>
    <w:rsid w:val="00470F55"/>
    <w:pPr>
      <w:numPr>
        <w:numId w:val="0"/>
      </w:numPr>
    </w:pPr>
  </w:style>
  <w:style w:type="paragraph" w:styleId="TOC4">
    <w:name w:val="toc 4"/>
    <w:basedOn w:val="TOCBase"/>
    <w:next w:val="Normal"/>
    <w:semiHidden/>
    <w:rsid w:val="00470F55"/>
    <w:pPr>
      <w:tabs>
        <w:tab w:val="right" w:leader="dot" w:pos="9071"/>
      </w:tabs>
      <w:ind w:left="1701"/>
    </w:pPr>
  </w:style>
  <w:style w:type="paragraph" w:customStyle="1" w:styleId="ListAlpha">
    <w:name w:val="List Alpha"/>
    <w:basedOn w:val="List"/>
    <w:rsid w:val="00470F55"/>
    <w:pPr>
      <w:numPr>
        <w:numId w:val="9"/>
      </w:numPr>
    </w:pPr>
  </w:style>
  <w:style w:type="paragraph" w:customStyle="1" w:styleId="ListAlpha2">
    <w:name w:val="List Alpha 2"/>
    <w:basedOn w:val="List2"/>
    <w:rsid w:val="00470F55"/>
    <w:pPr>
      <w:numPr>
        <w:numId w:val="8"/>
      </w:numPr>
    </w:pPr>
  </w:style>
  <w:style w:type="paragraph" w:styleId="List2">
    <w:name w:val="List 2"/>
    <w:basedOn w:val="BodyText"/>
    <w:rsid w:val="00470F55"/>
    <w:pPr>
      <w:tabs>
        <w:tab w:val="left" w:pos="680"/>
      </w:tabs>
      <w:spacing w:before="60" w:after="60"/>
      <w:ind w:left="680" w:hanging="340"/>
    </w:pPr>
  </w:style>
  <w:style w:type="paragraph" w:styleId="List3">
    <w:name w:val="List 3"/>
    <w:basedOn w:val="BodyText"/>
    <w:rsid w:val="00470F55"/>
    <w:pPr>
      <w:tabs>
        <w:tab w:val="left" w:pos="1021"/>
      </w:tabs>
      <w:spacing w:before="60" w:after="60"/>
      <w:ind w:left="1020" w:hanging="340"/>
    </w:pPr>
  </w:style>
  <w:style w:type="paragraph" w:styleId="List4">
    <w:name w:val="List 4"/>
    <w:basedOn w:val="BodyText"/>
    <w:rsid w:val="00470F55"/>
    <w:pPr>
      <w:tabs>
        <w:tab w:val="left" w:pos="1361"/>
      </w:tabs>
      <w:spacing w:before="60" w:after="60"/>
      <w:ind w:left="1361" w:hanging="340"/>
    </w:pPr>
  </w:style>
  <w:style w:type="paragraph" w:styleId="List5">
    <w:name w:val="List 5"/>
    <w:basedOn w:val="BodyText"/>
    <w:rsid w:val="00470F55"/>
    <w:pPr>
      <w:tabs>
        <w:tab w:val="left" w:pos="1701"/>
      </w:tabs>
      <w:spacing w:before="60" w:after="60"/>
      <w:ind w:left="1701" w:hanging="340"/>
    </w:pPr>
  </w:style>
  <w:style w:type="paragraph" w:styleId="ListBullet3">
    <w:name w:val="List Bullet 3"/>
    <w:basedOn w:val="List3"/>
    <w:rsid w:val="00470F55"/>
    <w:pPr>
      <w:numPr>
        <w:numId w:val="14"/>
      </w:numPr>
      <w:tabs>
        <w:tab w:val="clear" w:pos="1021"/>
      </w:tabs>
      <w:ind w:left="1037" w:hanging="357"/>
    </w:pPr>
  </w:style>
  <w:style w:type="paragraph" w:styleId="ListBullet4">
    <w:name w:val="List Bullet 4"/>
    <w:basedOn w:val="List4"/>
    <w:rsid w:val="00470F55"/>
    <w:pPr>
      <w:numPr>
        <w:numId w:val="3"/>
      </w:numPr>
      <w:tabs>
        <w:tab w:val="clear" w:pos="1361"/>
      </w:tabs>
    </w:pPr>
  </w:style>
  <w:style w:type="paragraph" w:styleId="ListBullet5">
    <w:name w:val="List Bullet 5"/>
    <w:basedOn w:val="List5"/>
    <w:rsid w:val="00470F55"/>
    <w:pPr>
      <w:numPr>
        <w:numId w:val="4"/>
      </w:numPr>
    </w:pPr>
  </w:style>
  <w:style w:type="paragraph" w:styleId="ListContinue2">
    <w:name w:val="List Continue 2"/>
    <w:basedOn w:val="List2"/>
    <w:rsid w:val="00470F55"/>
    <w:pPr>
      <w:ind w:firstLine="0"/>
    </w:pPr>
  </w:style>
  <w:style w:type="paragraph" w:styleId="ListContinue3">
    <w:name w:val="List Continue 3"/>
    <w:basedOn w:val="List3"/>
    <w:rsid w:val="00470F55"/>
    <w:pPr>
      <w:ind w:left="1021" w:firstLine="0"/>
    </w:pPr>
  </w:style>
  <w:style w:type="paragraph" w:styleId="ListContinue4">
    <w:name w:val="List Continue 4"/>
    <w:basedOn w:val="List4"/>
    <w:rsid w:val="00470F55"/>
    <w:pPr>
      <w:ind w:firstLine="0"/>
    </w:pPr>
  </w:style>
  <w:style w:type="paragraph" w:styleId="ListContinue5">
    <w:name w:val="List Continue 5"/>
    <w:basedOn w:val="List5"/>
    <w:rsid w:val="00470F55"/>
    <w:pPr>
      <w:ind w:firstLine="0"/>
    </w:pPr>
  </w:style>
  <w:style w:type="paragraph" w:styleId="ListNumber3">
    <w:name w:val="List Number 3"/>
    <w:basedOn w:val="List3"/>
    <w:rsid w:val="00470F55"/>
    <w:pPr>
      <w:numPr>
        <w:numId w:val="5"/>
      </w:numPr>
    </w:pPr>
  </w:style>
  <w:style w:type="paragraph" w:styleId="ListNumber4">
    <w:name w:val="List Number 4"/>
    <w:basedOn w:val="List4"/>
    <w:rsid w:val="00470F55"/>
    <w:pPr>
      <w:numPr>
        <w:numId w:val="6"/>
      </w:numPr>
    </w:pPr>
  </w:style>
  <w:style w:type="paragraph" w:styleId="ListNumber5">
    <w:name w:val="List Number 5"/>
    <w:basedOn w:val="List5"/>
    <w:rsid w:val="00470F55"/>
    <w:pPr>
      <w:numPr>
        <w:numId w:val="7"/>
      </w:numPr>
    </w:pPr>
  </w:style>
  <w:style w:type="paragraph" w:styleId="BlockText">
    <w:name w:val="Block Text"/>
    <w:basedOn w:val="Normal"/>
    <w:rsid w:val="00470F55"/>
    <w:pPr>
      <w:spacing w:after="120"/>
      <w:ind w:left="1440" w:right="1440"/>
    </w:pPr>
  </w:style>
  <w:style w:type="character" w:customStyle="1" w:styleId="Subscript">
    <w:name w:val="Subscript"/>
    <w:basedOn w:val="DefaultParagraphFont"/>
    <w:rsid w:val="00470F55"/>
    <w:rPr>
      <w:sz w:val="16"/>
      <w:vertAlign w:val="subscript"/>
    </w:rPr>
  </w:style>
  <w:style w:type="character" w:customStyle="1" w:styleId="Superscript">
    <w:name w:val="Superscript"/>
    <w:basedOn w:val="DefaultParagraphFont"/>
    <w:rsid w:val="00470F55"/>
    <w:rPr>
      <w:sz w:val="16"/>
      <w:vertAlign w:val="superscript"/>
    </w:rPr>
  </w:style>
  <w:style w:type="character" w:customStyle="1" w:styleId="Symbols">
    <w:name w:val="Symbols"/>
    <w:basedOn w:val="DefaultParagraphFont"/>
    <w:rsid w:val="00470F55"/>
    <w:rPr>
      <w:rFonts w:ascii="Symbol" w:hAnsi="Symbol"/>
    </w:rPr>
  </w:style>
  <w:style w:type="character" w:customStyle="1" w:styleId="MenuOptions">
    <w:name w:val="Menu Options"/>
    <w:basedOn w:val="DefaultParagraphFont"/>
    <w:rsid w:val="00470F55"/>
    <w:rPr>
      <w:rFonts w:ascii="Arial Narrow" w:hAnsi="Arial Narrow"/>
      <w:smallCaps/>
    </w:rPr>
  </w:style>
  <w:style w:type="character" w:customStyle="1" w:styleId="Buttons">
    <w:name w:val="Buttons"/>
    <w:basedOn w:val="DefaultParagraphFont"/>
    <w:rsid w:val="00470F55"/>
    <w:rPr>
      <w:b/>
    </w:rPr>
  </w:style>
  <w:style w:type="character" w:customStyle="1" w:styleId="Underlined">
    <w:name w:val="Underlined"/>
    <w:basedOn w:val="DefaultParagraphFont"/>
    <w:rsid w:val="00470F55"/>
    <w:rPr>
      <w:u w:val="single"/>
    </w:rPr>
  </w:style>
  <w:style w:type="paragraph" w:customStyle="1" w:styleId="TableBodyTextRight">
    <w:name w:val="Table Body Text Right"/>
    <w:basedOn w:val="TableBodyText"/>
    <w:rsid w:val="00470F55"/>
    <w:pPr>
      <w:widowControl w:val="0"/>
      <w:autoSpaceDE w:val="0"/>
      <w:autoSpaceDN w:val="0"/>
      <w:adjustRightInd w:val="0"/>
      <w:jc w:val="right"/>
    </w:pPr>
    <w:rPr>
      <w:rFonts w:cs="Arial"/>
      <w:szCs w:val="18"/>
    </w:rPr>
  </w:style>
  <w:style w:type="paragraph" w:customStyle="1" w:styleId="CopyrightText">
    <w:name w:val="Copyright Text"/>
    <w:basedOn w:val="BodyText"/>
    <w:rsid w:val="00470F55"/>
    <w:rPr>
      <w:sz w:val="18"/>
    </w:rPr>
  </w:style>
  <w:style w:type="paragraph" w:customStyle="1" w:styleId="BodySmallRight">
    <w:name w:val="Body Small Right"/>
    <w:basedOn w:val="BodyTextRight"/>
    <w:rsid w:val="00470F55"/>
    <w:rPr>
      <w:sz w:val="18"/>
      <w:szCs w:val="18"/>
    </w:rPr>
  </w:style>
  <w:style w:type="paragraph" w:customStyle="1" w:styleId="MarginEdition">
    <w:name w:val="Margin Edition"/>
    <w:basedOn w:val="MarginNote"/>
    <w:rsid w:val="00470F55"/>
    <w:pPr>
      <w:spacing w:before="0" w:after="0"/>
    </w:pPr>
    <w:rPr>
      <w:rFonts w:ascii="Times New Roman" w:hAnsi="Times New Roman"/>
      <w:color w:val="999999"/>
    </w:rPr>
  </w:style>
  <w:style w:type="paragraph" w:customStyle="1" w:styleId="Spacer">
    <w:name w:val="Spacer"/>
    <w:basedOn w:val="Normal"/>
    <w:rsid w:val="00470F55"/>
    <w:rPr>
      <w:sz w:val="2"/>
      <w:szCs w:val="2"/>
    </w:rPr>
  </w:style>
  <w:style w:type="character" w:customStyle="1" w:styleId="Small">
    <w:name w:val="Small"/>
    <w:basedOn w:val="DefaultParagraphFont"/>
    <w:rsid w:val="00470F55"/>
    <w:rPr>
      <w:sz w:val="16"/>
    </w:rPr>
  </w:style>
  <w:style w:type="paragraph" w:customStyle="1" w:styleId="WideTable">
    <w:name w:val="Wide Table"/>
    <w:basedOn w:val="Normal"/>
    <w:rsid w:val="00470F55"/>
    <w:pPr>
      <w:ind w:left="-1418"/>
    </w:pPr>
    <w:rPr>
      <w:sz w:val="2"/>
      <w:szCs w:val="2"/>
    </w:rPr>
  </w:style>
  <w:style w:type="character" w:styleId="PageNumber">
    <w:name w:val="page number"/>
    <w:basedOn w:val="DefaultParagraphFont"/>
    <w:rsid w:val="00470F55"/>
  </w:style>
  <w:style w:type="paragraph" w:styleId="Quote">
    <w:name w:val="Quote"/>
    <w:basedOn w:val="Heading1"/>
    <w:link w:val="QuoteChar"/>
    <w:qFormat/>
    <w:rsid w:val="00470F55"/>
    <w:rPr>
      <w:b w:val="0"/>
      <w:sz w:val="72"/>
      <w:szCs w:val="72"/>
      <w:lang w:val="en-NZ"/>
    </w:rPr>
  </w:style>
  <w:style w:type="character" w:customStyle="1" w:styleId="QuoteChar">
    <w:name w:val="Quote Char"/>
    <w:basedOn w:val="DefaultParagraphFont"/>
    <w:link w:val="Quote"/>
    <w:rsid w:val="00470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F55"/>
    <w:pPr>
      <w:pageBreakBefore/>
    </w:pPr>
  </w:style>
  <w:style w:type="paragraph" w:customStyle="1" w:styleId="Border">
    <w:name w:val="Border"/>
    <w:basedOn w:val="Normal"/>
    <w:qFormat/>
    <w:rsid w:val="00470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F55"/>
    <w:rPr>
      <w:b/>
      <w:bCs/>
      <w:i/>
      <w:iCs/>
      <w:color w:val="auto"/>
    </w:rPr>
  </w:style>
  <w:style w:type="paragraph" w:styleId="IntenseQuote">
    <w:name w:val="Intense Quote"/>
    <w:basedOn w:val="Normal"/>
    <w:next w:val="Normal"/>
    <w:link w:val="IntenseQuoteChar"/>
    <w:uiPriority w:val="30"/>
    <w:qFormat/>
    <w:rsid w:val="00470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F55"/>
    <w:rPr>
      <w:smallCaps/>
      <w:color w:val="auto"/>
      <w:u w:val="single"/>
    </w:rPr>
  </w:style>
  <w:style w:type="character" w:styleId="IntenseReference">
    <w:name w:val="Intense Reference"/>
    <w:basedOn w:val="DefaultParagraphFont"/>
    <w:uiPriority w:val="32"/>
    <w:qFormat/>
    <w:rsid w:val="00470F55"/>
    <w:rPr>
      <w:b/>
      <w:bCs/>
      <w:smallCaps/>
      <w:color w:val="auto"/>
      <w:spacing w:val="5"/>
      <w:u w:val="single"/>
    </w:rPr>
  </w:style>
  <w:style w:type="paragraph" w:customStyle="1" w:styleId="2ColumnHeading">
    <w:name w:val="2Column Heading"/>
    <w:basedOn w:val="BodyText"/>
    <w:qFormat/>
    <w:rsid w:val="00470F55"/>
    <w:pPr>
      <w:spacing w:after="60"/>
      <w:ind w:left="-2268"/>
    </w:pPr>
    <w:rPr>
      <w:b/>
    </w:rPr>
  </w:style>
  <w:style w:type="paragraph" w:customStyle="1" w:styleId="Heading1TOC">
    <w:name w:val="Heading1 TOC"/>
    <w:basedOn w:val="Normal"/>
    <w:qFormat/>
    <w:rsid w:val="00470F55"/>
    <w:pPr>
      <w:spacing w:before="240" w:after="120"/>
    </w:pPr>
    <w:rPr>
      <w:rFonts w:ascii="Times New Roman" w:hAnsi="Times New Roman"/>
      <w:b/>
      <w:sz w:val="32"/>
    </w:rPr>
  </w:style>
  <w:style w:type="paragraph" w:customStyle="1" w:styleId="Heading2TOC">
    <w:name w:val="Heading2 TOC"/>
    <w:basedOn w:val="Normal"/>
    <w:qFormat/>
    <w:rsid w:val="00470F55"/>
    <w:pPr>
      <w:spacing w:before="240" w:after="60"/>
    </w:pPr>
    <w:rPr>
      <w:rFonts w:ascii="Times New Roman" w:hAnsi="Times New Roman"/>
      <w:b/>
      <w:sz w:val="28"/>
    </w:rPr>
  </w:style>
  <w:style w:type="character" w:customStyle="1" w:styleId="Underline">
    <w:name w:val="Underline"/>
    <w:basedOn w:val="DefaultParagraphFont"/>
    <w:qFormat/>
    <w:rsid w:val="00470F55"/>
    <w:rPr>
      <w:u w:val="single"/>
    </w:rPr>
  </w:style>
  <w:style w:type="character" w:customStyle="1" w:styleId="BoldandItalics">
    <w:name w:val="Bold and Italics"/>
    <w:qFormat/>
    <w:rsid w:val="00470F55"/>
    <w:rPr>
      <w:b/>
      <w:i/>
      <w:u w:val="none"/>
    </w:rPr>
  </w:style>
  <w:style w:type="paragraph" w:styleId="BalloonText">
    <w:name w:val="Balloon Text"/>
    <w:basedOn w:val="Normal"/>
    <w:link w:val="BalloonTextChar"/>
    <w:rsid w:val="00470F55"/>
    <w:rPr>
      <w:rFonts w:ascii="Tahoma" w:hAnsi="Tahoma" w:cs="Tahoma"/>
      <w:sz w:val="16"/>
      <w:szCs w:val="16"/>
    </w:rPr>
  </w:style>
  <w:style w:type="character" w:customStyle="1" w:styleId="BalloonTextChar">
    <w:name w:val="Balloon Text Char"/>
    <w:basedOn w:val="DefaultParagraphFont"/>
    <w:link w:val="BalloonText"/>
    <w:rsid w:val="00470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F55"/>
    <w:rPr>
      <w:b/>
      <w:color w:val="660033"/>
      <w:spacing w:val="0"/>
    </w:rPr>
  </w:style>
  <w:style w:type="paragraph" w:customStyle="1" w:styleId="Nameditemlist">
    <w:name w:val="Named item list"/>
    <w:basedOn w:val="BodyText"/>
    <w:qFormat/>
    <w:rsid w:val="00470F55"/>
    <w:pPr>
      <w:tabs>
        <w:tab w:val="left" w:pos="2835"/>
      </w:tabs>
      <w:ind w:left="2835" w:hanging="2835"/>
    </w:pPr>
  </w:style>
  <w:style w:type="paragraph" w:customStyle="1" w:styleId="BodyTextnopadding">
    <w:name w:val="Body Text no padding"/>
    <w:basedOn w:val="BodyText"/>
    <w:qFormat/>
    <w:rsid w:val="00470F55"/>
    <w:pPr>
      <w:spacing w:before="0" w:after="0"/>
    </w:pPr>
  </w:style>
  <w:style w:type="paragraph" w:customStyle="1" w:styleId="BodyTextBold">
    <w:name w:val="Body Text Bold"/>
    <w:basedOn w:val="BodyText"/>
    <w:qFormat/>
    <w:rsid w:val="00470F55"/>
    <w:rPr>
      <w:b/>
    </w:rPr>
  </w:style>
  <w:style w:type="character" w:styleId="Hyperlink">
    <w:name w:val="Hyperlink"/>
    <w:basedOn w:val="DefaultParagraphFont"/>
    <w:uiPriority w:val="99"/>
    <w:unhideWhenUsed/>
    <w:rsid w:val="00534F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6472</Characters>
  <Application>Microsoft Office Word</Application>
  <DocSecurity>0</DocSecurity>
  <Lines>215</Lines>
  <Paragraphs>120</Paragraphs>
  <ScaleCrop>false</ScaleCrop>
  <Company>Author-it Software Corporation Ltd.</Company>
  <LinksUpToDate>false</LinksUpToDate>
  <CharactersWithSpaces>7330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CPPACC5018 Provide expert access advice to complainants or respondents</dc:title>
  <dc:subject>Approved</dc:subject>
  <dc:creator>BuildSkills Australia</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