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66E" w:rsidP="0061166E">
      <w:pPr>
        <w:pStyle w:val="Title"/>
      </w:pPr>
      <w:r>
        <w:fldChar w:fldCharType="begin"/>
      </w:r>
      <w:r>
        <w:instrText xml:space="preserve"> TITLE   \* MERGEFORMAT </w:instrText>
      </w:r>
      <w:r>
        <w:fldChar w:fldCharType="separate"/>
      </w:r>
      <w:r>
        <w:t>CPPACC5008 Assess the construction of existing buildings and new building work required to be accessible</w:t>
      </w:r>
      <w:r>
        <w:fldChar w:fldCharType="end"/>
      </w:r>
    </w:p>
    <w:p w:rsidR="0061166E" w:rsidP="0061166E">
      <w:pPr>
        <w:pStyle w:val="Version"/>
        <w:sectPr w:rsidSect="00E112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21A" w:rsidP="00E1121A">
      <w:pPr>
        <w:pStyle w:val="SuperHeading"/>
      </w:pPr>
      <w:r w:rsidRPr="00E1121A">
        <w:t>CPPACC5008 Assess the construction of existing buildings and new building work required to be accessible</w:t>
      </w:r>
    </w:p>
    <w:p w:rsidR="00000000" w:rsidRPr="00E1121A" w:rsidP="00E1121A">
      <w:pPr>
        <w:pStyle w:val="Heading1"/>
      </w:pPr>
      <w:bookmarkStart w:id="1" w:name="O_1173248"/>
      <w:bookmarkEnd w:id="1"/>
      <w:r w:rsidRPr="00E1121A">
        <w:t>Modification History</w:t>
      </w:r>
    </w:p>
    <w:tbl>
      <w:tblPr>
        <w:tblW w:w="0" w:type="auto"/>
        <w:tblLayout w:type="fixed"/>
        <w:tblCellMar>
          <w:left w:w="62" w:type="dxa"/>
          <w:right w:w="62" w:type="dxa"/>
        </w:tblCellMar>
        <w:tblLook w:val="0000"/>
      </w:tblPr>
      <w:tblGrid>
        <w:gridCol w:w="1128"/>
        <w:gridCol w:w="7944"/>
      </w:tblGrid>
      <w:tr w:rsidTr="00E112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Release 1</w:t>
            </w:r>
          </w:p>
        </w:tc>
        <w:tc>
          <w:tcPr>
            <w:tcW w:w="7944" w:type="dxa"/>
            <w:tcBorders>
              <w:top w:val="nil"/>
              <w:left w:val="nil"/>
              <w:bottom w:val="nil"/>
              <w:right w:val="nil"/>
            </w:tcBorders>
            <w:tcMar>
              <w:top w:w="0" w:type="dxa"/>
              <w:left w:w="62" w:type="dxa"/>
              <w:bottom w:w="0" w:type="dxa"/>
              <w:right w:w="62" w:type="dxa"/>
            </w:tcMar>
          </w:tcPr>
          <w:p w:rsidR="00000000" w:rsidRPr="00E1121A" w:rsidP="00E1121A">
            <w:pPr>
              <w:pStyle w:val="BodyText"/>
            </w:pPr>
            <w:r w:rsidRPr="00E1121A">
              <w:t>This unit first released with CPP Property Services Training Package Release 14.0.</w:t>
            </w:r>
          </w:p>
          <w:p w:rsidR="00000000" w:rsidRPr="00E1121A" w:rsidP="00E1121A">
            <w:pPr>
              <w:pStyle w:val="BodyText"/>
            </w:pPr>
            <w:r w:rsidRPr="00E1121A">
              <w:t xml:space="preserve">Supersedes and is equivalent to CPPACC5008A Assess the construction of existing buildings and new building work required to be accessible. </w:t>
            </w:r>
          </w:p>
          <w:p w:rsidR="00000000" w:rsidRPr="00E1121A" w:rsidP="00E1121A">
            <w:pPr>
              <w:pStyle w:val="BodyText"/>
            </w:pPr>
            <w:r w:rsidRPr="00E1121A">
              <w:t xml:space="preserve">Unit updated to meet the Standards for Training Packages 2012. </w:t>
            </w:r>
          </w:p>
        </w:tc>
      </w:tr>
    </w:tbl>
    <w:p w:rsidR="00000000" w:rsidRPr="00E1121A" w:rsidP="00E1121A">
      <w:pPr>
        <w:pStyle w:val="BodyText"/>
      </w:pPr>
    </w:p>
    <w:p w:rsidR="00000000" w:rsidRPr="00E1121A" w:rsidP="00E1121A">
      <w:pPr>
        <w:pStyle w:val="AllowPageBreak"/>
      </w:pPr>
    </w:p>
    <w:p w:rsidR="00000000" w:rsidRPr="00E1121A" w:rsidP="00E1121A">
      <w:pPr>
        <w:pStyle w:val="Heading1"/>
      </w:pPr>
      <w:bookmarkStart w:id="2" w:name="O_1173254"/>
      <w:bookmarkEnd w:id="2"/>
      <w:r w:rsidRPr="00E1121A">
        <w:t>Application</w:t>
      </w:r>
    </w:p>
    <w:p w:rsidR="00000000" w:rsidRPr="00E1121A" w:rsidP="0061166E">
      <w:pPr>
        <w:pStyle w:val="BodyText"/>
      </w:pPr>
      <w:r w:rsidRPr="00E1121A">
        <w:t>This unit of compet</w:t>
      </w:r>
      <w:r w:rsidRPr="00E1121A">
        <w:t xml:space="preserve">ency specifies the skills and knowledge required to assess the construction of existing buildings and new building works to ensure provisions for access. It includes identifying and evaluating construction methods to ensure compliance with access building </w:t>
      </w:r>
      <w:r w:rsidRPr="00E1121A">
        <w:t>legislation and identifying alternative approaches to construction to meet required provisions for access.</w:t>
      </w:r>
    </w:p>
    <w:p w:rsidR="00000000" w:rsidRPr="00E1121A" w:rsidP="0061166E">
      <w:pPr>
        <w:pStyle w:val="BodyText"/>
      </w:pPr>
      <w:r w:rsidRPr="00E1121A">
        <w:t>This unit is for individuals who are self-directed and have substantial depth of knowledge and skills to make independent judgements in the provision</w:t>
      </w:r>
      <w:r w:rsidRPr="00E1121A">
        <w:t xml:space="preserve"> of access consulting services.</w:t>
      </w:r>
    </w:p>
    <w:p w:rsidR="00000000" w:rsidRPr="00E1121A" w:rsidP="0061166E">
      <w:pPr>
        <w:pStyle w:val="BodyText"/>
      </w:pPr>
      <w:r w:rsidRPr="00E1121A">
        <w:t>No licensing, legislative or certification requirements apply to this unit at the time of publication.</w:t>
      </w:r>
    </w:p>
    <w:p w:rsidR="00000000" w:rsidRPr="00E1121A" w:rsidP="00E1121A">
      <w:pPr>
        <w:pStyle w:val="Heading1"/>
      </w:pPr>
      <w:bookmarkStart w:id="3" w:name="O_1173253"/>
      <w:bookmarkEnd w:id="3"/>
      <w:r w:rsidRPr="00E1121A">
        <w:t>Pre-requisite Unit</w:t>
      </w:r>
    </w:p>
    <w:p w:rsidR="00000000" w:rsidRPr="00E1121A" w:rsidP="0061166E">
      <w:pPr>
        <w:pStyle w:val="BodyText"/>
      </w:pPr>
      <w:r w:rsidRPr="00E1121A">
        <w:t>Nil.</w:t>
      </w:r>
    </w:p>
    <w:p w:rsidR="00000000" w:rsidRPr="00E1121A" w:rsidP="00E1121A">
      <w:pPr>
        <w:pStyle w:val="Heading1"/>
      </w:pPr>
      <w:bookmarkStart w:id="4" w:name="O_1173252"/>
      <w:bookmarkEnd w:id="4"/>
      <w:r w:rsidRPr="00E1121A">
        <w:t>Unit Sector</w:t>
      </w:r>
    </w:p>
    <w:p w:rsidR="00000000" w:rsidRPr="00E1121A" w:rsidP="0061166E">
      <w:pPr>
        <w:pStyle w:val="BodyText"/>
      </w:pPr>
      <w:r w:rsidRPr="00E1121A">
        <w:t>Access Consulting.</w:t>
      </w:r>
    </w:p>
    <w:p w:rsidR="00000000" w:rsidRPr="00E1121A" w:rsidP="00E1121A">
      <w:pPr>
        <w:pStyle w:val="Heading1"/>
      </w:pPr>
      <w:bookmarkStart w:id="5" w:name="O_1173251"/>
      <w:bookmarkEnd w:id="5"/>
      <w:r w:rsidRPr="00E1121A">
        <w:t xml:space="preserve">Elements </w:t>
      </w:r>
      <w:r w:rsidRPr="00E1121A">
        <w:t>and Performance Criteria</w:t>
      </w:r>
    </w:p>
    <w:tbl>
      <w:tblPr>
        <w:tblW w:w="0" w:type="auto"/>
        <w:tblLayout w:type="fixed"/>
        <w:tblCellMar>
          <w:left w:w="62" w:type="dxa"/>
          <w:right w:w="62" w:type="dxa"/>
        </w:tblCellMar>
        <w:tblLook w:val="0000"/>
      </w:tblPr>
      <w:tblGrid>
        <w:gridCol w:w="313"/>
        <w:gridCol w:w="2357"/>
        <w:gridCol w:w="804"/>
        <w:gridCol w:w="5659"/>
      </w:tblGrid>
      <w:tr w:rsidTr="00E1121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Performance criteria describe what needs to be done to demonstrate achievement of the element.</w:t>
            </w:r>
          </w:p>
        </w:tc>
      </w:tr>
      <w:tr w:rsidTr="00E112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1</w:t>
            </w:r>
          </w:p>
        </w:tc>
        <w:tc>
          <w:tcPr>
            <w:tcW w:w="2357"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 xml:space="preserve">Research building project compliance with building planning legislation for building </w:t>
            </w:r>
            <w:r w:rsidRPr="00E1121A">
              <w:t>access.</w:t>
            </w: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1.1</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Interpret plans, working drawings and specifications for building project to determine access requirements.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1.2</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Interpret effects of planning and constructi</w:t>
            </w:r>
            <w:r w:rsidRPr="00E1121A">
              <w:t xml:space="preserve">on legislation </w:t>
            </w:r>
            <w:r w:rsidRPr="00E1121A">
              <w:t>and communicate to relevant persons throughout design and construction of the building project.</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1.3</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Research and document the effects of state and territory legislation, local government and service supply authorities on design and construction for the provision of access.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1.4</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Evaluate and document methods of construction and methods of classification</w:t>
            </w:r>
            <w:r w:rsidRPr="00E1121A">
              <w:t xml:space="preserve"> as described by the National Construction Code (NCC).</w:t>
            </w:r>
          </w:p>
        </w:tc>
      </w:tr>
      <w:tr w:rsidTr="00E112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121A">
            <w:pPr>
              <w:pStyle w:val="BodyText"/>
              <w:rPr>
                <w:lang w:val="en-NZ"/>
              </w:rPr>
            </w:pPr>
          </w:p>
        </w:tc>
      </w:tr>
      <w:tr w:rsidTr="00E112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2</w:t>
            </w:r>
          </w:p>
        </w:tc>
        <w:tc>
          <w:tcPr>
            <w:tcW w:w="2357"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record relevant planning and construction information.</w:t>
            </w: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2.1</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building planning and construction information for project a</w:t>
            </w:r>
            <w:r w:rsidRPr="00E1121A">
              <w:t>nd record using appropriate industry terminology and symbols.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2.2</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Record all salient features of construction site relevant to access and required to prepare design and construction documents.</w:t>
            </w:r>
          </w:p>
        </w:tc>
      </w:tr>
      <w:tr w:rsidTr="00E112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121A">
            <w:pPr>
              <w:pStyle w:val="BodyText"/>
              <w:rPr>
                <w:lang w:val="en-NZ"/>
              </w:rPr>
            </w:pPr>
          </w:p>
        </w:tc>
      </w:tr>
      <w:tr w:rsidTr="00E112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3</w:t>
            </w:r>
          </w:p>
        </w:tc>
        <w:tc>
          <w:tcPr>
            <w:tcW w:w="2357"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Investigate and evaluate site for construction of accessible building.</w:t>
            </w: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3.1</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evaluate types and principles of construction relevant to accessible building design and construction.</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3.2</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Review structural systems commonly used in buildings to id</w:t>
            </w:r>
            <w:r w:rsidRPr="00E1121A">
              <w:t>entify those relevant to the construction site.</w:t>
            </w:r>
          </w:p>
        </w:tc>
      </w:tr>
      <w:tr w:rsidTr="00E112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121A">
            <w:pPr>
              <w:pStyle w:val="BodyText"/>
              <w:rPr>
                <w:lang w:val="en-NZ"/>
              </w:rPr>
            </w:pPr>
          </w:p>
        </w:tc>
      </w:tr>
      <w:tr w:rsidTr="00E112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4</w:t>
            </w:r>
          </w:p>
        </w:tc>
        <w:tc>
          <w:tcPr>
            <w:tcW w:w="2357"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Inspect construction site at appropriate intervals.</w:t>
            </w: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4.1</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Obtain and interpret project plan according to workplace requirements.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4.2</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document trade sequencing points appropriate to the provision of access within building.</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4.3</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Negotiate with relevant persons to gain access to construction site according to workplace requirements.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4.4</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Inspect construction at appropriate</w:t>
            </w:r>
            <w:r w:rsidRPr="00E1121A">
              <w:t xml:space="preserve"> trade sequencing points according to workplace requirements.</w:t>
            </w:r>
          </w:p>
        </w:tc>
      </w:tr>
      <w:tr w:rsidTr="00E112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121A">
            <w:pPr>
              <w:pStyle w:val="BodyText"/>
              <w:rPr>
                <w:lang w:val="en-NZ"/>
              </w:rPr>
            </w:pPr>
          </w:p>
        </w:tc>
      </w:tr>
      <w:tr w:rsidTr="00E112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w:t>
            </w:r>
          </w:p>
        </w:tc>
        <w:tc>
          <w:tcPr>
            <w:tcW w:w="2357" w:type="dxa"/>
            <w:vMerge w:val="restart"/>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Evaluate construction standards and practices for access compliance.</w:t>
            </w: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5.1</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evaluate standards and practices for building claddings, linings, finishes and coatings.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5.2</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 xml:space="preserve">Identify and evaluate standards and practices for </w:t>
            </w:r>
            <w:r w:rsidRPr="00E1121A">
              <w:t>fabrication and installation of building windows, doors and joinery.</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5.3</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evaluate basic principles and integration of building services into building.</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5.4</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evaluate structural</w:t>
            </w:r>
            <w:r w:rsidRPr="00E1121A">
              <w:t xml:space="preserve"> principles of loads, forces, stresses and strains applied in the design and construction of buildings.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5.5</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evaluate construction standards and practices for the installation of building services.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5.6</w:t>
            </w:r>
          </w:p>
        </w:tc>
        <w:tc>
          <w:tcPr>
            <w:tcW w:w="5659"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Identify and evaluate construction relating to stairs, balustrades and handrails.</w:t>
            </w:r>
          </w:p>
        </w:tc>
      </w:tr>
      <w:tr w:rsidTr="00E112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121A">
            <w:pPr>
              <w:pStyle w:val="BodyText"/>
              <w:rPr>
                <w:lang w:val="en-NZ"/>
              </w:rPr>
            </w:pPr>
            <w:r w:rsidRPr="00E1121A">
              <w:t>5.7</w:t>
            </w:r>
          </w:p>
        </w:tc>
        <w:tc>
          <w:tcPr>
            <w:tcW w:w="5659" w:type="dxa"/>
            <w:tcBorders>
              <w:top w:val="nil"/>
              <w:left w:val="nil"/>
              <w:bottom w:val="nil"/>
              <w:right w:val="nil"/>
            </w:tcBorders>
            <w:tcMar>
              <w:top w:w="0" w:type="dxa"/>
              <w:left w:w="62" w:type="dxa"/>
              <w:bottom w:w="0" w:type="dxa"/>
              <w:right w:w="62" w:type="dxa"/>
            </w:tcMar>
          </w:tcPr>
          <w:p w:rsidR="00000000" w:rsidRPr="00E1121A" w:rsidP="00E1121A">
            <w:pPr>
              <w:pStyle w:val="BodyText"/>
            </w:pPr>
            <w:r w:rsidRPr="00E1121A">
              <w:t>Evaluate alternative approaches to construction for access according to regulatory requirements.</w:t>
            </w:r>
          </w:p>
        </w:tc>
      </w:tr>
    </w:tbl>
    <w:p w:rsidR="00000000" w:rsidRPr="00E1121A" w:rsidP="00E1121A">
      <w:pPr>
        <w:pStyle w:val="BodyText"/>
      </w:pPr>
    </w:p>
    <w:p w:rsidR="00000000" w:rsidRPr="00E1121A" w:rsidP="00E1121A">
      <w:pPr>
        <w:pStyle w:val="AllowPageBreak"/>
      </w:pPr>
    </w:p>
    <w:p w:rsidR="00000000" w:rsidRPr="00E1121A" w:rsidP="00E1121A">
      <w:pPr>
        <w:pStyle w:val="Heading1"/>
      </w:pPr>
      <w:bookmarkStart w:id="6" w:name="O_1173250"/>
      <w:bookmarkEnd w:id="6"/>
      <w:r w:rsidRPr="00E1121A">
        <w:t>Foundation Skills</w:t>
      </w:r>
    </w:p>
    <w:p w:rsidR="00000000" w:rsidRPr="00E1121A" w:rsidP="0061166E">
      <w:pPr>
        <w:pStyle w:val="BodyText"/>
      </w:pPr>
      <w:r w:rsidRPr="00E1121A">
        <w:t xml:space="preserve">Foundation skills essential to </w:t>
      </w:r>
      <w:r w:rsidRPr="00E1121A">
        <w:t>performance are explicit in the performance criteria of this unit of competency.</w:t>
      </w:r>
    </w:p>
    <w:p w:rsidR="00000000" w:rsidRPr="00E1121A" w:rsidP="00E1121A">
      <w:pPr>
        <w:pStyle w:val="Heading1"/>
      </w:pPr>
      <w:bookmarkStart w:id="7" w:name="O_1173249"/>
      <w:bookmarkEnd w:id="7"/>
      <w:r w:rsidRPr="00E1121A">
        <w:t>Unit Mapping Information</w:t>
      </w:r>
    </w:p>
    <w:p w:rsidR="00000000" w:rsidRPr="00E1121A" w:rsidP="0061166E">
      <w:pPr>
        <w:pStyle w:val="BodyText"/>
      </w:pPr>
      <w:r w:rsidRPr="00E1121A">
        <w:t>Supersedes and is equivalent to CPPACC5008A Assess the construction of existing buildings and new building work required to be accessible</w:t>
      </w:r>
    </w:p>
    <w:p w:rsidR="00000000" w:rsidRPr="00E1121A" w:rsidP="00E1121A">
      <w:pPr>
        <w:pStyle w:val="Heading1"/>
      </w:pPr>
      <w:bookmarkStart w:id="8" w:name="O_1173242"/>
      <w:bookmarkEnd w:id="8"/>
      <w:r w:rsidRPr="00E1121A">
        <w:t>Links</w:t>
      </w:r>
    </w:p>
    <w:p w:rsidR="00000000" w:rsidRPr="00E1121A" w:rsidP="0061166E">
      <w:pPr>
        <w:pStyle w:val="BodyText"/>
      </w:pPr>
      <w:r w:rsidRPr="00E1121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A6E79">
        <w:rPr>
          <w:rStyle w:val="Hyperlink"/>
        </w:rPr>
        <w:t>https://vetnet.gov.au/Pages/TrainingDocs.aspx?q=6f3f9672-30e8-4835-b348-205dfcf13d9b</w:t>
      </w:r>
      <w:r>
        <w:fldChar w:fldCharType="end"/>
      </w:r>
    </w:p>
    <w:p w:rsidR="00000000" w:rsidRPr="00E1121A" w:rsidP="00E1121A"/>
    <w:sectPr w:rsidSect="00E112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1A" w:rsidRPr="0061166E" w:rsidP="00611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6E" w:rsidP="00E11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166E" w:rsidP="00E112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1166E" w:rsidP="00E11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21A" w:rsidRPr="0061166E" w:rsidP="006116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6E" w:rsidRPr="002D2AF8" w:rsidP="00E1121A">
    <w:pPr>
      <w:pStyle w:val="Header"/>
      <w:framePr w:wrap="around"/>
    </w:pPr>
    <w:r>
      <w:fldChar w:fldCharType="begin"/>
    </w:r>
    <w:r>
      <w:instrText xml:space="preserve"> TITLE   \* MERGEFORMAT </w:instrText>
    </w:r>
    <w:r>
      <w:fldChar w:fldCharType="separate"/>
    </w:r>
    <w:r>
      <w:t>CPPACC5008 Assess the construction of existing buildings and new building work required to be accessible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1166E" w:rsidP="00E11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21A"/>
    <w:pPr>
      <w:spacing w:before="360" w:after="60"/>
      <w:outlineLvl w:val="0"/>
    </w:pPr>
    <w:rPr>
      <w:sz w:val="32"/>
    </w:rPr>
  </w:style>
  <w:style w:type="paragraph" w:styleId="Heading2">
    <w:name w:val="heading 2"/>
    <w:basedOn w:val="HeadingBase"/>
    <w:next w:val="BodyText"/>
    <w:link w:val="Heading2Char"/>
    <w:qFormat/>
    <w:rsid w:val="00E1121A"/>
    <w:pPr>
      <w:keepLines/>
      <w:spacing w:before="240" w:after="120"/>
      <w:outlineLvl w:val="1"/>
    </w:pPr>
    <w:rPr>
      <w:sz w:val="28"/>
      <w:szCs w:val="40"/>
    </w:rPr>
  </w:style>
  <w:style w:type="paragraph" w:styleId="Heading3">
    <w:name w:val="heading 3"/>
    <w:basedOn w:val="HeadingBase"/>
    <w:next w:val="BodyText"/>
    <w:link w:val="Heading3Char"/>
    <w:qFormat/>
    <w:rsid w:val="00E1121A"/>
    <w:pPr>
      <w:spacing w:before="180" w:after="120"/>
      <w:outlineLvl w:val="2"/>
    </w:pPr>
    <w:rPr>
      <w:spacing w:val="-10"/>
      <w:kern w:val="32"/>
    </w:rPr>
  </w:style>
  <w:style w:type="paragraph" w:styleId="Heading4">
    <w:name w:val="heading 4"/>
    <w:basedOn w:val="HeadingBase"/>
    <w:next w:val="BodyText"/>
    <w:link w:val="Heading4Char"/>
    <w:qFormat/>
    <w:rsid w:val="00E1121A"/>
    <w:pPr>
      <w:spacing w:before="160" w:after="120"/>
      <w:outlineLvl w:val="3"/>
    </w:pPr>
    <w:rPr>
      <w:sz w:val="22"/>
    </w:rPr>
  </w:style>
  <w:style w:type="paragraph" w:styleId="Heading5">
    <w:name w:val="heading 5"/>
    <w:basedOn w:val="HeadingBase"/>
    <w:next w:val="Normal"/>
    <w:link w:val="Heading5Char"/>
    <w:qFormat/>
    <w:rsid w:val="00E1121A"/>
    <w:pPr>
      <w:spacing w:before="80"/>
      <w:outlineLvl w:val="4"/>
    </w:pPr>
    <w:rPr>
      <w:color w:val="918585"/>
      <w:sz w:val="20"/>
    </w:rPr>
  </w:style>
  <w:style w:type="paragraph" w:styleId="Heading6">
    <w:name w:val="heading 6"/>
    <w:basedOn w:val="HeadingBase"/>
    <w:next w:val="Normal"/>
    <w:link w:val="Heading6Char"/>
    <w:qFormat/>
    <w:rsid w:val="00E1121A"/>
    <w:pPr>
      <w:spacing w:before="60"/>
      <w:outlineLvl w:val="5"/>
    </w:pPr>
    <w:rPr>
      <w:color w:val="918585"/>
      <w:sz w:val="20"/>
    </w:rPr>
  </w:style>
  <w:style w:type="paragraph" w:styleId="Heading7">
    <w:name w:val="heading 7"/>
    <w:basedOn w:val="Normal"/>
    <w:next w:val="Normal"/>
    <w:link w:val="Heading7Char"/>
    <w:qFormat/>
    <w:rsid w:val="00E1121A"/>
    <w:pPr>
      <w:ind w:left="720"/>
      <w:outlineLvl w:val="6"/>
    </w:pPr>
    <w:rPr>
      <w:i/>
    </w:rPr>
  </w:style>
  <w:style w:type="paragraph" w:styleId="Heading8">
    <w:name w:val="heading 8"/>
    <w:basedOn w:val="Normal"/>
    <w:next w:val="Normal"/>
    <w:link w:val="Heading8Char"/>
    <w:qFormat/>
    <w:rsid w:val="00E1121A"/>
    <w:pPr>
      <w:ind w:left="720"/>
      <w:outlineLvl w:val="7"/>
    </w:pPr>
    <w:rPr>
      <w:i/>
    </w:rPr>
  </w:style>
  <w:style w:type="paragraph" w:styleId="Heading9">
    <w:name w:val="heading 9"/>
    <w:basedOn w:val="Normal"/>
    <w:next w:val="Normal"/>
    <w:link w:val="Heading9Char"/>
    <w:qFormat/>
    <w:rsid w:val="00E1121A"/>
    <w:pPr>
      <w:ind w:left="720"/>
      <w:outlineLvl w:val="8"/>
    </w:pPr>
    <w:rPr>
      <w:i/>
    </w:rPr>
  </w:style>
  <w:style w:type="character" w:default="1" w:styleId="DefaultParagraphFont">
    <w:name w:val="Default Paragraph Font"/>
    <w:uiPriority w:val="1"/>
    <w:unhideWhenUsed/>
    <w:rsid w:val="00E11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21A"/>
  </w:style>
  <w:style w:type="character" w:customStyle="1" w:styleId="Heading1Char">
    <w:name w:val="Heading 1 Char"/>
    <w:basedOn w:val="DefaultParagraphFont"/>
    <w:link w:val="Heading1"/>
    <w:rsid w:val="00E1121A"/>
    <w:rPr>
      <w:rFonts w:ascii="Times New Roman" w:eastAsia="Times New Roman" w:hAnsi="Times New Roman" w:cs="Times New Roman"/>
      <w:b/>
      <w:sz w:val="32"/>
      <w:szCs w:val="20"/>
      <w:lang w:eastAsia="en-US"/>
    </w:rPr>
  </w:style>
  <w:style w:type="paragraph" w:styleId="BodyText">
    <w:name w:val="Body Text"/>
    <w:basedOn w:val="Normal"/>
    <w:link w:val="BodyTextChar"/>
    <w:rsid w:val="00E112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21A"/>
    <w:rPr>
      <w:rFonts w:ascii="Times New Roman" w:eastAsia="Times New Roman" w:hAnsi="Times New Roman" w:cs="Times New Roman"/>
      <w:sz w:val="24"/>
      <w:lang w:eastAsia="en-US"/>
    </w:rPr>
  </w:style>
  <w:style w:type="paragraph" w:customStyle="1" w:styleId="SuperHeading">
    <w:name w:val="SuperHeading"/>
    <w:basedOn w:val="Normal"/>
    <w:rsid w:val="00E1121A"/>
    <w:pPr>
      <w:spacing w:before="240" w:after="120"/>
      <w:outlineLvl w:val="0"/>
    </w:pPr>
    <w:rPr>
      <w:rFonts w:ascii="Times New Roman" w:hAnsi="Times New Roman"/>
      <w:b/>
      <w:sz w:val="32"/>
    </w:rPr>
  </w:style>
  <w:style w:type="paragraph" w:customStyle="1" w:styleId="AllowPageBreak">
    <w:name w:val="AllowPageBreak"/>
    <w:rsid w:val="00E112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21A"/>
    <w:rPr>
      <w:rFonts w:ascii="Courier New" w:eastAsia="Times New Roman" w:hAnsi="Courier New" w:cs="Times New Roman"/>
      <w:i/>
      <w:szCs w:val="20"/>
      <w:lang w:eastAsia="en-US"/>
    </w:rPr>
  </w:style>
  <w:style w:type="paragraph" w:customStyle="1" w:styleId="HeadingBase">
    <w:name w:val="Heading Base"/>
    <w:rsid w:val="00E11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21A"/>
    <w:pPr>
      <w:tabs>
        <w:tab w:val="right" w:leader="dot" w:pos="9072"/>
      </w:tabs>
      <w:ind w:left="567"/>
    </w:pPr>
    <w:rPr>
      <w:szCs w:val="22"/>
    </w:rPr>
  </w:style>
  <w:style w:type="paragraph" w:customStyle="1" w:styleId="TOCBase">
    <w:name w:val="TOC Base"/>
    <w:rsid w:val="00E11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21A"/>
    <w:pPr>
      <w:tabs>
        <w:tab w:val="right" w:leader="dot" w:pos="9072"/>
      </w:tabs>
      <w:spacing w:before="40" w:after="40"/>
      <w:ind w:left="284"/>
    </w:pPr>
    <w:rPr>
      <w:rFonts w:ascii="Times New Roman" w:hAnsi="Times New Roman"/>
    </w:rPr>
  </w:style>
  <w:style w:type="paragraph" w:styleId="TOC1">
    <w:name w:val="toc 1"/>
    <w:basedOn w:val="TOCBase"/>
    <w:next w:val="Normal"/>
    <w:rsid w:val="00E11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21A"/>
    <w:rPr>
      <w:rFonts w:ascii="Times New Roman" w:eastAsia="Times New Roman" w:hAnsi="Times New Roman" w:cs="Times New Roman"/>
      <w:sz w:val="16"/>
      <w:lang w:eastAsia="en-US"/>
    </w:rPr>
  </w:style>
  <w:style w:type="paragraph" w:styleId="Title">
    <w:name w:val="Title"/>
    <w:basedOn w:val="HeadingBase"/>
    <w:link w:val="TitleChar"/>
    <w:qFormat/>
    <w:rsid w:val="00E1121A"/>
    <w:pPr>
      <w:spacing w:before="5040"/>
      <w:jc w:val="center"/>
    </w:pPr>
    <w:rPr>
      <w:sz w:val="48"/>
      <w:szCs w:val="72"/>
      <w:lang w:val="en-US"/>
    </w:rPr>
  </w:style>
  <w:style w:type="character" w:customStyle="1" w:styleId="TitleChar">
    <w:name w:val="Title Char"/>
    <w:basedOn w:val="DefaultParagraphFont"/>
    <w:link w:val="Title"/>
    <w:rsid w:val="00E11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21A"/>
    <w:pPr>
      <w:tabs>
        <w:tab w:val="left" w:pos="3600"/>
        <w:tab w:val="left" w:pos="3958"/>
      </w:tabs>
    </w:pPr>
  </w:style>
  <w:style w:type="paragraph" w:styleId="List">
    <w:name w:val="List"/>
    <w:basedOn w:val="BodyText"/>
    <w:next w:val="BodyText"/>
    <w:rsid w:val="00E1121A"/>
    <w:pPr>
      <w:tabs>
        <w:tab w:val="left" w:pos="340"/>
      </w:tabs>
      <w:spacing w:before="60" w:after="60"/>
      <w:ind w:left="340" w:hanging="340"/>
    </w:pPr>
  </w:style>
  <w:style w:type="paragraph" w:styleId="ListBullet">
    <w:name w:val="List Bullet"/>
    <w:basedOn w:val="List"/>
    <w:rsid w:val="00E1121A"/>
    <w:pPr>
      <w:numPr>
        <w:numId w:val="10"/>
      </w:numPr>
      <w:tabs>
        <w:tab w:val="clear" w:pos="340"/>
      </w:tabs>
      <w:spacing w:before="40" w:after="40"/>
    </w:pPr>
  </w:style>
  <w:style w:type="paragraph" w:customStyle="1" w:styleId="Note">
    <w:name w:val="Note"/>
    <w:basedOn w:val="BodyText"/>
    <w:rsid w:val="00E112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121A"/>
    <w:rPr>
      <w:b/>
      <w:spacing w:val="0"/>
    </w:rPr>
  </w:style>
  <w:style w:type="paragraph" w:customStyle="1" w:styleId="SuperTitle">
    <w:name w:val="SuperTitle"/>
    <w:basedOn w:val="Title"/>
    <w:rsid w:val="00E1121A"/>
    <w:pPr>
      <w:framePr w:wrap="auto" w:hAnchor="text" w:y="6049"/>
    </w:pPr>
    <w:rPr>
      <w:color w:val="000000"/>
      <w:sz w:val="40"/>
    </w:rPr>
  </w:style>
  <w:style w:type="paragraph" w:customStyle="1" w:styleId="TOCTitle">
    <w:name w:val="TOCTitle"/>
    <w:basedOn w:val="Heading1"/>
    <w:rsid w:val="00E1121A"/>
    <w:pPr>
      <w:spacing w:after="240"/>
      <w:jc w:val="center"/>
      <w:outlineLvl w:val="9"/>
    </w:pPr>
    <w:rPr>
      <w:caps/>
    </w:rPr>
  </w:style>
  <w:style w:type="paragraph" w:customStyle="1" w:styleId="Version">
    <w:name w:val="Version"/>
    <w:rsid w:val="00E112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21A"/>
    <w:pPr>
      <w:numPr>
        <w:numId w:val="11"/>
      </w:numPr>
      <w:tabs>
        <w:tab w:val="clear" w:pos="680"/>
      </w:tabs>
    </w:pPr>
  </w:style>
  <w:style w:type="paragraph" w:styleId="Index1">
    <w:name w:val="index 1"/>
    <w:basedOn w:val="Normal"/>
    <w:next w:val="Normal"/>
    <w:semiHidden/>
    <w:rsid w:val="00E1121A"/>
    <w:pPr>
      <w:keepNext w:val="0"/>
      <w:tabs>
        <w:tab w:val="right" w:pos="4176"/>
      </w:tabs>
      <w:ind w:left="198" w:hanging="198"/>
    </w:pPr>
    <w:rPr>
      <w:rFonts w:ascii="Garamond" w:hAnsi="Garamond"/>
    </w:rPr>
  </w:style>
  <w:style w:type="paragraph" w:styleId="IndexHeading">
    <w:name w:val="index heading"/>
    <w:basedOn w:val="Normal"/>
    <w:next w:val="Index1"/>
    <w:semiHidden/>
    <w:rsid w:val="00E1121A"/>
    <w:pPr>
      <w:spacing w:before="120" w:after="120"/>
    </w:pPr>
    <w:rPr>
      <w:rFonts w:ascii="Arial" w:hAnsi="Arial"/>
      <w:b/>
      <w:color w:val="918585"/>
      <w:sz w:val="24"/>
    </w:rPr>
  </w:style>
  <w:style w:type="paragraph" w:styleId="Header">
    <w:name w:val="header"/>
    <w:basedOn w:val="Normal"/>
    <w:link w:val="HeaderChar"/>
    <w:rsid w:val="00E11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21A"/>
    <w:rPr>
      <w:rFonts w:ascii="Times New Roman" w:eastAsia="Times New Roman" w:hAnsi="Times New Roman" w:cs="Times New Roman"/>
      <w:sz w:val="16"/>
      <w:szCs w:val="20"/>
      <w:lang w:val="en-GB" w:eastAsia="en-US"/>
    </w:rPr>
  </w:style>
  <w:style w:type="paragraph" w:customStyle="1" w:styleId="Chapter">
    <w:name w:val="Chapter"/>
    <w:basedOn w:val="Normal"/>
    <w:rsid w:val="00E1121A"/>
    <w:pPr>
      <w:spacing w:before="240"/>
    </w:pPr>
    <w:rPr>
      <w:rFonts w:ascii="Times New Roman" w:hAnsi="Times New Roman"/>
      <w:smallCaps/>
      <w:spacing w:val="80"/>
      <w:sz w:val="28"/>
    </w:rPr>
  </w:style>
  <w:style w:type="paragraph" w:customStyle="1" w:styleId="InChapter">
    <w:name w:val="InChapter"/>
    <w:basedOn w:val="Heading3"/>
    <w:rsid w:val="00E1121A"/>
    <w:pPr>
      <w:spacing w:after="240"/>
      <w:outlineLvl w:val="9"/>
    </w:pPr>
    <w:rPr>
      <w:noProof/>
    </w:rPr>
  </w:style>
  <w:style w:type="paragraph" w:styleId="Index2">
    <w:name w:val="index 2"/>
    <w:basedOn w:val="Normal"/>
    <w:next w:val="Normal"/>
    <w:semiHidden/>
    <w:rsid w:val="00E1121A"/>
    <w:pPr>
      <w:tabs>
        <w:tab w:val="right" w:pos="4176"/>
      </w:tabs>
      <w:ind w:left="568" w:hanging="284"/>
    </w:pPr>
    <w:rPr>
      <w:rFonts w:ascii="Garamond" w:hAnsi="Garamond"/>
    </w:rPr>
  </w:style>
  <w:style w:type="paragraph" w:customStyle="1" w:styleId="Byline">
    <w:name w:val="Byline"/>
    <w:rsid w:val="00E11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21A"/>
    <w:pPr>
      <w:tabs>
        <w:tab w:val="clear" w:pos="3600"/>
        <w:tab w:val="clear" w:pos="3958"/>
      </w:tabs>
      <w:jc w:val="right"/>
    </w:pPr>
  </w:style>
  <w:style w:type="character" w:styleId="Emphasis">
    <w:name w:val="Emphasis"/>
    <w:basedOn w:val="DefaultParagraphFont"/>
    <w:qFormat/>
    <w:rsid w:val="00E1121A"/>
    <w:rPr>
      <w:i/>
    </w:rPr>
  </w:style>
  <w:style w:type="paragraph" w:styleId="Caption">
    <w:name w:val="caption"/>
    <w:basedOn w:val="BodyText"/>
    <w:next w:val="Normal"/>
    <w:qFormat/>
    <w:rsid w:val="00E1121A"/>
    <w:pPr>
      <w:framePr w:w="2268" w:hSpace="181" w:vSpace="181" w:wrap="around" w:vAnchor="text" w:hAnchor="page" w:x="1135" w:y="285" w:anchorLock="1"/>
    </w:pPr>
    <w:rPr>
      <w:i/>
    </w:rPr>
  </w:style>
  <w:style w:type="paragraph" w:customStyle="1" w:styleId="MiniTOCTitle">
    <w:name w:val="MiniTOCTitle"/>
    <w:basedOn w:val="Heading4"/>
    <w:rsid w:val="00E1121A"/>
    <w:pPr>
      <w:spacing w:before="240"/>
      <w:outlineLvl w:val="9"/>
    </w:pPr>
    <w:rPr>
      <w:noProof/>
      <w:sz w:val="24"/>
    </w:rPr>
  </w:style>
  <w:style w:type="paragraph" w:customStyle="1" w:styleId="MiniTOCItem">
    <w:name w:val="MiniTOCItem"/>
    <w:basedOn w:val="ListBullet"/>
    <w:rsid w:val="00E1121A"/>
    <w:pPr>
      <w:numPr>
        <w:numId w:val="0"/>
      </w:numPr>
      <w:tabs>
        <w:tab w:val="right" w:leader="dot" w:pos="6521"/>
      </w:tabs>
      <w:spacing w:before="0" w:after="0"/>
    </w:pPr>
  </w:style>
  <w:style w:type="paragraph" w:customStyle="1" w:styleId="TOFTitle">
    <w:name w:val="TOFTitle"/>
    <w:basedOn w:val="TOCTitle"/>
    <w:rsid w:val="00E1121A"/>
  </w:style>
  <w:style w:type="paragraph" w:styleId="TableofFigures">
    <w:name w:val="table of figures"/>
    <w:basedOn w:val="Normal"/>
    <w:next w:val="Normal"/>
    <w:semiHidden/>
    <w:rsid w:val="00E1121A"/>
    <w:pPr>
      <w:tabs>
        <w:tab w:val="right" w:leader="dot" w:pos="9072"/>
      </w:tabs>
      <w:ind w:left="970" w:hanging="403"/>
    </w:pPr>
    <w:rPr>
      <w:rFonts w:ascii="Times New Roman" w:hAnsi="Times New Roman"/>
      <w:b/>
    </w:rPr>
  </w:style>
  <w:style w:type="paragraph" w:styleId="ListNumber">
    <w:name w:val="List Number"/>
    <w:basedOn w:val="List"/>
    <w:rsid w:val="00E1121A"/>
    <w:pPr>
      <w:numPr>
        <w:numId w:val="13"/>
      </w:numPr>
      <w:tabs>
        <w:tab w:val="clear" w:pos="340"/>
      </w:tabs>
    </w:pPr>
  </w:style>
  <w:style w:type="character" w:customStyle="1" w:styleId="WingdingSymbols">
    <w:name w:val="Wingding Symbols"/>
    <w:rsid w:val="00E1121A"/>
    <w:rPr>
      <w:rFonts w:ascii="Wingdings" w:hAnsi="Wingdings"/>
    </w:rPr>
  </w:style>
  <w:style w:type="paragraph" w:customStyle="1" w:styleId="TableHeading">
    <w:name w:val="Table Heading"/>
    <w:basedOn w:val="HeadingBase"/>
    <w:rsid w:val="00E1121A"/>
    <w:pPr>
      <w:keepLines/>
      <w:pBdr>
        <w:bottom w:val="single" w:sz="6" w:space="1" w:color="918585"/>
      </w:pBdr>
      <w:spacing w:before="240"/>
    </w:pPr>
  </w:style>
  <w:style w:type="character" w:customStyle="1" w:styleId="HotSpot">
    <w:name w:val="HotSpot"/>
    <w:rsid w:val="00E1121A"/>
    <w:rPr>
      <w:color w:val="0033CC"/>
      <w:u w:val="none"/>
    </w:rPr>
  </w:style>
  <w:style w:type="paragraph" w:customStyle="1" w:styleId="BodyTextRight">
    <w:name w:val="Body Text Right"/>
    <w:basedOn w:val="BodyText"/>
    <w:rsid w:val="00E1121A"/>
    <w:pPr>
      <w:spacing w:before="0" w:after="0"/>
      <w:jc w:val="right"/>
    </w:pPr>
  </w:style>
  <w:style w:type="paragraph" w:styleId="Index3">
    <w:name w:val="index 3"/>
    <w:basedOn w:val="ListNumber2"/>
    <w:next w:val="Normal"/>
    <w:semiHidden/>
    <w:rsid w:val="00E1121A"/>
    <w:pPr>
      <w:numPr>
        <w:numId w:val="0"/>
      </w:numPr>
      <w:tabs>
        <w:tab w:val="right" w:leader="dot" w:pos="4176"/>
      </w:tabs>
    </w:pPr>
  </w:style>
  <w:style w:type="paragraph" w:styleId="ListNumber2">
    <w:name w:val="List Number 2"/>
    <w:basedOn w:val="List2"/>
    <w:rsid w:val="00E1121A"/>
    <w:pPr>
      <w:numPr>
        <w:numId w:val="8"/>
      </w:numPr>
      <w:tabs>
        <w:tab w:val="clear" w:pos="1060"/>
      </w:tabs>
    </w:pPr>
  </w:style>
  <w:style w:type="paragraph" w:customStyle="1" w:styleId="MarginNote">
    <w:name w:val="Margin Note"/>
    <w:basedOn w:val="BodyText"/>
    <w:rsid w:val="00E11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21A"/>
    <w:rPr>
      <w:sz w:val="32"/>
    </w:rPr>
  </w:style>
  <w:style w:type="paragraph" w:customStyle="1" w:styleId="HeadingProcedure">
    <w:name w:val="Heading Procedure"/>
    <w:basedOn w:val="HeadingBase"/>
    <w:next w:val="Normal"/>
    <w:rsid w:val="00E1121A"/>
    <w:pPr>
      <w:tabs>
        <w:tab w:val="left" w:pos="0"/>
      </w:tabs>
      <w:spacing w:before="120" w:after="60"/>
    </w:pPr>
    <w:rPr>
      <w:i/>
      <w:color w:val="918585"/>
      <w:sz w:val="22"/>
    </w:rPr>
  </w:style>
  <w:style w:type="paragraph" w:customStyle="1" w:styleId="TableBodyText">
    <w:name w:val="Table Body Text"/>
    <w:basedOn w:val="BodyText"/>
    <w:rsid w:val="00E1121A"/>
    <w:pPr>
      <w:spacing w:before="60" w:after="60"/>
    </w:pPr>
  </w:style>
  <w:style w:type="paragraph" w:styleId="ListContinue">
    <w:name w:val="List Continue"/>
    <w:basedOn w:val="List"/>
    <w:rsid w:val="00E1121A"/>
    <w:pPr>
      <w:ind w:firstLine="0"/>
    </w:pPr>
  </w:style>
  <w:style w:type="paragraph" w:customStyle="1" w:styleId="ListNote">
    <w:name w:val="List Note"/>
    <w:basedOn w:val="List"/>
    <w:rsid w:val="00E1121A"/>
    <w:pPr>
      <w:pBdr>
        <w:top w:val="single" w:sz="6" w:space="2" w:color="918585"/>
        <w:bottom w:val="single" w:sz="6" w:space="2" w:color="918585"/>
      </w:pBdr>
      <w:tabs>
        <w:tab w:val="left" w:pos="1021"/>
      </w:tabs>
      <w:ind w:firstLine="0"/>
    </w:pPr>
  </w:style>
  <w:style w:type="paragraph" w:customStyle="1" w:styleId="Warning">
    <w:name w:val="Warning"/>
    <w:basedOn w:val="BodyText"/>
    <w:rsid w:val="00E1121A"/>
    <w:pPr>
      <w:shd w:val="clear" w:color="auto" w:fill="D9D9D9"/>
      <w:tabs>
        <w:tab w:val="left" w:pos="992"/>
      </w:tabs>
      <w:ind w:left="119" w:right="119"/>
    </w:pPr>
    <w:rPr>
      <w:sz w:val="20"/>
    </w:rPr>
  </w:style>
  <w:style w:type="paragraph" w:customStyle="1" w:styleId="MarginIcons">
    <w:name w:val="Margin Icons"/>
    <w:basedOn w:val="BodyText"/>
    <w:rsid w:val="00E11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21A"/>
    <w:rPr>
      <w:rFonts w:ascii="Courier New" w:hAnsi="Courier New"/>
    </w:rPr>
  </w:style>
  <w:style w:type="paragraph" w:customStyle="1" w:styleId="NoteBullet">
    <w:name w:val="Note Bullet"/>
    <w:basedOn w:val="Note"/>
    <w:rsid w:val="00E1121A"/>
    <w:pPr>
      <w:tabs>
        <w:tab w:val="clear" w:pos="680"/>
      </w:tabs>
      <w:spacing w:before="60" w:after="60"/>
    </w:pPr>
  </w:style>
  <w:style w:type="paragraph" w:customStyle="1" w:styleId="SubHeading2">
    <w:name w:val="SubHeading2"/>
    <w:basedOn w:val="HeadingBase"/>
    <w:rsid w:val="00E1121A"/>
    <w:pPr>
      <w:spacing w:before="240" w:after="60"/>
    </w:pPr>
    <w:rPr>
      <w:sz w:val="20"/>
    </w:rPr>
  </w:style>
  <w:style w:type="paragraph" w:customStyle="1" w:styleId="SubHeading1">
    <w:name w:val="SubHeading1"/>
    <w:basedOn w:val="HeadingBase"/>
    <w:rsid w:val="00E1121A"/>
    <w:pPr>
      <w:spacing w:before="240" w:after="60"/>
    </w:pPr>
    <w:rPr>
      <w:color w:val="918585"/>
      <w:sz w:val="22"/>
    </w:rPr>
  </w:style>
  <w:style w:type="paragraph" w:customStyle="1" w:styleId="SideHeading">
    <w:name w:val="Side Heading"/>
    <w:basedOn w:val="HeadingBase"/>
    <w:rsid w:val="00E11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21A"/>
    <w:pPr>
      <w:numPr>
        <w:numId w:val="9"/>
      </w:numPr>
    </w:pPr>
  </w:style>
  <w:style w:type="paragraph" w:styleId="PlainText">
    <w:name w:val="Plain Text"/>
    <w:basedOn w:val="Normal"/>
    <w:link w:val="PlainTextChar"/>
    <w:rsid w:val="00E1121A"/>
    <w:rPr>
      <w:sz w:val="20"/>
    </w:rPr>
  </w:style>
  <w:style w:type="character" w:customStyle="1" w:styleId="PlainTextChar">
    <w:name w:val="Plain Text Char"/>
    <w:basedOn w:val="DefaultParagraphFont"/>
    <w:link w:val="PlainText"/>
    <w:rsid w:val="00E1121A"/>
    <w:rPr>
      <w:rFonts w:ascii="Courier New" w:eastAsia="Times New Roman" w:hAnsi="Courier New" w:cs="Times New Roman"/>
      <w:sz w:val="20"/>
      <w:szCs w:val="20"/>
      <w:lang w:eastAsia="en-US"/>
    </w:rPr>
  </w:style>
  <w:style w:type="character" w:customStyle="1" w:styleId="MenuOption">
    <w:name w:val="Menu Option"/>
    <w:basedOn w:val="DefaultParagraphFont"/>
    <w:rsid w:val="00E1121A"/>
    <w:rPr>
      <w:b/>
      <w:smallCaps/>
    </w:rPr>
  </w:style>
  <w:style w:type="paragraph" w:customStyle="1" w:styleId="TableListNumber">
    <w:name w:val="Table List Number"/>
    <w:basedOn w:val="ListNumber"/>
    <w:rsid w:val="00E1121A"/>
    <w:pPr>
      <w:numPr>
        <w:numId w:val="0"/>
      </w:numPr>
    </w:pPr>
  </w:style>
  <w:style w:type="paragraph" w:styleId="TOC4">
    <w:name w:val="toc 4"/>
    <w:basedOn w:val="TOCBase"/>
    <w:next w:val="Normal"/>
    <w:semiHidden/>
    <w:rsid w:val="00E1121A"/>
    <w:pPr>
      <w:tabs>
        <w:tab w:val="right" w:leader="dot" w:pos="9071"/>
      </w:tabs>
      <w:ind w:left="1701"/>
    </w:pPr>
  </w:style>
  <w:style w:type="paragraph" w:customStyle="1" w:styleId="ListAlpha">
    <w:name w:val="List Alpha"/>
    <w:basedOn w:val="List"/>
    <w:rsid w:val="00E1121A"/>
    <w:pPr>
      <w:numPr>
        <w:numId w:val="7"/>
      </w:numPr>
    </w:pPr>
  </w:style>
  <w:style w:type="paragraph" w:customStyle="1" w:styleId="ListAlpha2">
    <w:name w:val="List Alpha 2"/>
    <w:basedOn w:val="List2"/>
    <w:rsid w:val="00E1121A"/>
    <w:pPr>
      <w:numPr>
        <w:numId w:val="6"/>
      </w:numPr>
    </w:pPr>
  </w:style>
  <w:style w:type="paragraph" w:styleId="List2">
    <w:name w:val="List 2"/>
    <w:basedOn w:val="BodyText"/>
    <w:rsid w:val="00E1121A"/>
    <w:pPr>
      <w:tabs>
        <w:tab w:val="left" w:pos="680"/>
      </w:tabs>
      <w:spacing w:before="60" w:after="60"/>
      <w:ind w:left="680" w:hanging="340"/>
    </w:pPr>
  </w:style>
  <w:style w:type="paragraph" w:styleId="List3">
    <w:name w:val="List 3"/>
    <w:basedOn w:val="BodyText"/>
    <w:rsid w:val="00E1121A"/>
    <w:pPr>
      <w:tabs>
        <w:tab w:val="left" w:pos="1021"/>
      </w:tabs>
      <w:spacing w:before="60" w:after="60"/>
      <w:ind w:left="1020" w:hanging="340"/>
    </w:pPr>
  </w:style>
  <w:style w:type="paragraph" w:styleId="List4">
    <w:name w:val="List 4"/>
    <w:basedOn w:val="BodyText"/>
    <w:rsid w:val="00E1121A"/>
    <w:pPr>
      <w:tabs>
        <w:tab w:val="left" w:pos="1361"/>
      </w:tabs>
      <w:spacing w:before="60" w:after="60"/>
      <w:ind w:left="1361" w:hanging="340"/>
    </w:pPr>
  </w:style>
  <w:style w:type="paragraph" w:styleId="List5">
    <w:name w:val="List 5"/>
    <w:basedOn w:val="BodyText"/>
    <w:rsid w:val="00E1121A"/>
    <w:pPr>
      <w:tabs>
        <w:tab w:val="left" w:pos="1701"/>
      </w:tabs>
      <w:spacing w:before="60" w:after="60"/>
      <w:ind w:left="1701" w:hanging="340"/>
    </w:pPr>
  </w:style>
  <w:style w:type="paragraph" w:styleId="ListBullet3">
    <w:name w:val="List Bullet 3"/>
    <w:basedOn w:val="List3"/>
    <w:rsid w:val="00E1121A"/>
    <w:pPr>
      <w:numPr>
        <w:numId w:val="12"/>
      </w:numPr>
      <w:tabs>
        <w:tab w:val="clear" w:pos="1021"/>
      </w:tabs>
      <w:ind w:left="1037" w:hanging="357"/>
    </w:pPr>
  </w:style>
  <w:style w:type="paragraph" w:styleId="ListBullet4">
    <w:name w:val="List Bullet 4"/>
    <w:basedOn w:val="List4"/>
    <w:rsid w:val="00E1121A"/>
    <w:pPr>
      <w:numPr>
        <w:numId w:val="1"/>
      </w:numPr>
      <w:tabs>
        <w:tab w:val="clear" w:pos="1361"/>
      </w:tabs>
    </w:pPr>
  </w:style>
  <w:style w:type="paragraph" w:styleId="ListBullet5">
    <w:name w:val="List Bullet 5"/>
    <w:basedOn w:val="List5"/>
    <w:rsid w:val="00E1121A"/>
    <w:pPr>
      <w:numPr>
        <w:numId w:val="2"/>
      </w:numPr>
    </w:pPr>
  </w:style>
  <w:style w:type="paragraph" w:styleId="ListContinue2">
    <w:name w:val="List Continue 2"/>
    <w:basedOn w:val="List2"/>
    <w:rsid w:val="00E1121A"/>
    <w:pPr>
      <w:ind w:firstLine="0"/>
    </w:pPr>
  </w:style>
  <w:style w:type="paragraph" w:styleId="ListContinue3">
    <w:name w:val="List Continue 3"/>
    <w:basedOn w:val="List3"/>
    <w:rsid w:val="00E1121A"/>
    <w:pPr>
      <w:ind w:left="1021" w:firstLine="0"/>
    </w:pPr>
  </w:style>
  <w:style w:type="paragraph" w:styleId="ListContinue4">
    <w:name w:val="List Continue 4"/>
    <w:basedOn w:val="List4"/>
    <w:rsid w:val="00E1121A"/>
    <w:pPr>
      <w:ind w:firstLine="0"/>
    </w:pPr>
  </w:style>
  <w:style w:type="paragraph" w:styleId="ListContinue5">
    <w:name w:val="List Continue 5"/>
    <w:basedOn w:val="List5"/>
    <w:rsid w:val="00E1121A"/>
    <w:pPr>
      <w:ind w:firstLine="0"/>
    </w:pPr>
  </w:style>
  <w:style w:type="paragraph" w:styleId="ListNumber3">
    <w:name w:val="List Number 3"/>
    <w:basedOn w:val="List3"/>
    <w:rsid w:val="00E1121A"/>
    <w:pPr>
      <w:numPr>
        <w:numId w:val="3"/>
      </w:numPr>
    </w:pPr>
  </w:style>
  <w:style w:type="paragraph" w:styleId="ListNumber4">
    <w:name w:val="List Number 4"/>
    <w:basedOn w:val="List4"/>
    <w:rsid w:val="00E1121A"/>
    <w:pPr>
      <w:numPr>
        <w:numId w:val="4"/>
      </w:numPr>
    </w:pPr>
  </w:style>
  <w:style w:type="paragraph" w:styleId="ListNumber5">
    <w:name w:val="List Number 5"/>
    <w:basedOn w:val="List5"/>
    <w:rsid w:val="00E1121A"/>
    <w:pPr>
      <w:numPr>
        <w:numId w:val="5"/>
      </w:numPr>
    </w:pPr>
  </w:style>
  <w:style w:type="paragraph" w:styleId="BlockText">
    <w:name w:val="Block Text"/>
    <w:basedOn w:val="Normal"/>
    <w:rsid w:val="00E1121A"/>
    <w:pPr>
      <w:spacing w:after="120"/>
      <w:ind w:left="1440" w:right="1440"/>
    </w:pPr>
  </w:style>
  <w:style w:type="character" w:customStyle="1" w:styleId="Subscript">
    <w:name w:val="Subscript"/>
    <w:basedOn w:val="DefaultParagraphFont"/>
    <w:rsid w:val="00E1121A"/>
    <w:rPr>
      <w:sz w:val="16"/>
      <w:vertAlign w:val="subscript"/>
    </w:rPr>
  </w:style>
  <w:style w:type="character" w:customStyle="1" w:styleId="Superscript">
    <w:name w:val="Superscript"/>
    <w:basedOn w:val="DefaultParagraphFont"/>
    <w:rsid w:val="00E1121A"/>
    <w:rPr>
      <w:sz w:val="16"/>
      <w:vertAlign w:val="superscript"/>
    </w:rPr>
  </w:style>
  <w:style w:type="character" w:customStyle="1" w:styleId="Symbols">
    <w:name w:val="Symbols"/>
    <w:basedOn w:val="DefaultParagraphFont"/>
    <w:rsid w:val="00E1121A"/>
    <w:rPr>
      <w:rFonts w:ascii="Symbol" w:hAnsi="Symbol"/>
    </w:rPr>
  </w:style>
  <w:style w:type="character" w:customStyle="1" w:styleId="MenuOptions">
    <w:name w:val="Menu Options"/>
    <w:basedOn w:val="DefaultParagraphFont"/>
    <w:rsid w:val="00E1121A"/>
    <w:rPr>
      <w:rFonts w:ascii="Arial Narrow" w:hAnsi="Arial Narrow"/>
      <w:smallCaps/>
    </w:rPr>
  </w:style>
  <w:style w:type="character" w:customStyle="1" w:styleId="Buttons">
    <w:name w:val="Buttons"/>
    <w:basedOn w:val="DefaultParagraphFont"/>
    <w:rsid w:val="00E1121A"/>
    <w:rPr>
      <w:b/>
    </w:rPr>
  </w:style>
  <w:style w:type="character" w:customStyle="1" w:styleId="Underlined">
    <w:name w:val="Underlined"/>
    <w:basedOn w:val="DefaultParagraphFont"/>
    <w:rsid w:val="00E1121A"/>
    <w:rPr>
      <w:u w:val="single"/>
    </w:rPr>
  </w:style>
  <w:style w:type="paragraph" w:customStyle="1" w:styleId="TableBodyTextRight">
    <w:name w:val="Table Body Text Right"/>
    <w:basedOn w:val="TableBodyText"/>
    <w:rsid w:val="00E1121A"/>
    <w:pPr>
      <w:widowControl w:val="0"/>
      <w:autoSpaceDE w:val="0"/>
      <w:autoSpaceDN w:val="0"/>
      <w:adjustRightInd w:val="0"/>
      <w:jc w:val="right"/>
    </w:pPr>
    <w:rPr>
      <w:rFonts w:cs="Arial"/>
      <w:szCs w:val="18"/>
    </w:rPr>
  </w:style>
  <w:style w:type="paragraph" w:customStyle="1" w:styleId="CopyrightText">
    <w:name w:val="Copyright Text"/>
    <w:basedOn w:val="BodyText"/>
    <w:rsid w:val="00E1121A"/>
    <w:rPr>
      <w:sz w:val="18"/>
    </w:rPr>
  </w:style>
  <w:style w:type="paragraph" w:customStyle="1" w:styleId="BodySmallRight">
    <w:name w:val="Body Small Right"/>
    <w:basedOn w:val="BodyTextRight"/>
    <w:rsid w:val="00E1121A"/>
    <w:rPr>
      <w:sz w:val="18"/>
      <w:szCs w:val="18"/>
    </w:rPr>
  </w:style>
  <w:style w:type="paragraph" w:customStyle="1" w:styleId="MarginEdition">
    <w:name w:val="Margin Edition"/>
    <w:basedOn w:val="MarginNote"/>
    <w:rsid w:val="00E1121A"/>
    <w:pPr>
      <w:spacing w:before="0" w:after="0"/>
    </w:pPr>
    <w:rPr>
      <w:rFonts w:ascii="Times New Roman" w:hAnsi="Times New Roman"/>
      <w:color w:val="999999"/>
    </w:rPr>
  </w:style>
  <w:style w:type="paragraph" w:customStyle="1" w:styleId="Spacer">
    <w:name w:val="Spacer"/>
    <w:basedOn w:val="Normal"/>
    <w:rsid w:val="00E1121A"/>
    <w:rPr>
      <w:sz w:val="2"/>
      <w:szCs w:val="2"/>
    </w:rPr>
  </w:style>
  <w:style w:type="character" w:customStyle="1" w:styleId="Small">
    <w:name w:val="Small"/>
    <w:basedOn w:val="DefaultParagraphFont"/>
    <w:rsid w:val="00E1121A"/>
    <w:rPr>
      <w:sz w:val="16"/>
    </w:rPr>
  </w:style>
  <w:style w:type="paragraph" w:customStyle="1" w:styleId="WideTable">
    <w:name w:val="Wide Table"/>
    <w:basedOn w:val="Normal"/>
    <w:rsid w:val="00E1121A"/>
    <w:pPr>
      <w:ind w:left="-1418"/>
    </w:pPr>
    <w:rPr>
      <w:sz w:val="2"/>
      <w:szCs w:val="2"/>
    </w:rPr>
  </w:style>
  <w:style w:type="character" w:styleId="PageNumber">
    <w:name w:val="page number"/>
    <w:basedOn w:val="DefaultParagraphFont"/>
    <w:rsid w:val="00E1121A"/>
  </w:style>
  <w:style w:type="paragraph" w:styleId="Quote">
    <w:name w:val="Quote"/>
    <w:basedOn w:val="Heading1"/>
    <w:link w:val="QuoteChar"/>
    <w:qFormat/>
    <w:rsid w:val="00E1121A"/>
    <w:rPr>
      <w:b w:val="0"/>
      <w:sz w:val="72"/>
      <w:szCs w:val="72"/>
      <w:lang w:val="en-NZ"/>
    </w:rPr>
  </w:style>
  <w:style w:type="character" w:customStyle="1" w:styleId="QuoteChar">
    <w:name w:val="Quote Char"/>
    <w:basedOn w:val="DefaultParagraphFont"/>
    <w:link w:val="Quote"/>
    <w:rsid w:val="00E11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21A"/>
    <w:pPr>
      <w:pageBreakBefore/>
    </w:pPr>
  </w:style>
  <w:style w:type="paragraph" w:customStyle="1" w:styleId="Border">
    <w:name w:val="Border"/>
    <w:basedOn w:val="Normal"/>
    <w:qFormat/>
    <w:rsid w:val="00E11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21A"/>
    <w:rPr>
      <w:b/>
      <w:bCs/>
      <w:i/>
      <w:iCs/>
      <w:color w:val="auto"/>
    </w:rPr>
  </w:style>
  <w:style w:type="paragraph" w:styleId="IntenseQuote">
    <w:name w:val="Intense Quote"/>
    <w:basedOn w:val="Normal"/>
    <w:next w:val="Normal"/>
    <w:link w:val="IntenseQuoteChar"/>
    <w:uiPriority w:val="30"/>
    <w:qFormat/>
    <w:rsid w:val="00E11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21A"/>
    <w:rPr>
      <w:smallCaps/>
      <w:color w:val="auto"/>
      <w:u w:val="single"/>
    </w:rPr>
  </w:style>
  <w:style w:type="character" w:styleId="IntenseReference">
    <w:name w:val="Intense Reference"/>
    <w:basedOn w:val="DefaultParagraphFont"/>
    <w:uiPriority w:val="32"/>
    <w:qFormat/>
    <w:rsid w:val="00E1121A"/>
    <w:rPr>
      <w:b/>
      <w:bCs/>
      <w:smallCaps/>
      <w:color w:val="auto"/>
      <w:spacing w:val="5"/>
      <w:u w:val="single"/>
    </w:rPr>
  </w:style>
  <w:style w:type="paragraph" w:customStyle="1" w:styleId="2ColumnHeading">
    <w:name w:val="2Column Heading"/>
    <w:basedOn w:val="BodyText"/>
    <w:qFormat/>
    <w:rsid w:val="00E1121A"/>
    <w:pPr>
      <w:spacing w:after="60"/>
      <w:ind w:left="-2268"/>
    </w:pPr>
    <w:rPr>
      <w:b/>
    </w:rPr>
  </w:style>
  <w:style w:type="paragraph" w:customStyle="1" w:styleId="Heading1TOC">
    <w:name w:val="Heading1 TOC"/>
    <w:basedOn w:val="Normal"/>
    <w:qFormat/>
    <w:rsid w:val="00E1121A"/>
    <w:pPr>
      <w:spacing w:before="240" w:after="120"/>
    </w:pPr>
    <w:rPr>
      <w:rFonts w:ascii="Times New Roman" w:hAnsi="Times New Roman"/>
      <w:b/>
      <w:sz w:val="32"/>
    </w:rPr>
  </w:style>
  <w:style w:type="paragraph" w:customStyle="1" w:styleId="Heading2TOC">
    <w:name w:val="Heading2 TOC"/>
    <w:basedOn w:val="Normal"/>
    <w:qFormat/>
    <w:rsid w:val="00E1121A"/>
    <w:pPr>
      <w:spacing w:before="240" w:after="60"/>
    </w:pPr>
    <w:rPr>
      <w:rFonts w:ascii="Times New Roman" w:hAnsi="Times New Roman"/>
      <w:b/>
      <w:sz w:val="28"/>
    </w:rPr>
  </w:style>
  <w:style w:type="character" w:customStyle="1" w:styleId="Underline">
    <w:name w:val="Underline"/>
    <w:basedOn w:val="DefaultParagraphFont"/>
    <w:qFormat/>
    <w:rsid w:val="00E1121A"/>
    <w:rPr>
      <w:u w:val="single"/>
    </w:rPr>
  </w:style>
  <w:style w:type="character" w:customStyle="1" w:styleId="BoldandItalics">
    <w:name w:val="Bold and Italics"/>
    <w:qFormat/>
    <w:rsid w:val="00E1121A"/>
    <w:rPr>
      <w:b/>
      <w:i/>
      <w:u w:val="none"/>
    </w:rPr>
  </w:style>
  <w:style w:type="paragraph" w:styleId="BalloonText">
    <w:name w:val="Balloon Text"/>
    <w:basedOn w:val="Normal"/>
    <w:link w:val="BalloonTextChar"/>
    <w:rsid w:val="00E1121A"/>
    <w:rPr>
      <w:rFonts w:ascii="Tahoma" w:hAnsi="Tahoma" w:cs="Tahoma"/>
      <w:sz w:val="16"/>
      <w:szCs w:val="16"/>
    </w:rPr>
  </w:style>
  <w:style w:type="character" w:customStyle="1" w:styleId="BalloonTextChar">
    <w:name w:val="Balloon Text Char"/>
    <w:basedOn w:val="DefaultParagraphFont"/>
    <w:link w:val="BalloonText"/>
    <w:rsid w:val="00E11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2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21A"/>
    <w:rPr>
      <w:b/>
      <w:color w:val="660033"/>
      <w:spacing w:val="0"/>
    </w:rPr>
  </w:style>
  <w:style w:type="paragraph" w:customStyle="1" w:styleId="Nameditemlist">
    <w:name w:val="Named item list"/>
    <w:basedOn w:val="BodyText"/>
    <w:qFormat/>
    <w:rsid w:val="00E1121A"/>
    <w:pPr>
      <w:tabs>
        <w:tab w:val="left" w:pos="2835"/>
      </w:tabs>
      <w:ind w:left="2835" w:hanging="2835"/>
    </w:pPr>
  </w:style>
  <w:style w:type="paragraph" w:customStyle="1" w:styleId="BodyTextnopadding">
    <w:name w:val="Body Text no padding"/>
    <w:basedOn w:val="BodyText"/>
    <w:qFormat/>
    <w:rsid w:val="00E1121A"/>
    <w:pPr>
      <w:spacing w:before="0" w:after="0"/>
    </w:pPr>
  </w:style>
  <w:style w:type="paragraph" w:customStyle="1" w:styleId="BodyTextBold">
    <w:name w:val="Body Text Bold"/>
    <w:basedOn w:val="BodyText"/>
    <w:qFormat/>
    <w:rsid w:val="00E1121A"/>
    <w:rPr>
      <w:b/>
    </w:rPr>
  </w:style>
  <w:style w:type="character" w:styleId="Hyperlink">
    <w:name w:val="Hyperlink"/>
    <w:basedOn w:val="DefaultParagraphFont"/>
    <w:uiPriority w:val="99"/>
    <w:unhideWhenUsed/>
    <w:rsid w:val="006116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4091</Characters>
  <Application>Microsoft Office Word</Application>
  <DocSecurity>0</DocSecurity>
  <Lines>185</Lines>
  <Paragraphs>87</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CPPACC5008 Assess the construction of existing buildings and new building work required to be accessible</dc:title>
  <dc:subject>Approved</dc:subject>
  <dc:creator>Artibus Innovation</dc:creator>
  <cp:keywords>Release: 1</cp:keywords>
  <dc:description>Review Date: 12 April 2008</dc:description>
  <cp:lastModifiedBy>HSD_TPCMSd.prod</cp:lastModifiedBy>
  <cp:revision>3</cp:revision>
  <dcterms:created xsi:type="dcterms:W3CDTF">2022-12-19T05:55:00Z</dcterms:created>
  <dcterms:modified xsi:type="dcterms:W3CDTF">2022-12-19T05:55:00Z</dcterms:modified>
</cp:coreProperties>
</file>