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949" w:rsidP="00BB1949">
      <w:pPr>
        <w:pStyle w:val="Title"/>
      </w:pPr>
      <w:r>
        <w:fldChar w:fldCharType="begin"/>
      </w:r>
      <w:r>
        <w:instrText xml:space="preserve"> TITLE   \* MERGEFORMAT </w:instrText>
      </w:r>
      <w:r>
        <w:fldChar w:fldCharType="separate"/>
      </w:r>
      <w:r>
        <w:t>CPPACC5008 Assess the construction of existing buildings and new building work required to be accessible</w:t>
      </w:r>
      <w:r>
        <w:fldChar w:fldCharType="end"/>
      </w:r>
    </w:p>
    <w:p w:rsidR="00BB1949" w:rsidP="00BB1949">
      <w:pPr>
        <w:pStyle w:val="Version"/>
        <w:sectPr w:rsidSect="00085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D24" w:rsidP="00085D24">
      <w:pPr>
        <w:pStyle w:val="SuperHeading"/>
      </w:pPr>
      <w:r w:rsidRPr="00085D24">
        <w:t>CPPACC5008 Assess the construction of existing buildings and new building work required to be accessible</w:t>
      </w:r>
    </w:p>
    <w:p w:rsidR="00000000" w:rsidRPr="00085D24" w:rsidP="00085D24">
      <w:pPr>
        <w:pStyle w:val="Heading1"/>
      </w:pPr>
      <w:bookmarkStart w:id="1" w:name="O_1173248"/>
      <w:bookmarkEnd w:id="1"/>
      <w:r w:rsidRPr="00085D24">
        <w:t>Modification History</w:t>
      </w:r>
    </w:p>
    <w:tbl>
      <w:tblPr>
        <w:tblW w:w="0" w:type="auto"/>
        <w:tblLayout w:type="fixed"/>
        <w:tblCellMar>
          <w:left w:w="62" w:type="dxa"/>
          <w:right w:w="62" w:type="dxa"/>
        </w:tblCellMar>
        <w:tblLook w:val="0000"/>
      </w:tblPr>
      <w:tblGrid>
        <w:gridCol w:w="1128"/>
        <w:gridCol w:w="7944"/>
      </w:tblGrid>
      <w:tr w:rsidTr="00085D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Release 1</w:t>
            </w:r>
          </w:p>
        </w:tc>
        <w:tc>
          <w:tcPr>
            <w:tcW w:w="7944" w:type="dxa"/>
            <w:tcBorders>
              <w:top w:val="nil"/>
              <w:left w:val="nil"/>
              <w:bottom w:val="nil"/>
              <w:right w:val="nil"/>
            </w:tcBorders>
            <w:tcMar>
              <w:top w:w="0" w:type="dxa"/>
              <w:left w:w="62" w:type="dxa"/>
              <w:bottom w:w="0" w:type="dxa"/>
              <w:right w:w="62" w:type="dxa"/>
            </w:tcMar>
          </w:tcPr>
          <w:p w:rsidR="00000000" w:rsidRPr="00085D24" w:rsidP="00085D24">
            <w:pPr>
              <w:pStyle w:val="BodyText"/>
            </w:pPr>
            <w:r w:rsidRPr="00085D24">
              <w:t>This unit first released with CPP Property Services Training Package Release 14.0.</w:t>
            </w:r>
          </w:p>
          <w:p w:rsidR="00000000" w:rsidRPr="00085D24" w:rsidP="00085D24">
            <w:pPr>
              <w:pStyle w:val="BodyText"/>
            </w:pPr>
            <w:r w:rsidRPr="00085D24">
              <w:t xml:space="preserve">Supersedes and is equivalent to CPPACC5008A Assess the construction of existing buildings and new building work required to be accessible. </w:t>
            </w:r>
          </w:p>
          <w:p w:rsidR="00000000" w:rsidRPr="00085D24" w:rsidP="00085D24">
            <w:pPr>
              <w:pStyle w:val="BodyText"/>
            </w:pPr>
            <w:r w:rsidRPr="00085D24">
              <w:t xml:space="preserve">Unit updated to meet the Standards for Training Packages 2012. </w:t>
            </w:r>
          </w:p>
        </w:tc>
      </w:tr>
    </w:tbl>
    <w:p w:rsidR="00000000" w:rsidRPr="00085D24" w:rsidP="00085D24">
      <w:pPr>
        <w:pStyle w:val="BodyText"/>
      </w:pPr>
    </w:p>
    <w:p w:rsidR="00000000" w:rsidRPr="00085D24" w:rsidP="00085D24">
      <w:pPr>
        <w:pStyle w:val="AllowPageBreak"/>
      </w:pPr>
    </w:p>
    <w:p w:rsidR="00000000" w:rsidRPr="00085D24" w:rsidP="00085D24">
      <w:pPr>
        <w:pStyle w:val="Heading1"/>
      </w:pPr>
      <w:bookmarkStart w:id="2" w:name="O_1173254"/>
      <w:bookmarkEnd w:id="2"/>
      <w:r w:rsidRPr="00085D24">
        <w:t>Application</w:t>
      </w:r>
    </w:p>
    <w:p w:rsidR="00000000" w:rsidRPr="00085D24" w:rsidP="00BB1949">
      <w:pPr>
        <w:pStyle w:val="BodyText"/>
      </w:pPr>
      <w:r w:rsidRPr="00085D24">
        <w:t>This unit of compet</w:t>
      </w:r>
      <w:r w:rsidRPr="00085D24">
        <w:t xml:space="preserve">ency specifies the skills and knowledge required to assess the construction of existing buildings and new building works to ensure provisions for access. It includes identifying and evaluating construction methods to ensure compliance with access building </w:t>
      </w:r>
      <w:r w:rsidRPr="00085D24">
        <w:t>legislation and identifying alternative approaches to construction to meet required provisions for access.</w:t>
      </w:r>
    </w:p>
    <w:p w:rsidR="00000000" w:rsidRPr="00085D24" w:rsidP="00BB1949">
      <w:pPr>
        <w:pStyle w:val="BodyText"/>
      </w:pPr>
      <w:r w:rsidRPr="00085D24">
        <w:t>This unit is for individuals who are self-directed and have substantial depth of knowledge and skills to make independent judgements in the provision</w:t>
      </w:r>
      <w:r w:rsidRPr="00085D24">
        <w:t xml:space="preserve"> of access consulting services.</w:t>
      </w:r>
    </w:p>
    <w:p w:rsidR="00000000" w:rsidRPr="00085D24" w:rsidP="00BB1949">
      <w:pPr>
        <w:pStyle w:val="BodyText"/>
      </w:pPr>
      <w:r w:rsidRPr="00085D24">
        <w:t>No licensing, legislative or certification requirements apply to this unit at the time of publication.</w:t>
      </w:r>
    </w:p>
    <w:p w:rsidR="00000000" w:rsidRPr="00085D24" w:rsidP="00085D24">
      <w:pPr>
        <w:pStyle w:val="Heading1"/>
      </w:pPr>
      <w:bookmarkStart w:id="3" w:name="O_1173253"/>
      <w:bookmarkEnd w:id="3"/>
      <w:r w:rsidRPr="00085D24">
        <w:t>Pre-requisite Unit</w:t>
      </w:r>
    </w:p>
    <w:p w:rsidR="00000000" w:rsidRPr="00085D24" w:rsidP="00BB1949">
      <w:pPr>
        <w:pStyle w:val="BodyText"/>
      </w:pPr>
      <w:r w:rsidRPr="00085D24">
        <w:t>Nil.</w:t>
      </w:r>
    </w:p>
    <w:p w:rsidR="00000000" w:rsidRPr="00085D24" w:rsidP="00085D24">
      <w:pPr>
        <w:pStyle w:val="Heading1"/>
      </w:pPr>
      <w:bookmarkStart w:id="4" w:name="O_1173252"/>
      <w:bookmarkEnd w:id="4"/>
      <w:r w:rsidRPr="00085D24">
        <w:t>Unit Sector</w:t>
      </w:r>
    </w:p>
    <w:p w:rsidR="00000000" w:rsidRPr="00085D24" w:rsidP="00BB1949">
      <w:pPr>
        <w:pStyle w:val="BodyText"/>
      </w:pPr>
      <w:r w:rsidRPr="00085D24">
        <w:t>Access Consulting.</w:t>
      </w:r>
    </w:p>
    <w:p w:rsidR="00000000" w:rsidRPr="00085D24" w:rsidP="00085D24">
      <w:pPr>
        <w:pStyle w:val="Heading1"/>
      </w:pPr>
      <w:bookmarkStart w:id="5" w:name="O_1173251"/>
      <w:bookmarkEnd w:id="5"/>
      <w:r w:rsidRPr="00085D24">
        <w:t xml:space="preserve">Elements </w:t>
      </w:r>
      <w:r w:rsidRPr="00085D24">
        <w:t>and Performance Criteria</w:t>
      </w:r>
    </w:p>
    <w:tbl>
      <w:tblPr>
        <w:tblW w:w="0" w:type="auto"/>
        <w:tblLayout w:type="fixed"/>
        <w:tblCellMar>
          <w:left w:w="62" w:type="dxa"/>
          <w:right w:w="62" w:type="dxa"/>
        </w:tblCellMar>
        <w:tblLook w:val="0000"/>
      </w:tblPr>
      <w:tblGrid>
        <w:gridCol w:w="313"/>
        <w:gridCol w:w="2357"/>
        <w:gridCol w:w="804"/>
        <w:gridCol w:w="5659"/>
      </w:tblGrid>
      <w:tr w:rsidTr="00085D2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Performance criteria describe what needs to be done to demonstrate achievement of the element.</w:t>
            </w:r>
          </w:p>
        </w:tc>
      </w:tr>
      <w:tr w:rsidTr="00085D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1</w:t>
            </w:r>
          </w:p>
        </w:tc>
        <w:tc>
          <w:tcPr>
            <w:tcW w:w="2357" w:type="dxa"/>
            <w:vMerge w:val="restart"/>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 xml:space="preserve">Research building project compliance with building planning legislation for building </w:t>
            </w:r>
            <w:r w:rsidRPr="00085D24">
              <w:t>access.</w:t>
            </w: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1.1</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Interpret plans, working drawings and specifications for building project to determine access requirements.</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1.2</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 xml:space="preserve">Interpret effects of planning and construction legislation </w:t>
            </w:r>
            <w:r w:rsidRPr="00085D24">
              <w:t>and communicate to relevant persons throughout design and construction of the building project.</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1.3</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Research and document the effects of state and territory legislation, local government and ser</w:t>
            </w:r>
            <w:r w:rsidRPr="00085D24">
              <w:t>vice supply authorities on design and construction for the provision of access.</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1.4</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Evaluate and document methods of construction and methods of classification as described by the National Construction Code (NCC).</w:t>
            </w:r>
          </w:p>
        </w:tc>
      </w:tr>
      <w:tr w:rsidTr="00085D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85D24">
            <w:pPr>
              <w:pStyle w:val="BodyText"/>
              <w:rPr>
                <w:lang w:val="en-NZ"/>
              </w:rPr>
            </w:pPr>
          </w:p>
        </w:tc>
      </w:tr>
      <w:tr w:rsidTr="00085D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2</w:t>
            </w:r>
          </w:p>
        </w:tc>
        <w:tc>
          <w:tcPr>
            <w:tcW w:w="2357" w:type="dxa"/>
            <w:vMerge w:val="restart"/>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Identify and reco</w:t>
            </w:r>
            <w:r w:rsidRPr="00085D24">
              <w:t>rd relevant planning and construction information.</w:t>
            </w: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2.1</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Identify building planning and construction information for project and record using appropriate industry terminology and symbols.</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2.2</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Record all salient features of construction site relevant to ac</w:t>
            </w:r>
            <w:r w:rsidRPr="00085D24">
              <w:t>cess and required to prepare design and construction documents.</w:t>
            </w:r>
          </w:p>
        </w:tc>
      </w:tr>
      <w:tr w:rsidTr="00085D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85D24">
            <w:pPr>
              <w:pStyle w:val="BodyText"/>
              <w:rPr>
                <w:lang w:val="en-NZ"/>
              </w:rPr>
            </w:pPr>
          </w:p>
        </w:tc>
      </w:tr>
      <w:tr w:rsidTr="00085D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3</w:t>
            </w:r>
          </w:p>
        </w:tc>
        <w:tc>
          <w:tcPr>
            <w:tcW w:w="2357" w:type="dxa"/>
            <w:vMerge w:val="restart"/>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Investigate and evaluate site for construction of accessible building.</w:t>
            </w: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3.1</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Identify and evaluate types and principles of construction relevant to accessible building design and construction.</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3.2</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Review structural systems commonly used in buildings to identify those relevant to the construction site.</w:t>
            </w:r>
          </w:p>
        </w:tc>
      </w:tr>
      <w:tr w:rsidTr="00085D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85D24">
            <w:pPr>
              <w:pStyle w:val="BodyText"/>
              <w:rPr>
                <w:lang w:val="en-NZ"/>
              </w:rPr>
            </w:pPr>
          </w:p>
        </w:tc>
      </w:tr>
      <w:tr w:rsidTr="00085D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4</w:t>
            </w:r>
          </w:p>
        </w:tc>
        <w:tc>
          <w:tcPr>
            <w:tcW w:w="2357" w:type="dxa"/>
            <w:vMerge w:val="restart"/>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Inspect construction site at appropriate intervals.</w:t>
            </w: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4.1</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Obtain and interpret project plan according to workplace requirements.</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4.2</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Identify and document trade sequencing points appropriate to the provision of access within building.</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4.3</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Negotiate with relevant persons to gain access to construction site according to workplace requirements.</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4.4</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Inspect construction at appropriate trade sequencing points according to workplace requirements.</w:t>
            </w:r>
          </w:p>
        </w:tc>
      </w:tr>
      <w:tr w:rsidTr="00085D2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85D24">
            <w:pPr>
              <w:pStyle w:val="BodyText"/>
              <w:rPr>
                <w:lang w:val="en-NZ"/>
              </w:rPr>
            </w:pPr>
          </w:p>
        </w:tc>
      </w:tr>
      <w:tr w:rsidTr="00085D2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5</w:t>
            </w:r>
          </w:p>
        </w:tc>
        <w:tc>
          <w:tcPr>
            <w:tcW w:w="2357" w:type="dxa"/>
            <w:vMerge w:val="restart"/>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Evaluate construction standards and practices for access compliance.</w:t>
            </w: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5.1</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Identify and evaluate standards and practices for building claddings, linings, finishes and coatings.</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5.2</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 xml:space="preserve">Identify and evaluate standards and practices for </w:t>
            </w:r>
            <w:r w:rsidRPr="00085D24">
              <w:t>fabrication and installa</w:t>
            </w:r>
            <w:r w:rsidRPr="00085D24">
              <w:t>tion of building windows, doors and joinery.</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5.3</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Identify and evaluate basic principles and integration of building services into building.</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5.4</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Identify and evaluate structural principles of loads, forces, stresses and strains applied in the design and construction of buildings.</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5.5</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Identify and evaluate construction standards and practices for the installation of building services.</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5.6</w:t>
            </w:r>
          </w:p>
        </w:tc>
        <w:tc>
          <w:tcPr>
            <w:tcW w:w="5659"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Iden</w:t>
            </w:r>
            <w:r w:rsidRPr="00085D24">
              <w:t>tify and evaluate construction relating to stairs, balustrades and handrails.</w:t>
            </w:r>
          </w:p>
        </w:tc>
      </w:tr>
      <w:tr w:rsidTr="00085D2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5.7</w:t>
            </w:r>
          </w:p>
        </w:tc>
        <w:tc>
          <w:tcPr>
            <w:tcW w:w="5659" w:type="dxa"/>
            <w:tcBorders>
              <w:top w:val="nil"/>
              <w:left w:val="nil"/>
              <w:bottom w:val="nil"/>
              <w:right w:val="nil"/>
            </w:tcBorders>
            <w:tcMar>
              <w:top w:w="0" w:type="dxa"/>
              <w:left w:w="62" w:type="dxa"/>
              <w:bottom w:w="0" w:type="dxa"/>
              <w:right w:w="62" w:type="dxa"/>
            </w:tcMar>
          </w:tcPr>
          <w:p w:rsidR="00000000" w:rsidRPr="00085D24" w:rsidP="00085D24">
            <w:pPr>
              <w:pStyle w:val="BodyText"/>
            </w:pPr>
            <w:r w:rsidRPr="00085D24">
              <w:t>Evaluate alternative approaches to construction for access according to regulatory requirements.</w:t>
            </w:r>
          </w:p>
        </w:tc>
      </w:tr>
    </w:tbl>
    <w:p w:rsidR="00000000" w:rsidRPr="00085D24" w:rsidP="00085D24">
      <w:pPr>
        <w:pStyle w:val="BodyText"/>
      </w:pPr>
    </w:p>
    <w:p w:rsidR="00000000" w:rsidRPr="00085D24" w:rsidP="00085D24">
      <w:pPr>
        <w:pStyle w:val="AllowPageBreak"/>
      </w:pPr>
    </w:p>
    <w:p w:rsidR="00000000" w:rsidRPr="00085D24" w:rsidP="00085D24">
      <w:pPr>
        <w:pStyle w:val="Heading1"/>
      </w:pPr>
      <w:bookmarkStart w:id="6" w:name="O_1173250"/>
      <w:bookmarkEnd w:id="6"/>
      <w:r w:rsidRPr="00085D24">
        <w:t>Foundation Skills</w:t>
      </w:r>
    </w:p>
    <w:p w:rsidR="00000000" w:rsidRPr="00085D24" w:rsidP="00BB1949">
      <w:pPr>
        <w:pStyle w:val="BodyText"/>
      </w:pPr>
      <w:r w:rsidRPr="00085D24">
        <w:t>Foundation skills essential to performance are explicit in the performance criteria of this unit of competency.</w:t>
      </w:r>
    </w:p>
    <w:p w:rsidR="00000000" w:rsidRPr="00085D24" w:rsidP="00085D24">
      <w:pPr>
        <w:pStyle w:val="Heading1"/>
      </w:pPr>
      <w:bookmarkStart w:id="7" w:name="O_1173249"/>
      <w:bookmarkEnd w:id="7"/>
      <w:r w:rsidRPr="00085D24">
        <w:t>Unit Mapping Information</w:t>
      </w:r>
    </w:p>
    <w:p w:rsidR="00000000" w:rsidRPr="00085D24" w:rsidP="00BB1949">
      <w:pPr>
        <w:pStyle w:val="BodyText"/>
      </w:pPr>
      <w:r w:rsidRPr="00085D24">
        <w:t>Supersedes and is equivalent to CPPACC5008A Assess the construction of existing buildings and new bu</w:t>
      </w:r>
      <w:r w:rsidRPr="00085D24">
        <w:t>ilding work required to be accessible</w:t>
      </w:r>
    </w:p>
    <w:p w:rsidR="00000000" w:rsidRPr="00085D24" w:rsidP="00085D24">
      <w:pPr>
        <w:pStyle w:val="Heading1"/>
      </w:pPr>
      <w:bookmarkStart w:id="8" w:name="O_1173242"/>
      <w:bookmarkEnd w:id="8"/>
      <w:r w:rsidRPr="00085D24">
        <w:t>Links</w:t>
      </w:r>
    </w:p>
    <w:p w:rsidR="00000000" w:rsidRPr="00085D24" w:rsidP="00BB1949">
      <w:pPr>
        <w:pStyle w:val="BodyText"/>
      </w:pPr>
      <w:r w:rsidRPr="00085D2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C84A99">
        <w:rPr>
          <w:rStyle w:val="Hyperlink"/>
        </w:rPr>
        <w:t>https://vetnet.gov.au/Pages/TrainingDocs.aspx?q=6f3f9672-30e8-4835-b348-205dfcf13d9b</w:t>
      </w:r>
      <w:r>
        <w:fldChar w:fldCharType="end"/>
      </w:r>
    </w:p>
    <w:p w:rsidR="00000000" w:rsidRPr="00085D24" w:rsidP="00BB1949">
      <w:pPr>
        <w:pStyle w:val="BodyText"/>
        <w:sectPr w:rsidSect="00085D24">
          <w:headerReference w:type="default" r:id="rId10"/>
          <w:footerReference w:type="default" r:id="rId11"/>
          <w:pgSz w:w="11908" w:h="16833"/>
          <w:pgMar w:top="1702" w:right="1418" w:bottom="1702" w:left="1418" w:header="992" w:footer="992" w:gutter="0"/>
          <w:cols w:space="720"/>
          <w:noEndnote/>
          <w:docGrid w:linePitch="299"/>
        </w:sectPr>
      </w:pPr>
    </w:p>
    <w:p w:rsidR="00000000" w:rsidRPr="00085D24" w:rsidP="00085D24">
      <w:pPr>
        <w:pStyle w:val="SuperHeading"/>
      </w:pPr>
      <w:r w:rsidRPr="00085D24">
        <w:t>Assessment Requirements for CPPACC5008 Assess the construction of existing buildings and new building work required to be accessible</w:t>
      </w:r>
    </w:p>
    <w:p w:rsidR="00000000" w:rsidRPr="00085D24" w:rsidP="00085D24">
      <w:pPr>
        <w:pStyle w:val="Heading1"/>
      </w:pPr>
      <w:bookmarkStart w:id="9" w:name="O_1173244"/>
      <w:bookmarkEnd w:id="9"/>
      <w:r w:rsidRPr="00085D24">
        <w:t>Modification History</w:t>
      </w:r>
    </w:p>
    <w:tbl>
      <w:tblPr>
        <w:tblW w:w="0" w:type="auto"/>
        <w:tblLayout w:type="fixed"/>
        <w:tblCellMar>
          <w:left w:w="62" w:type="dxa"/>
          <w:right w:w="62" w:type="dxa"/>
        </w:tblCellMar>
        <w:tblLook w:val="0000"/>
      </w:tblPr>
      <w:tblGrid>
        <w:gridCol w:w="1128"/>
        <w:gridCol w:w="7944"/>
      </w:tblGrid>
      <w:tr w:rsidTr="00085D24">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85D24">
            <w:pPr>
              <w:pStyle w:val="BodyText"/>
              <w:rPr>
                <w:lang w:val="en-NZ"/>
              </w:rPr>
            </w:pPr>
            <w:r w:rsidRPr="00085D24">
              <w:t>Release 1</w:t>
            </w:r>
          </w:p>
        </w:tc>
        <w:tc>
          <w:tcPr>
            <w:tcW w:w="7944" w:type="dxa"/>
            <w:tcBorders>
              <w:top w:val="nil"/>
              <w:left w:val="nil"/>
              <w:bottom w:val="nil"/>
              <w:right w:val="nil"/>
            </w:tcBorders>
            <w:tcMar>
              <w:top w:w="0" w:type="dxa"/>
              <w:left w:w="62" w:type="dxa"/>
              <w:bottom w:w="0" w:type="dxa"/>
              <w:right w:w="62" w:type="dxa"/>
            </w:tcMar>
          </w:tcPr>
          <w:p w:rsidR="00000000" w:rsidRPr="00085D24" w:rsidP="00085D24">
            <w:pPr>
              <w:pStyle w:val="BodyText"/>
            </w:pPr>
            <w:r w:rsidRPr="00085D24">
              <w:t>This unit first released with CPP Property Services Tr</w:t>
            </w:r>
            <w:r w:rsidRPr="00085D24">
              <w:t>aining Package Release 14.0.</w:t>
            </w:r>
          </w:p>
          <w:p w:rsidR="00000000" w:rsidRPr="00085D24" w:rsidP="00085D24">
            <w:pPr>
              <w:pStyle w:val="BodyText"/>
            </w:pPr>
            <w:r w:rsidRPr="00085D24">
              <w:t xml:space="preserve">Supersedes and is equivalent to CPPACC5008A Assess the construction of existing buildings and new building work required to be accessible. </w:t>
            </w:r>
          </w:p>
          <w:p w:rsidR="00000000" w:rsidRPr="00085D24" w:rsidP="00085D24">
            <w:pPr>
              <w:pStyle w:val="BodyText"/>
            </w:pPr>
            <w:r w:rsidRPr="00085D24">
              <w:t xml:space="preserve">Unit updated to meet the Standards for Training Packages 2012. </w:t>
            </w:r>
          </w:p>
        </w:tc>
      </w:tr>
    </w:tbl>
    <w:p w:rsidR="00000000" w:rsidRPr="00085D24" w:rsidP="00085D24">
      <w:pPr>
        <w:pStyle w:val="BodyText"/>
      </w:pPr>
    </w:p>
    <w:p w:rsidR="00000000" w:rsidRPr="00085D24" w:rsidP="00085D24">
      <w:pPr>
        <w:pStyle w:val="AllowPageBreak"/>
      </w:pPr>
    </w:p>
    <w:p w:rsidR="00000000" w:rsidRPr="00085D24" w:rsidP="00085D24">
      <w:pPr>
        <w:pStyle w:val="Heading1"/>
      </w:pPr>
      <w:bookmarkStart w:id="10" w:name="O_1173247"/>
      <w:bookmarkEnd w:id="10"/>
      <w:r w:rsidRPr="00085D24">
        <w:t>Performance Evidence</w:t>
      </w:r>
    </w:p>
    <w:p w:rsidR="00000000" w:rsidRPr="00085D24" w:rsidP="00BB1949">
      <w:pPr>
        <w:pStyle w:val="BodyText"/>
      </w:pPr>
      <w:r w:rsidRPr="00085D24">
        <w:t>To demonstrate competency, a candidate must meet the elements and performance criteria of this unit by assessing two construction projects comprising existing buildings and new building work required to be accessible.</w:t>
      </w:r>
    </w:p>
    <w:p w:rsidR="00000000" w:rsidRPr="00085D24" w:rsidP="00085D24">
      <w:pPr>
        <w:pStyle w:val="Heading1"/>
      </w:pPr>
      <w:bookmarkStart w:id="11" w:name="O_1173246"/>
      <w:bookmarkEnd w:id="11"/>
      <w:r w:rsidRPr="00085D24">
        <w:t>Knowledge Evidence</w:t>
      </w:r>
    </w:p>
    <w:p w:rsidR="00000000" w:rsidRPr="00085D24" w:rsidP="00BB1949">
      <w:pPr>
        <w:pStyle w:val="BodyText"/>
      </w:pPr>
      <w:r w:rsidRPr="00085D24">
        <w:t>To be competent in this unit, a candidate must demonstrate knowledge of:</w:t>
      </w:r>
    </w:p>
    <w:p w:rsidR="00000000" w:rsidRPr="00085D24" w:rsidP="00085D24">
      <w:pPr>
        <w:pStyle w:val="ListBullet"/>
      </w:pPr>
      <w:r w:rsidRPr="00085D24">
        <w:t>Commonwealth, state and territory legislation, regulations, codes and standards relevant to access consulting activities:</w:t>
      </w:r>
    </w:p>
    <w:p w:rsidR="00000000" w:rsidRPr="00085D24" w:rsidP="00085D24">
      <w:pPr>
        <w:pStyle w:val="ListBullet2"/>
      </w:pPr>
      <w:r w:rsidRPr="00085D24">
        <w:t>anti-discrimination and disability dis</w:t>
      </w:r>
      <w:r w:rsidRPr="00085D24">
        <w:t>crimination</w:t>
      </w:r>
    </w:p>
    <w:p w:rsidR="00000000" w:rsidRPr="00085D24" w:rsidP="00085D24">
      <w:pPr>
        <w:pStyle w:val="ListBullet2"/>
      </w:pPr>
      <w:r w:rsidRPr="00085D24">
        <w:t>building control including local government regulations and by-laws</w:t>
      </w:r>
    </w:p>
    <w:p w:rsidR="00000000" w:rsidRPr="00085D24" w:rsidP="00085D24">
      <w:pPr>
        <w:pStyle w:val="ListBullet2"/>
      </w:pPr>
      <w:r w:rsidRPr="00085D24">
        <w:t>Disability (Access to Premises – Buildings) Standards 2010 under the Disability Discrimination Act 1992 (or their successors) – known as the Access to Premises Standards</w:t>
      </w:r>
    </w:p>
    <w:p w:rsidR="00000000" w:rsidRPr="00085D24" w:rsidP="00085D24">
      <w:pPr>
        <w:pStyle w:val="ListBullet2"/>
      </w:pPr>
      <w:r w:rsidRPr="00085D24">
        <w:t>Nation</w:t>
      </w:r>
      <w:r w:rsidRPr="00085D24">
        <w:t>al Construction Code (NCC) building classifications and access requirements</w:t>
      </w:r>
    </w:p>
    <w:p w:rsidR="00000000" w:rsidRPr="00085D24" w:rsidP="00085D24">
      <w:pPr>
        <w:pStyle w:val="ListBullet2"/>
      </w:pPr>
      <w:r w:rsidRPr="00085D24">
        <w:t>National Disability Insurance Scheme (NDIS) Specialist Disability Accommodation Design Standard (or its successor)</w:t>
      </w:r>
    </w:p>
    <w:p w:rsidR="00000000" w:rsidRPr="00085D24" w:rsidP="00085D24">
      <w:pPr>
        <w:pStyle w:val="ListBullet2"/>
      </w:pPr>
      <w:r w:rsidRPr="00085D24">
        <w:t>Livable Housing Australia Livable Housing Design Guidelines (or its successor)</w:t>
      </w:r>
    </w:p>
    <w:p w:rsidR="00000000" w:rsidRPr="00085D24" w:rsidP="00085D24">
      <w:pPr>
        <w:pStyle w:val="ListBullet2"/>
      </w:pPr>
      <w:r w:rsidRPr="00085D24">
        <w:t>principles of universal design</w:t>
      </w:r>
    </w:p>
    <w:p w:rsidR="00000000" w:rsidRPr="00085D24" w:rsidP="00085D24">
      <w:pPr>
        <w:pStyle w:val="ListBullet2"/>
      </w:pPr>
      <w:r w:rsidRPr="00085D24">
        <w:t xml:space="preserve">privacy and confidentiality </w:t>
      </w:r>
    </w:p>
    <w:p w:rsidR="00000000" w:rsidRPr="00085D24" w:rsidP="00085D24">
      <w:pPr>
        <w:pStyle w:val="ListBullet"/>
      </w:pPr>
      <w:r w:rsidRPr="00085D24">
        <w:t>construction methods that comply with relevant building legislation for access</w:t>
      </w:r>
    </w:p>
    <w:p w:rsidR="00000000" w:rsidRPr="00085D24" w:rsidP="00085D24">
      <w:pPr>
        <w:pStyle w:val="ListBullet"/>
      </w:pPr>
      <w:r w:rsidRPr="00085D24">
        <w:t>interpersonal communication strategie</w:t>
      </w:r>
      <w:r w:rsidRPr="00085D24">
        <w:t>s used to effectively relate to people from a range of social, cultural and ethnic backgrounds and with a range of physical and cognitive abilities</w:t>
      </w:r>
    </w:p>
    <w:p w:rsidR="00000000" w:rsidRPr="00085D24" w:rsidP="00085D24">
      <w:pPr>
        <w:pStyle w:val="ListBullet"/>
      </w:pPr>
      <w:r w:rsidRPr="00085D24">
        <w:t>measurements and calculations used to determine provisions for access</w:t>
      </w:r>
    </w:p>
    <w:p w:rsidR="00000000" w:rsidRPr="00085D24" w:rsidP="00085D24">
      <w:pPr>
        <w:pStyle w:val="ListBullet"/>
      </w:pPr>
      <w:r w:rsidRPr="00085D24">
        <w:t>processes for interpreting constructio</w:t>
      </w:r>
      <w:r w:rsidRPr="00085D24">
        <w:t>n plans, drawings and specifications when assessing the construction of existing buildings and new building work for access</w:t>
      </w:r>
    </w:p>
    <w:p w:rsidR="00000000" w:rsidRPr="00085D24" w:rsidP="00085D24">
      <w:pPr>
        <w:pStyle w:val="ListBullet"/>
      </w:pPr>
      <w:r w:rsidRPr="00085D24">
        <w:t>role, responsibilities and powers of building certifiers</w:t>
      </w:r>
    </w:p>
    <w:p w:rsidR="00000000" w:rsidRPr="00085D24" w:rsidP="00085D24">
      <w:pPr>
        <w:pStyle w:val="ListBullet"/>
      </w:pPr>
      <w:r w:rsidRPr="00085D24">
        <w:t>types of disability and limitations that each disability places on an indiv</w:t>
      </w:r>
      <w:r w:rsidRPr="00085D24">
        <w:t>idual’s ability to access the environment</w:t>
      </w:r>
    </w:p>
    <w:p w:rsidR="00000000" w:rsidRPr="00085D24" w:rsidP="00085D24">
      <w:pPr>
        <w:pStyle w:val="ListBullet"/>
      </w:pPr>
      <w:r w:rsidRPr="00085D24">
        <w:t>workplace requirements for assessing the construction of existing buildings and new building work required to be accessible:</w:t>
      </w:r>
    </w:p>
    <w:p w:rsidR="00000000" w:rsidRPr="00085D24" w:rsidP="00085D24">
      <w:pPr>
        <w:pStyle w:val="ListBullet2"/>
      </w:pPr>
      <w:r w:rsidRPr="00085D24">
        <w:t>documentation and records administration</w:t>
      </w:r>
    </w:p>
    <w:p w:rsidR="00000000" w:rsidRPr="00085D24" w:rsidP="00085D24">
      <w:pPr>
        <w:pStyle w:val="ListBullet2"/>
      </w:pPr>
      <w:r w:rsidRPr="00085D24">
        <w:t>quality</w:t>
      </w:r>
    </w:p>
    <w:p w:rsidR="00000000" w:rsidRPr="00085D24" w:rsidP="00085D24">
      <w:pPr>
        <w:pStyle w:val="ListBullet2"/>
      </w:pPr>
      <w:r w:rsidRPr="00085D24">
        <w:t>work health and safety (WHS) requiremen</w:t>
      </w:r>
      <w:r w:rsidRPr="00085D24">
        <w:t>ts for site inspections</w:t>
      </w:r>
    </w:p>
    <w:p w:rsidR="00000000" w:rsidRPr="00085D24" w:rsidP="00085D24">
      <w:pPr>
        <w:pStyle w:val="ListBullet2"/>
      </w:pPr>
      <w:r w:rsidRPr="00085D24">
        <w:t>work role boundaries - responsibilities, limitations and professional abilities.</w:t>
      </w:r>
    </w:p>
    <w:p w:rsidR="00000000" w:rsidRPr="00085D24" w:rsidP="00085D24">
      <w:pPr>
        <w:pStyle w:val="AllowPageBreak"/>
      </w:pPr>
    </w:p>
    <w:p w:rsidR="00000000" w:rsidRPr="00085D24" w:rsidP="00085D24">
      <w:pPr>
        <w:pStyle w:val="Heading1"/>
      </w:pPr>
      <w:bookmarkStart w:id="12" w:name="O_1173245"/>
      <w:bookmarkEnd w:id="12"/>
      <w:r w:rsidRPr="00085D24">
        <w:t>Assessment Conditions</w:t>
      </w:r>
    </w:p>
    <w:p w:rsidR="00000000" w:rsidRPr="00085D24" w:rsidP="00BB1949">
      <w:pPr>
        <w:pStyle w:val="BodyText"/>
      </w:pPr>
      <w:r w:rsidRPr="00085D24">
        <w:t xml:space="preserve">Assessors must meet the requirements for assessors contained in the Standards for Registered Training Organisations. </w:t>
      </w:r>
    </w:p>
    <w:p w:rsidR="00000000" w:rsidRPr="00085D24" w:rsidP="00BB1949">
      <w:pPr>
        <w:pStyle w:val="BodyText"/>
      </w:pPr>
      <w:r w:rsidRPr="00085D24">
        <w:t>Assessment must be conducted in the workplace or a simulated workplace using realistic conditions, materials, activities, responsibilities</w:t>
      </w:r>
      <w:r w:rsidRPr="00085D24">
        <w:t>, procedures, safety requirements and environmental considerations.</w:t>
      </w:r>
    </w:p>
    <w:p w:rsidR="00000000" w:rsidRPr="00085D24" w:rsidP="00BB1949">
      <w:pPr>
        <w:pStyle w:val="BodyText"/>
      </w:pPr>
      <w:r w:rsidRPr="00085D24">
        <w:t>Candidates must have access to documentation, information and technologies required to achieve the performance criteria and performance evidence.</w:t>
      </w:r>
    </w:p>
    <w:p w:rsidR="00000000" w:rsidRPr="00085D24" w:rsidP="00085D24">
      <w:pPr>
        <w:pStyle w:val="Heading1"/>
      </w:pPr>
      <w:bookmarkStart w:id="13" w:name="O_1173243"/>
      <w:bookmarkEnd w:id="13"/>
      <w:r w:rsidRPr="00085D24">
        <w:t>Links</w:t>
      </w:r>
    </w:p>
    <w:p w:rsidR="00000000" w:rsidRPr="00085D24" w:rsidP="00BB1949">
      <w:pPr>
        <w:pStyle w:val="BodyText"/>
      </w:pPr>
      <w:r w:rsidRPr="00085D24">
        <w:t>Companion volumes</w:t>
      </w:r>
      <w:r w:rsidRPr="00085D24">
        <w:t xml:space="preserve"> to this training package are available at the VETNet website - </w:t>
      </w:r>
      <w:r>
        <w:fldChar w:fldCharType="begin"/>
      </w:r>
      <w:r>
        <w:instrText xml:space="preserve"> HYPERLINK "https://vetnet.gov.au/Pages/TrainingDocs.aspx?q=6f3f9672-30e8-4835-b348-205dfcf13d9b" </w:instrText>
      </w:r>
      <w:r>
        <w:fldChar w:fldCharType="separate"/>
      </w:r>
      <w:r w:rsidRPr="00C84A99">
        <w:rPr>
          <w:rStyle w:val="Hyperlink"/>
        </w:rPr>
        <w:t>https://vetnet.gov.au/Pages/TrainingDocs.aspx?q=6f3f9672-30e8-4835-b348-205dfcf13d9b</w:t>
      </w:r>
      <w:r>
        <w:fldChar w:fldCharType="end"/>
      </w:r>
    </w:p>
    <w:p w:rsidR="00000000" w:rsidRPr="00085D24" w:rsidP="00085D24"/>
    <w:sectPr w:rsidSect="00085D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24" w:rsidRPr="00BB1949" w:rsidP="00BB1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49" w:rsidP="00085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1949" w:rsidP="00085D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B1949" w:rsidP="00085D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24" w:rsidP="00085D24">
    <w:pPr>
      <w:pStyle w:val="Footer"/>
      <w:framePr w:wrap="around"/>
    </w:pPr>
    <w:r>
      <w:fldChar w:fldCharType="begin"/>
    </w:r>
    <w:r>
      <w:instrText xml:space="preserve"> DOCPROPERTY  Subject  \* MERGEFORMAT </w:instrText>
    </w:r>
    <w:r>
      <w:fldChar w:fldCharType="separate"/>
    </w:r>
    <w:r w:rsidR="00BB1949">
      <w:t>Approved</w:t>
    </w:r>
    <w:r w:rsidR="00BB1949">
      <w:fldChar w:fldCharType="end"/>
    </w:r>
    <w:r>
      <w:tab/>
      <w:t xml:space="preserve">Page </w:t>
    </w:r>
    <w:r>
      <w:fldChar w:fldCharType="begin"/>
    </w:r>
    <w:r>
      <w:instrText xml:space="preserve"> PAGE  \* Arabic  \* MERGEFORMAT </w:instrText>
    </w:r>
    <w:r>
      <w:fldChar w:fldCharType="separate"/>
    </w:r>
    <w:r w:rsidR="00BB19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1949">
      <w:rPr>
        <w:noProof/>
      </w:rPr>
      <w:t>4</w:t>
    </w:r>
    <w:r>
      <w:rPr>
        <w:noProof/>
      </w:rPr>
      <w:fldChar w:fldCharType="end"/>
    </w:r>
  </w:p>
  <w:p w:rsidR="00085D24" w:rsidP="00085D24">
    <w:pPr>
      <w:pStyle w:val="Footer"/>
      <w:framePr w:wrap="around"/>
    </w:pPr>
    <w:r>
      <w:t xml:space="preserve">© Commonwealth of Australia, </w:t>
    </w:r>
    <w:r>
      <w:fldChar w:fldCharType="begin"/>
    </w:r>
    <w:r>
      <w:instrText xml:space="preserve"> DATE  \@ "yyyy"  \* MERGEFORMAT </w:instrText>
    </w:r>
    <w:r>
      <w:fldChar w:fldCharType="separate"/>
    </w:r>
    <w:r w:rsidR="00BB1949">
      <w:rPr>
        <w:noProof/>
      </w:rPr>
      <w:t>2025</w:t>
    </w:r>
    <w:r>
      <w:fldChar w:fldCharType="end"/>
    </w:r>
    <w:r>
      <w:tab/>
    </w:r>
    <w:r>
      <w:fldChar w:fldCharType="begin"/>
    </w:r>
    <w:r>
      <w:instrText xml:space="preserve"> DOCPROPERTY  Author  \* MERGEFORMAT </w:instrText>
    </w:r>
    <w:r>
      <w:fldChar w:fldCharType="separate"/>
    </w:r>
    <w:r w:rsidR="00BB1949">
      <w:t>BuildSkills Australia</w:t>
    </w:r>
    <w:r w:rsidR="00BB1949">
      <w:fldChar w:fldCharType="end"/>
    </w:r>
  </w:p>
  <w:p w:rsidR="00085D24" w:rsidP="00085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D24" w:rsidRPr="00BB1949" w:rsidP="00BB1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49" w:rsidRPr="002D2AF8" w:rsidP="00085D24">
    <w:pPr>
      <w:pStyle w:val="Header"/>
      <w:framePr w:wrap="around"/>
    </w:pPr>
    <w:r>
      <w:fldChar w:fldCharType="begin"/>
    </w:r>
    <w:r>
      <w:instrText xml:space="preserve"> TITLE   \* MERGEFORMAT </w:instrText>
    </w:r>
    <w:r>
      <w:fldChar w:fldCharType="separate"/>
    </w:r>
    <w:r>
      <w:t>CPPACC5008 Assess the construction of existing buildings and new building work required to be accessible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1949" w:rsidP="00085D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D24" w:rsidRPr="002D2AF8" w:rsidP="00085D24">
    <w:pPr>
      <w:pStyle w:val="Header"/>
      <w:framePr w:wrap="around"/>
    </w:pPr>
    <w:r>
      <w:fldChar w:fldCharType="begin"/>
    </w:r>
    <w:r>
      <w:instrText xml:space="preserve"> TITLE   \* MERGEFORMAT </w:instrText>
    </w:r>
    <w:r>
      <w:fldChar w:fldCharType="separate"/>
    </w:r>
    <w:r w:rsidR="00BB1949">
      <w:t>CPPACC5008 Assess the construction of existing buildings and new building work required to be accessible</w:t>
    </w:r>
    <w:r w:rsidR="00BB1949">
      <w:fldChar w:fldCharType="end"/>
    </w:r>
    <w:r>
      <w:tab/>
      <w:t xml:space="preserve">Date this document was generated: </w:t>
    </w:r>
    <w:r>
      <w:fldChar w:fldCharType="begin"/>
    </w:r>
    <w:r>
      <w:instrText xml:space="preserve"> CREATEDATE  \@ "d MMMM yyyy"  \* MERGEFORMAT </w:instrText>
    </w:r>
    <w:r>
      <w:fldChar w:fldCharType="separate"/>
    </w:r>
    <w:r w:rsidR="00BB1949">
      <w:rPr>
        <w:noProof/>
      </w:rPr>
      <w:t>2 March 2025</w:t>
    </w:r>
    <w:r>
      <w:fldChar w:fldCharType="end"/>
    </w:r>
  </w:p>
  <w:p w:rsidR="00085D24" w:rsidP="00085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DE1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F47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78E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D24"/>
    <w:pPr>
      <w:spacing w:before="360" w:after="60"/>
      <w:outlineLvl w:val="0"/>
    </w:pPr>
    <w:rPr>
      <w:sz w:val="32"/>
    </w:rPr>
  </w:style>
  <w:style w:type="paragraph" w:styleId="Heading2">
    <w:name w:val="heading 2"/>
    <w:basedOn w:val="HeadingBase"/>
    <w:next w:val="BodyText"/>
    <w:link w:val="Heading2Char"/>
    <w:qFormat/>
    <w:rsid w:val="00085D24"/>
    <w:pPr>
      <w:keepLines/>
      <w:spacing w:before="240" w:after="120"/>
      <w:outlineLvl w:val="1"/>
    </w:pPr>
    <w:rPr>
      <w:sz w:val="28"/>
      <w:szCs w:val="40"/>
    </w:rPr>
  </w:style>
  <w:style w:type="paragraph" w:styleId="Heading3">
    <w:name w:val="heading 3"/>
    <w:basedOn w:val="HeadingBase"/>
    <w:next w:val="BodyText"/>
    <w:link w:val="Heading3Char"/>
    <w:qFormat/>
    <w:rsid w:val="00085D24"/>
    <w:pPr>
      <w:spacing w:before="180" w:after="120"/>
      <w:outlineLvl w:val="2"/>
    </w:pPr>
    <w:rPr>
      <w:spacing w:val="-10"/>
      <w:kern w:val="32"/>
    </w:rPr>
  </w:style>
  <w:style w:type="paragraph" w:styleId="Heading4">
    <w:name w:val="heading 4"/>
    <w:basedOn w:val="HeadingBase"/>
    <w:next w:val="BodyText"/>
    <w:link w:val="Heading4Char"/>
    <w:qFormat/>
    <w:rsid w:val="00085D24"/>
    <w:pPr>
      <w:spacing w:before="160" w:after="120"/>
      <w:outlineLvl w:val="3"/>
    </w:pPr>
    <w:rPr>
      <w:sz w:val="22"/>
    </w:rPr>
  </w:style>
  <w:style w:type="paragraph" w:styleId="Heading5">
    <w:name w:val="heading 5"/>
    <w:basedOn w:val="HeadingBase"/>
    <w:next w:val="Normal"/>
    <w:link w:val="Heading5Char"/>
    <w:qFormat/>
    <w:rsid w:val="00085D24"/>
    <w:pPr>
      <w:spacing w:before="80"/>
      <w:outlineLvl w:val="4"/>
    </w:pPr>
    <w:rPr>
      <w:color w:val="918585"/>
      <w:sz w:val="20"/>
    </w:rPr>
  </w:style>
  <w:style w:type="paragraph" w:styleId="Heading6">
    <w:name w:val="heading 6"/>
    <w:basedOn w:val="HeadingBase"/>
    <w:next w:val="Normal"/>
    <w:link w:val="Heading6Char"/>
    <w:qFormat/>
    <w:rsid w:val="00085D24"/>
    <w:pPr>
      <w:spacing w:before="60"/>
      <w:outlineLvl w:val="5"/>
    </w:pPr>
    <w:rPr>
      <w:color w:val="918585"/>
      <w:sz w:val="20"/>
    </w:rPr>
  </w:style>
  <w:style w:type="paragraph" w:styleId="Heading7">
    <w:name w:val="heading 7"/>
    <w:basedOn w:val="Normal"/>
    <w:next w:val="Normal"/>
    <w:link w:val="Heading7Char"/>
    <w:qFormat/>
    <w:rsid w:val="00085D24"/>
    <w:pPr>
      <w:ind w:left="720"/>
      <w:outlineLvl w:val="6"/>
    </w:pPr>
    <w:rPr>
      <w:i/>
    </w:rPr>
  </w:style>
  <w:style w:type="paragraph" w:styleId="Heading8">
    <w:name w:val="heading 8"/>
    <w:basedOn w:val="Normal"/>
    <w:next w:val="Normal"/>
    <w:link w:val="Heading8Char"/>
    <w:qFormat/>
    <w:rsid w:val="00085D24"/>
    <w:pPr>
      <w:ind w:left="720"/>
      <w:outlineLvl w:val="7"/>
    </w:pPr>
    <w:rPr>
      <w:i/>
    </w:rPr>
  </w:style>
  <w:style w:type="paragraph" w:styleId="Heading9">
    <w:name w:val="heading 9"/>
    <w:basedOn w:val="Normal"/>
    <w:next w:val="Normal"/>
    <w:link w:val="Heading9Char"/>
    <w:qFormat/>
    <w:rsid w:val="00085D24"/>
    <w:pPr>
      <w:ind w:left="720"/>
      <w:outlineLvl w:val="8"/>
    </w:pPr>
    <w:rPr>
      <w:i/>
    </w:rPr>
  </w:style>
  <w:style w:type="character" w:default="1" w:styleId="DefaultParagraphFont">
    <w:name w:val="Default Paragraph Font"/>
    <w:uiPriority w:val="1"/>
    <w:unhideWhenUsed/>
    <w:rsid w:val="00085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D24"/>
  </w:style>
  <w:style w:type="character" w:customStyle="1" w:styleId="Heading1Char">
    <w:name w:val="Heading 1 Char"/>
    <w:basedOn w:val="DefaultParagraphFont"/>
    <w:link w:val="Heading1"/>
    <w:rsid w:val="00085D24"/>
    <w:rPr>
      <w:rFonts w:ascii="Times New Roman" w:eastAsia="Times New Roman" w:hAnsi="Times New Roman" w:cs="Times New Roman"/>
      <w:b/>
      <w:sz w:val="32"/>
      <w:szCs w:val="20"/>
      <w:lang w:eastAsia="en-US"/>
    </w:rPr>
  </w:style>
  <w:style w:type="paragraph" w:styleId="BodyText">
    <w:name w:val="Body Text"/>
    <w:basedOn w:val="Normal"/>
    <w:link w:val="BodyTextChar"/>
    <w:rsid w:val="00085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D24"/>
    <w:rPr>
      <w:rFonts w:ascii="Times New Roman" w:eastAsia="Times New Roman" w:hAnsi="Times New Roman" w:cs="Times New Roman"/>
      <w:sz w:val="24"/>
      <w:lang w:eastAsia="en-US"/>
    </w:rPr>
  </w:style>
  <w:style w:type="paragraph" w:styleId="ListBullet">
    <w:name w:val="List Bullet"/>
    <w:basedOn w:val="List"/>
    <w:rsid w:val="00085D24"/>
    <w:pPr>
      <w:numPr>
        <w:numId w:val="12"/>
      </w:numPr>
      <w:tabs>
        <w:tab w:val="clear" w:pos="340"/>
      </w:tabs>
      <w:spacing w:before="40" w:after="40"/>
    </w:pPr>
  </w:style>
  <w:style w:type="paragraph" w:styleId="ListBullet2">
    <w:name w:val="List Bullet 2"/>
    <w:basedOn w:val="List2"/>
    <w:rsid w:val="00085D24"/>
    <w:pPr>
      <w:numPr>
        <w:numId w:val="13"/>
      </w:numPr>
      <w:tabs>
        <w:tab w:val="clear" w:pos="680"/>
      </w:tabs>
    </w:pPr>
  </w:style>
  <w:style w:type="paragraph" w:customStyle="1" w:styleId="SuperHeading">
    <w:name w:val="SuperHeading"/>
    <w:basedOn w:val="Normal"/>
    <w:rsid w:val="00085D24"/>
    <w:pPr>
      <w:spacing w:before="240" w:after="120"/>
      <w:outlineLvl w:val="0"/>
    </w:pPr>
    <w:rPr>
      <w:rFonts w:ascii="Times New Roman" w:hAnsi="Times New Roman"/>
      <w:b/>
      <w:sz w:val="32"/>
    </w:rPr>
  </w:style>
  <w:style w:type="paragraph" w:customStyle="1" w:styleId="AllowPageBreak">
    <w:name w:val="AllowPageBreak"/>
    <w:rsid w:val="00085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5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D24"/>
    <w:rPr>
      <w:rFonts w:ascii="Courier New" w:eastAsia="Times New Roman" w:hAnsi="Courier New" w:cs="Times New Roman"/>
      <w:i/>
      <w:szCs w:val="20"/>
      <w:lang w:eastAsia="en-US"/>
    </w:rPr>
  </w:style>
  <w:style w:type="paragraph" w:customStyle="1" w:styleId="HeadingBase">
    <w:name w:val="Heading Base"/>
    <w:rsid w:val="00085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D24"/>
    <w:pPr>
      <w:tabs>
        <w:tab w:val="right" w:leader="dot" w:pos="9072"/>
      </w:tabs>
      <w:ind w:left="567"/>
    </w:pPr>
    <w:rPr>
      <w:szCs w:val="22"/>
    </w:rPr>
  </w:style>
  <w:style w:type="paragraph" w:customStyle="1" w:styleId="TOCBase">
    <w:name w:val="TOC Base"/>
    <w:rsid w:val="00085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D24"/>
    <w:pPr>
      <w:tabs>
        <w:tab w:val="right" w:leader="dot" w:pos="9072"/>
      </w:tabs>
      <w:spacing w:before="40" w:after="40"/>
      <w:ind w:left="284"/>
    </w:pPr>
    <w:rPr>
      <w:rFonts w:ascii="Times New Roman" w:hAnsi="Times New Roman"/>
    </w:rPr>
  </w:style>
  <w:style w:type="paragraph" w:styleId="TOC1">
    <w:name w:val="toc 1"/>
    <w:basedOn w:val="TOCBase"/>
    <w:next w:val="Normal"/>
    <w:rsid w:val="00085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D24"/>
    <w:rPr>
      <w:rFonts w:ascii="Times New Roman" w:eastAsia="Times New Roman" w:hAnsi="Times New Roman" w:cs="Times New Roman"/>
      <w:sz w:val="16"/>
      <w:lang w:eastAsia="en-US"/>
    </w:rPr>
  </w:style>
  <w:style w:type="paragraph" w:styleId="Title">
    <w:name w:val="Title"/>
    <w:basedOn w:val="HeadingBase"/>
    <w:link w:val="TitleChar"/>
    <w:qFormat/>
    <w:rsid w:val="00085D24"/>
    <w:pPr>
      <w:spacing w:before="5040"/>
      <w:jc w:val="center"/>
    </w:pPr>
    <w:rPr>
      <w:sz w:val="48"/>
      <w:szCs w:val="72"/>
      <w:lang w:val="en-US"/>
    </w:rPr>
  </w:style>
  <w:style w:type="character" w:customStyle="1" w:styleId="TitleChar">
    <w:name w:val="Title Char"/>
    <w:basedOn w:val="DefaultParagraphFont"/>
    <w:link w:val="Title"/>
    <w:rsid w:val="00085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D24"/>
    <w:pPr>
      <w:tabs>
        <w:tab w:val="left" w:pos="3600"/>
        <w:tab w:val="left" w:pos="3958"/>
      </w:tabs>
    </w:pPr>
  </w:style>
  <w:style w:type="paragraph" w:styleId="List">
    <w:name w:val="List"/>
    <w:basedOn w:val="BodyText"/>
    <w:next w:val="BodyText"/>
    <w:rsid w:val="00085D24"/>
    <w:pPr>
      <w:tabs>
        <w:tab w:val="left" w:pos="340"/>
      </w:tabs>
      <w:spacing w:before="60" w:after="60"/>
      <w:ind w:left="340" w:hanging="340"/>
    </w:pPr>
  </w:style>
  <w:style w:type="paragraph" w:customStyle="1" w:styleId="Note">
    <w:name w:val="Note"/>
    <w:basedOn w:val="BodyText"/>
    <w:rsid w:val="00085D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5D24"/>
    <w:rPr>
      <w:b/>
      <w:spacing w:val="0"/>
    </w:rPr>
  </w:style>
  <w:style w:type="paragraph" w:customStyle="1" w:styleId="SuperTitle">
    <w:name w:val="SuperTitle"/>
    <w:basedOn w:val="Title"/>
    <w:rsid w:val="00085D24"/>
    <w:pPr>
      <w:framePr w:wrap="auto" w:hAnchor="text" w:y="6049"/>
    </w:pPr>
    <w:rPr>
      <w:color w:val="000000"/>
      <w:sz w:val="40"/>
    </w:rPr>
  </w:style>
  <w:style w:type="paragraph" w:customStyle="1" w:styleId="TOCTitle">
    <w:name w:val="TOCTitle"/>
    <w:basedOn w:val="Heading1"/>
    <w:rsid w:val="00085D24"/>
    <w:pPr>
      <w:spacing w:after="240"/>
      <w:jc w:val="center"/>
      <w:outlineLvl w:val="9"/>
    </w:pPr>
    <w:rPr>
      <w:caps/>
    </w:rPr>
  </w:style>
  <w:style w:type="paragraph" w:customStyle="1" w:styleId="Version">
    <w:name w:val="Version"/>
    <w:rsid w:val="00085D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D24"/>
    <w:pPr>
      <w:keepNext w:val="0"/>
      <w:tabs>
        <w:tab w:val="right" w:pos="4176"/>
      </w:tabs>
      <w:ind w:left="198" w:hanging="198"/>
    </w:pPr>
    <w:rPr>
      <w:rFonts w:ascii="Garamond" w:hAnsi="Garamond"/>
    </w:rPr>
  </w:style>
  <w:style w:type="paragraph" w:styleId="IndexHeading">
    <w:name w:val="index heading"/>
    <w:basedOn w:val="Normal"/>
    <w:next w:val="Index1"/>
    <w:semiHidden/>
    <w:rsid w:val="00085D24"/>
    <w:pPr>
      <w:spacing w:before="120" w:after="120"/>
    </w:pPr>
    <w:rPr>
      <w:rFonts w:ascii="Arial" w:hAnsi="Arial"/>
      <w:b/>
      <w:color w:val="918585"/>
      <w:sz w:val="24"/>
    </w:rPr>
  </w:style>
  <w:style w:type="paragraph" w:styleId="Header">
    <w:name w:val="header"/>
    <w:basedOn w:val="Normal"/>
    <w:link w:val="HeaderChar"/>
    <w:rsid w:val="00085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D24"/>
    <w:rPr>
      <w:rFonts w:ascii="Times New Roman" w:eastAsia="Times New Roman" w:hAnsi="Times New Roman" w:cs="Times New Roman"/>
      <w:sz w:val="16"/>
      <w:szCs w:val="20"/>
      <w:lang w:val="en-GB" w:eastAsia="en-US"/>
    </w:rPr>
  </w:style>
  <w:style w:type="paragraph" w:customStyle="1" w:styleId="Chapter">
    <w:name w:val="Chapter"/>
    <w:basedOn w:val="Normal"/>
    <w:rsid w:val="00085D24"/>
    <w:pPr>
      <w:spacing w:before="240"/>
    </w:pPr>
    <w:rPr>
      <w:rFonts w:ascii="Times New Roman" w:hAnsi="Times New Roman"/>
      <w:smallCaps/>
      <w:spacing w:val="80"/>
      <w:sz w:val="28"/>
    </w:rPr>
  </w:style>
  <w:style w:type="paragraph" w:customStyle="1" w:styleId="InChapter">
    <w:name w:val="InChapter"/>
    <w:basedOn w:val="Heading3"/>
    <w:rsid w:val="00085D24"/>
    <w:pPr>
      <w:spacing w:after="240"/>
      <w:outlineLvl w:val="9"/>
    </w:pPr>
    <w:rPr>
      <w:noProof/>
    </w:rPr>
  </w:style>
  <w:style w:type="paragraph" w:styleId="Index2">
    <w:name w:val="index 2"/>
    <w:basedOn w:val="Normal"/>
    <w:next w:val="Normal"/>
    <w:semiHidden/>
    <w:rsid w:val="00085D24"/>
    <w:pPr>
      <w:tabs>
        <w:tab w:val="right" w:pos="4176"/>
      </w:tabs>
      <w:ind w:left="568" w:hanging="284"/>
    </w:pPr>
    <w:rPr>
      <w:rFonts w:ascii="Garamond" w:hAnsi="Garamond"/>
    </w:rPr>
  </w:style>
  <w:style w:type="paragraph" w:customStyle="1" w:styleId="Byline">
    <w:name w:val="Byline"/>
    <w:rsid w:val="00085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D24"/>
    <w:pPr>
      <w:tabs>
        <w:tab w:val="clear" w:pos="3600"/>
        <w:tab w:val="clear" w:pos="3958"/>
      </w:tabs>
      <w:jc w:val="right"/>
    </w:pPr>
  </w:style>
  <w:style w:type="character" w:styleId="Emphasis">
    <w:name w:val="Emphasis"/>
    <w:basedOn w:val="DefaultParagraphFont"/>
    <w:qFormat/>
    <w:rsid w:val="00085D24"/>
    <w:rPr>
      <w:i/>
    </w:rPr>
  </w:style>
  <w:style w:type="paragraph" w:styleId="Caption">
    <w:name w:val="caption"/>
    <w:basedOn w:val="BodyText"/>
    <w:next w:val="Normal"/>
    <w:qFormat/>
    <w:rsid w:val="00085D24"/>
    <w:pPr>
      <w:framePr w:w="2268" w:hSpace="181" w:vSpace="181" w:wrap="around" w:vAnchor="text" w:hAnchor="page" w:x="1135" w:y="285" w:anchorLock="1"/>
    </w:pPr>
    <w:rPr>
      <w:i/>
    </w:rPr>
  </w:style>
  <w:style w:type="paragraph" w:customStyle="1" w:styleId="MiniTOCTitle">
    <w:name w:val="MiniTOCTitle"/>
    <w:basedOn w:val="Heading4"/>
    <w:rsid w:val="00085D24"/>
    <w:pPr>
      <w:spacing w:before="240"/>
      <w:outlineLvl w:val="9"/>
    </w:pPr>
    <w:rPr>
      <w:noProof/>
      <w:sz w:val="24"/>
    </w:rPr>
  </w:style>
  <w:style w:type="paragraph" w:customStyle="1" w:styleId="MiniTOCItem">
    <w:name w:val="MiniTOCItem"/>
    <w:basedOn w:val="ListBullet"/>
    <w:rsid w:val="00085D24"/>
    <w:pPr>
      <w:numPr>
        <w:numId w:val="0"/>
      </w:numPr>
      <w:tabs>
        <w:tab w:val="right" w:leader="dot" w:pos="6521"/>
      </w:tabs>
      <w:spacing w:before="0" w:after="0"/>
    </w:pPr>
  </w:style>
  <w:style w:type="paragraph" w:customStyle="1" w:styleId="TOFTitle">
    <w:name w:val="TOFTitle"/>
    <w:basedOn w:val="TOCTitle"/>
    <w:rsid w:val="00085D24"/>
  </w:style>
  <w:style w:type="paragraph" w:styleId="TableofFigures">
    <w:name w:val="table of figures"/>
    <w:basedOn w:val="Normal"/>
    <w:next w:val="Normal"/>
    <w:semiHidden/>
    <w:rsid w:val="00085D24"/>
    <w:pPr>
      <w:tabs>
        <w:tab w:val="right" w:leader="dot" w:pos="9072"/>
      </w:tabs>
      <w:ind w:left="970" w:hanging="403"/>
    </w:pPr>
    <w:rPr>
      <w:rFonts w:ascii="Times New Roman" w:hAnsi="Times New Roman"/>
      <w:b/>
    </w:rPr>
  </w:style>
  <w:style w:type="paragraph" w:styleId="ListNumber">
    <w:name w:val="List Number"/>
    <w:basedOn w:val="List"/>
    <w:rsid w:val="00085D24"/>
    <w:pPr>
      <w:numPr>
        <w:numId w:val="15"/>
      </w:numPr>
      <w:tabs>
        <w:tab w:val="clear" w:pos="340"/>
      </w:tabs>
    </w:pPr>
  </w:style>
  <w:style w:type="character" w:customStyle="1" w:styleId="WingdingSymbols">
    <w:name w:val="Wingding Symbols"/>
    <w:rsid w:val="00085D24"/>
    <w:rPr>
      <w:rFonts w:ascii="Wingdings" w:hAnsi="Wingdings"/>
    </w:rPr>
  </w:style>
  <w:style w:type="paragraph" w:customStyle="1" w:styleId="TableHeading">
    <w:name w:val="Table Heading"/>
    <w:basedOn w:val="HeadingBase"/>
    <w:rsid w:val="00085D24"/>
    <w:pPr>
      <w:keepLines/>
      <w:pBdr>
        <w:bottom w:val="single" w:sz="6" w:space="1" w:color="918585"/>
      </w:pBdr>
      <w:spacing w:before="240"/>
    </w:pPr>
  </w:style>
  <w:style w:type="character" w:customStyle="1" w:styleId="HotSpot">
    <w:name w:val="HotSpot"/>
    <w:rsid w:val="00085D24"/>
    <w:rPr>
      <w:color w:val="0033CC"/>
      <w:u w:val="none"/>
    </w:rPr>
  </w:style>
  <w:style w:type="paragraph" w:customStyle="1" w:styleId="BodyTextRight">
    <w:name w:val="Body Text Right"/>
    <w:basedOn w:val="BodyText"/>
    <w:rsid w:val="00085D24"/>
    <w:pPr>
      <w:spacing w:before="0" w:after="0"/>
      <w:jc w:val="right"/>
    </w:pPr>
  </w:style>
  <w:style w:type="paragraph" w:styleId="Index3">
    <w:name w:val="index 3"/>
    <w:basedOn w:val="ListNumber2"/>
    <w:next w:val="Normal"/>
    <w:semiHidden/>
    <w:rsid w:val="00085D24"/>
    <w:pPr>
      <w:numPr>
        <w:numId w:val="0"/>
      </w:numPr>
      <w:tabs>
        <w:tab w:val="right" w:leader="dot" w:pos="4176"/>
      </w:tabs>
    </w:pPr>
  </w:style>
  <w:style w:type="paragraph" w:styleId="ListNumber2">
    <w:name w:val="List Number 2"/>
    <w:basedOn w:val="List2"/>
    <w:rsid w:val="00085D24"/>
    <w:pPr>
      <w:numPr>
        <w:numId w:val="10"/>
      </w:numPr>
      <w:tabs>
        <w:tab w:val="clear" w:pos="1060"/>
      </w:tabs>
    </w:pPr>
  </w:style>
  <w:style w:type="paragraph" w:customStyle="1" w:styleId="MarginNote">
    <w:name w:val="Margin Note"/>
    <w:basedOn w:val="BodyText"/>
    <w:rsid w:val="00085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D24"/>
    <w:rPr>
      <w:sz w:val="32"/>
    </w:rPr>
  </w:style>
  <w:style w:type="paragraph" w:customStyle="1" w:styleId="HeadingProcedure">
    <w:name w:val="Heading Procedure"/>
    <w:basedOn w:val="HeadingBase"/>
    <w:next w:val="Normal"/>
    <w:rsid w:val="00085D24"/>
    <w:pPr>
      <w:tabs>
        <w:tab w:val="left" w:pos="0"/>
      </w:tabs>
      <w:spacing w:before="120" w:after="60"/>
    </w:pPr>
    <w:rPr>
      <w:i/>
      <w:color w:val="918585"/>
      <w:sz w:val="22"/>
    </w:rPr>
  </w:style>
  <w:style w:type="paragraph" w:customStyle="1" w:styleId="TableBodyText">
    <w:name w:val="Table Body Text"/>
    <w:basedOn w:val="BodyText"/>
    <w:rsid w:val="00085D24"/>
    <w:pPr>
      <w:spacing w:before="60" w:after="60"/>
    </w:pPr>
  </w:style>
  <w:style w:type="paragraph" w:styleId="ListContinue">
    <w:name w:val="List Continue"/>
    <w:basedOn w:val="List"/>
    <w:rsid w:val="00085D24"/>
    <w:pPr>
      <w:ind w:firstLine="0"/>
    </w:pPr>
  </w:style>
  <w:style w:type="paragraph" w:customStyle="1" w:styleId="ListNote">
    <w:name w:val="List Note"/>
    <w:basedOn w:val="List"/>
    <w:rsid w:val="00085D24"/>
    <w:pPr>
      <w:pBdr>
        <w:top w:val="single" w:sz="6" w:space="2" w:color="918585"/>
        <w:bottom w:val="single" w:sz="6" w:space="2" w:color="918585"/>
      </w:pBdr>
      <w:tabs>
        <w:tab w:val="left" w:pos="1021"/>
      </w:tabs>
      <w:ind w:firstLine="0"/>
    </w:pPr>
  </w:style>
  <w:style w:type="paragraph" w:customStyle="1" w:styleId="Warning">
    <w:name w:val="Warning"/>
    <w:basedOn w:val="BodyText"/>
    <w:rsid w:val="00085D24"/>
    <w:pPr>
      <w:shd w:val="clear" w:color="auto" w:fill="D9D9D9"/>
      <w:tabs>
        <w:tab w:val="left" w:pos="992"/>
      </w:tabs>
      <w:ind w:left="119" w:right="119"/>
    </w:pPr>
    <w:rPr>
      <w:sz w:val="20"/>
    </w:rPr>
  </w:style>
  <w:style w:type="paragraph" w:customStyle="1" w:styleId="MarginIcons">
    <w:name w:val="Margin Icons"/>
    <w:basedOn w:val="BodyText"/>
    <w:rsid w:val="00085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D24"/>
    <w:rPr>
      <w:rFonts w:ascii="Courier New" w:hAnsi="Courier New"/>
    </w:rPr>
  </w:style>
  <w:style w:type="paragraph" w:customStyle="1" w:styleId="NoteBullet">
    <w:name w:val="Note Bullet"/>
    <w:basedOn w:val="Note"/>
    <w:rsid w:val="00085D24"/>
    <w:pPr>
      <w:tabs>
        <w:tab w:val="clear" w:pos="680"/>
      </w:tabs>
      <w:spacing w:before="60" w:after="60"/>
    </w:pPr>
  </w:style>
  <w:style w:type="paragraph" w:customStyle="1" w:styleId="SubHeading2">
    <w:name w:val="SubHeading2"/>
    <w:basedOn w:val="HeadingBase"/>
    <w:rsid w:val="00085D24"/>
    <w:pPr>
      <w:spacing w:before="240" w:after="60"/>
    </w:pPr>
    <w:rPr>
      <w:sz w:val="20"/>
    </w:rPr>
  </w:style>
  <w:style w:type="paragraph" w:customStyle="1" w:styleId="SubHeading1">
    <w:name w:val="SubHeading1"/>
    <w:basedOn w:val="HeadingBase"/>
    <w:rsid w:val="00085D24"/>
    <w:pPr>
      <w:spacing w:before="240" w:after="60"/>
    </w:pPr>
    <w:rPr>
      <w:color w:val="918585"/>
      <w:sz w:val="22"/>
    </w:rPr>
  </w:style>
  <w:style w:type="paragraph" w:customStyle="1" w:styleId="SideHeading">
    <w:name w:val="Side Heading"/>
    <w:basedOn w:val="HeadingBase"/>
    <w:rsid w:val="00085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D24"/>
    <w:pPr>
      <w:tabs>
        <w:tab w:val="num" w:pos="360"/>
      </w:tabs>
    </w:pPr>
  </w:style>
  <w:style w:type="paragraph" w:styleId="PlainText">
    <w:name w:val="Plain Text"/>
    <w:basedOn w:val="Normal"/>
    <w:link w:val="PlainTextChar"/>
    <w:rsid w:val="00085D24"/>
    <w:rPr>
      <w:sz w:val="20"/>
    </w:rPr>
  </w:style>
  <w:style w:type="character" w:customStyle="1" w:styleId="PlainTextChar">
    <w:name w:val="Plain Text Char"/>
    <w:basedOn w:val="DefaultParagraphFont"/>
    <w:link w:val="PlainText"/>
    <w:rsid w:val="00085D24"/>
    <w:rPr>
      <w:rFonts w:ascii="Courier New" w:eastAsia="Times New Roman" w:hAnsi="Courier New" w:cs="Times New Roman"/>
      <w:sz w:val="20"/>
      <w:szCs w:val="20"/>
      <w:lang w:eastAsia="en-US"/>
    </w:rPr>
  </w:style>
  <w:style w:type="character" w:customStyle="1" w:styleId="MenuOption">
    <w:name w:val="Menu Option"/>
    <w:basedOn w:val="DefaultParagraphFont"/>
    <w:rsid w:val="00085D24"/>
    <w:rPr>
      <w:b/>
      <w:smallCaps/>
    </w:rPr>
  </w:style>
  <w:style w:type="paragraph" w:customStyle="1" w:styleId="TableListNumber">
    <w:name w:val="Table List Number"/>
    <w:basedOn w:val="ListNumber"/>
    <w:rsid w:val="00085D24"/>
    <w:pPr>
      <w:numPr>
        <w:numId w:val="0"/>
      </w:numPr>
    </w:pPr>
  </w:style>
  <w:style w:type="paragraph" w:styleId="TOC4">
    <w:name w:val="toc 4"/>
    <w:basedOn w:val="TOCBase"/>
    <w:next w:val="Normal"/>
    <w:semiHidden/>
    <w:rsid w:val="00085D24"/>
    <w:pPr>
      <w:tabs>
        <w:tab w:val="right" w:leader="dot" w:pos="9071"/>
      </w:tabs>
      <w:ind w:left="1701"/>
    </w:pPr>
  </w:style>
  <w:style w:type="paragraph" w:customStyle="1" w:styleId="ListAlpha">
    <w:name w:val="List Alpha"/>
    <w:basedOn w:val="List"/>
    <w:rsid w:val="00085D24"/>
    <w:pPr>
      <w:numPr>
        <w:numId w:val="9"/>
      </w:numPr>
    </w:pPr>
  </w:style>
  <w:style w:type="paragraph" w:customStyle="1" w:styleId="ListAlpha2">
    <w:name w:val="List Alpha 2"/>
    <w:basedOn w:val="List2"/>
    <w:rsid w:val="00085D24"/>
    <w:pPr>
      <w:numPr>
        <w:numId w:val="8"/>
      </w:numPr>
    </w:pPr>
  </w:style>
  <w:style w:type="paragraph" w:styleId="List2">
    <w:name w:val="List 2"/>
    <w:basedOn w:val="BodyText"/>
    <w:rsid w:val="00085D24"/>
    <w:pPr>
      <w:tabs>
        <w:tab w:val="left" w:pos="680"/>
      </w:tabs>
      <w:spacing w:before="60" w:after="60"/>
      <w:ind w:left="680" w:hanging="340"/>
    </w:pPr>
  </w:style>
  <w:style w:type="paragraph" w:styleId="List3">
    <w:name w:val="List 3"/>
    <w:basedOn w:val="BodyText"/>
    <w:rsid w:val="00085D24"/>
    <w:pPr>
      <w:tabs>
        <w:tab w:val="left" w:pos="1021"/>
      </w:tabs>
      <w:spacing w:before="60" w:after="60"/>
      <w:ind w:left="1020" w:hanging="340"/>
    </w:pPr>
  </w:style>
  <w:style w:type="paragraph" w:styleId="List4">
    <w:name w:val="List 4"/>
    <w:basedOn w:val="BodyText"/>
    <w:rsid w:val="00085D24"/>
    <w:pPr>
      <w:tabs>
        <w:tab w:val="left" w:pos="1361"/>
      </w:tabs>
      <w:spacing w:before="60" w:after="60"/>
      <w:ind w:left="1361" w:hanging="340"/>
    </w:pPr>
  </w:style>
  <w:style w:type="paragraph" w:styleId="List5">
    <w:name w:val="List 5"/>
    <w:basedOn w:val="BodyText"/>
    <w:rsid w:val="00085D24"/>
    <w:pPr>
      <w:tabs>
        <w:tab w:val="left" w:pos="1701"/>
      </w:tabs>
      <w:spacing w:before="60" w:after="60"/>
      <w:ind w:left="1701" w:hanging="340"/>
    </w:pPr>
  </w:style>
  <w:style w:type="paragraph" w:styleId="ListBullet3">
    <w:name w:val="List Bullet 3"/>
    <w:basedOn w:val="List3"/>
    <w:rsid w:val="00085D24"/>
    <w:pPr>
      <w:numPr>
        <w:numId w:val="14"/>
      </w:numPr>
      <w:tabs>
        <w:tab w:val="clear" w:pos="1021"/>
      </w:tabs>
      <w:ind w:left="1037" w:hanging="357"/>
    </w:pPr>
  </w:style>
  <w:style w:type="paragraph" w:styleId="ListBullet4">
    <w:name w:val="List Bullet 4"/>
    <w:basedOn w:val="List4"/>
    <w:rsid w:val="00085D24"/>
    <w:pPr>
      <w:numPr>
        <w:numId w:val="3"/>
      </w:numPr>
      <w:tabs>
        <w:tab w:val="clear" w:pos="1361"/>
      </w:tabs>
    </w:pPr>
  </w:style>
  <w:style w:type="paragraph" w:styleId="ListBullet5">
    <w:name w:val="List Bullet 5"/>
    <w:basedOn w:val="List5"/>
    <w:rsid w:val="00085D24"/>
    <w:pPr>
      <w:numPr>
        <w:numId w:val="4"/>
      </w:numPr>
    </w:pPr>
  </w:style>
  <w:style w:type="paragraph" w:styleId="ListContinue2">
    <w:name w:val="List Continue 2"/>
    <w:basedOn w:val="List2"/>
    <w:rsid w:val="00085D24"/>
    <w:pPr>
      <w:ind w:firstLine="0"/>
    </w:pPr>
  </w:style>
  <w:style w:type="paragraph" w:styleId="ListContinue3">
    <w:name w:val="List Continue 3"/>
    <w:basedOn w:val="List3"/>
    <w:rsid w:val="00085D24"/>
    <w:pPr>
      <w:ind w:left="1021" w:firstLine="0"/>
    </w:pPr>
  </w:style>
  <w:style w:type="paragraph" w:styleId="ListContinue4">
    <w:name w:val="List Continue 4"/>
    <w:basedOn w:val="List4"/>
    <w:rsid w:val="00085D24"/>
    <w:pPr>
      <w:ind w:firstLine="0"/>
    </w:pPr>
  </w:style>
  <w:style w:type="paragraph" w:styleId="ListContinue5">
    <w:name w:val="List Continue 5"/>
    <w:basedOn w:val="List5"/>
    <w:rsid w:val="00085D24"/>
    <w:pPr>
      <w:ind w:firstLine="0"/>
    </w:pPr>
  </w:style>
  <w:style w:type="paragraph" w:styleId="ListNumber3">
    <w:name w:val="List Number 3"/>
    <w:basedOn w:val="List3"/>
    <w:rsid w:val="00085D24"/>
    <w:pPr>
      <w:numPr>
        <w:numId w:val="5"/>
      </w:numPr>
    </w:pPr>
  </w:style>
  <w:style w:type="paragraph" w:styleId="ListNumber4">
    <w:name w:val="List Number 4"/>
    <w:basedOn w:val="List4"/>
    <w:rsid w:val="00085D24"/>
    <w:pPr>
      <w:numPr>
        <w:numId w:val="6"/>
      </w:numPr>
    </w:pPr>
  </w:style>
  <w:style w:type="paragraph" w:styleId="ListNumber5">
    <w:name w:val="List Number 5"/>
    <w:basedOn w:val="List5"/>
    <w:rsid w:val="00085D24"/>
    <w:pPr>
      <w:numPr>
        <w:numId w:val="7"/>
      </w:numPr>
    </w:pPr>
  </w:style>
  <w:style w:type="paragraph" w:styleId="BlockText">
    <w:name w:val="Block Text"/>
    <w:basedOn w:val="Normal"/>
    <w:rsid w:val="00085D24"/>
    <w:pPr>
      <w:spacing w:after="120"/>
      <w:ind w:left="1440" w:right="1440"/>
    </w:pPr>
  </w:style>
  <w:style w:type="character" w:customStyle="1" w:styleId="Subscript">
    <w:name w:val="Subscript"/>
    <w:basedOn w:val="DefaultParagraphFont"/>
    <w:rsid w:val="00085D24"/>
    <w:rPr>
      <w:sz w:val="16"/>
      <w:vertAlign w:val="subscript"/>
    </w:rPr>
  </w:style>
  <w:style w:type="character" w:customStyle="1" w:styleId="Superscript">
    <w:name w:val="Superscript"/>
    <w:basedOn w:val="DefaultParagraphFont"/>
    <w:rsid w:val="00085D24"/>
    <w:rPr>
      <w:sz w:val="16"/>
      <w:vertAlign w:val="superscript"/>
    </w:rPr>
  </w:style>
  <w:style w:type="character" w:customStyle="1" w:styleId="Symbols">
    <w:name w:val="Symbols"/>
    <w:basedOn w:val="DefaultParagraphFont"/>
    <w:rsid w:val="00085D24"/>
    <w:rPr>
      <w:rFonts w:ascii="Symbol" w:hAnsi="Symbol"/>
    </w:rPr>
  </w:style>
  <w:style w:type="character" w:customStyle="1" w:styleId="MenuOptions">
    <w:name w:val="Menu Options"/>
    <w:basedOn w:val="DefaultParagraphFont"/>
    <w:rsid w:val="00085D24"/>
    <w:rPr>
      <w:rFonts w:ascii="Arial Narrow" w:hAnsi="Arial Narrow"/>
      <w:smallCaps/>
    </w:rPr>
  </w:style>
  <w:style w:type="character" w:customStyle="1" w:styleId="Buttons">
    <w:name w:val="Buttons"/>
    <w:basedOn w:val="DefaultParagraphFont"/>
    <w:rsid w:val="00085D24"/>
    <w:rPr>
      <w:b/>
    </w:rPr>
  </w:style>
  <w:style w:type="character" w:customStyle="1" w:styleId="Underlined">
    <w:name w:val="Underlined"/>
    <w:basedOn w:val="DefaultParagraphFont"/>
    <w:rsid w:val="00085D24"/>
    <w:rPr>
      <w:u w:val="single"/>
    </w:rPr>
  </w:style>
  <w:style w:type="paragraph" w:customStyle="1" w:styleId="TableBodyTextRight">
    <w:name w:val="Table Body Text Right"/>
    <w:basedOn w:val="TableBodyText"/>
    <w:rsid w:val="00085D24"/>
    <w:pPr>
      <w:widowControl w:val="0"/>
      <w:autoSpaceDE w:val="0"/>
      <w:autoSpaceDN w:val="0"/>
      <w:adjustRightInd w:val="0"/>
      <w:jc w:val="right"/>
    </w:pPr>
    <w:rPr>
      <w:rFonts w:cs="Arial"/>
      <w:szCs w:val="18"/>
    </w:rPr>
  </w:style>
  <w:style w:type="paragraph" w:customStyle="1" w:styleId="CopyrightText">
    <w:name w:val="Copyright Text"/>
    <w:basedOn w:val="BodyText"/>
    <w:rsid w:val="00085D24"/>
    <w:rPr>
      <w:sz w:val="18"/>
    </w:rPr>
  </w:style>
  <w:style w:type="paragraph" w:customStyle="1" w:styleId="BodySmallRight">
    <w:name w:val="Body Small Right"/>
    <w:basedOn w:val="BodyTextRight"/>
    <w:rsid w:val="00085D24"/>
    <w:rPr>
      <w:sz w:val="18"/>
      <w:szCs w:val="18"/>
    </w:rPr>
  </w:style>
  <w:style w:type="paragraph" w:customStyle="1" w:styleId="MarginEdition">
    <w:name w:val="Margin Edition"/>
    <w:basedOn w:val="MarginNote"/>
    <w:rsid w:val="00085D24"/>
    <w:pPr>
      <w:spacing w:before="0" w:after="0"/>
    </w:pPr>
    <w:rPr>
      <w:rFonts w:ascii="Times New Roman" w:hAnsi="Times New Roman"/>
      <w:color w:val="999999"/>
    </w:rPr>
  </w:style>
  <w:style w:type="paragraph" w:customStyle="1" w:styleId="Spacer">
    <w:name w:val="Spacer"/>
    <w:basedOn w:val="Normal"/>
    <w:rsid w:val="00085D24"/>
    <w:rPr>
      <w:sz w:val="2"/>
      <w:szCs w:val="2"/>
    </w:rPr>
  </w:style>
  <w:style w:type="character" w:customStyle="1" w:styleId="Small">
    <w:name w:val="Small"/>
    <w:basedOn w:val="DefaultParagraphFont"/>
    <w:rsid w:val="00085D24"/>
    <w:rPr>
      <w:sz w:val="16"/>
    </w:rPr>
  </w:style>
  <w:style w:type="paragraph" w:customStyle="1" w:styleId="WideTable">
    <w:name w:val="Wide Table"/>
    <w:basedOn w:val="Normal"/>
    <w:rsid w:val="00085D24"/>
    <w:pPr>
      <w:ind w:left="-1418"/>
    </w:pPr>
    <w:rPr>
      <w:sz w:val="2"/>
      <w:szCs w:val="2"/>
    </w:rPr>
  </w:style>
  <w:style w:type="character" w:styleId="PageNumber">
    <w:name w:val="page number"/>
    <w:basedOn w:val="DefaultParagraphFont"/>
    <w:rsid w:val="00085D24"/>
  </w:style>
  <w:style w:type="paragraph" w:styleId="Quote">
    <w:name w:val="Quote"/>
    <w:basedOn w:val="Heading1"/>
    <w:link w:val="QuoteChar"/>
    <w:qFormat/>
    <w:rsid w:val="00085D24"/>
    <w:rPr>
      <w:b w:val="0"/>
      <w:sz w:val="72"/>
      <w:szCs w:val="72"/>
      <w:lang w:val="en-NZ"/>
    </w:rPr>
  </w:style>
  <w:style w:type="character" w:customStyle="1" w:styleId="QuoteChar">
    <w:name w:val="Quote Char"/>
    <w:basedOn w:val="DefaultParagraphFont"/>
    <w:link w:val="Quote"/>
    <w:rsid w:val="00085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D24"/>
    <w:pPr>
      <w:pageBreakBefore/>
    </w:pPr>
  </w:style>
  <w:style w:type="paragraph" w:customStyle="1" w:styleId="Border">
    <w:name w:val="Border"/>
    <w:basedOn w:val="Normal"/>
    <w:qFormat/>
    <w:rsid w:val="00085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D24"/>
    <w:rPr>
      <w:b/>
      <w:bCs/>
      <w:i/>
      <w:iCs/>
      <w:color w:val="auto"/>
    </w:rPr>
  </w:style>
  <w:style w:type="paragraph" w:styleId="IntenseQuote">
    <w:name w:val="Intense Quote"/>
    <w:basedOn w:val="Normal"/>
    <w:next w:val="Normal"/>
    <w:link w:val="IntenseQuoteChar"/>
    <w:uiPriority w:val="30"/>
    <w:qFormat/>
    <w:rsid w:val="00085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D24"/>
    <w:rPr>
      <w:smallCaps/>
      <w:color w:val="auto"/>
      <w:u w:val="single"/>
    </w:rPr>
  </w:style>
  <w:style w:type="character" w:styleId="IntenseReference">
    <w:name w:val="Intense Reference"/>
    <w:basedOn w:val="DefaultParagraphFont"/>
    <w:uiPriority w:val="32"/>
    <w:qFormat/>
    <w:rsid w:val="00085D24"/>
    <w:rPr>
      <w:b/>
      <w:bCs/>
      <w:smallCaps/>
      <w:color w:val="auto"/>
      <w:spacing w:val="5"/>
      <w:u w:val="single"/>
    </w:rPr>
  </w:style>
  <w:style w:type="paragraph" w:customStyle="1" w:styleId="2ColumnHeading">
    <w:name w:val="2Column Heading"/>
    <w:basedOn w:val="BodyText"/>
    <w:qFormat/>
    <w:rsid w:val="00085D24"/>
    <w:pPr>
      <w:spacing w:after="60"/>
      <w:ind w:left="-2268"/>
    </w:pPr>
    <w:rPr>
      <w:b/>
    </w:rPr>
  </w:style>
  <w:style w:type="paragraph" w:customStyle="1" w:styleId="Heading1TOC">
    <w:name w:val="Heading1 TOC"/>
    <w:basedOn w:val="Normal"/>
    <w:qFormat/>
    <w:rsid w:val="00085D24"/>
    <w:pPr>
      <w:spacing w:before="240" w:after="120"/>
    </w:pPr>
    <w:rPr>
      <w:rFonts w:ascii="Times New Roman" w:hAnsi="Times New Roman"/>
      <w:b/>
      <w:sz w:val="32"/>
    </w:rPr>
  </w:style>
  <w:style w:type="paragraph" w:customStyle="1" w:styleId="Heading2TOC">
    <w:name w:val="Heading2 TOC"/>
    <w:basedOn w:val="Normal"/>
    <w:qFormat/>
    <w:rsid w:val="00085D24"/>
    <w:pPr>
      <w:spacing w:before="240" w:after="60"/>
    </w:pPr>
    <w:rPr>
      <w:rFonts w:ascii="Times New Roman" w:hAnsi="Times New Roman"/>
      <w:b/>
      <w:sz w:val="28"/>
    </w:rPr>
  </w:style>
  <w:style w:type="character" w:customStyle="1" w:styleId="Underline">
    <w:name w:val="Underline"/>
    <w:basedOn w:val="DefaultParagraphFont"/>
    <w:qFormat/>
    <w:rsid w:val="00085D24"/>
    <w:rPr>
      <w:u w:val="single"/>
    </w:rPr>
  </w:style>
  <w:style w:type="character" w:customStyle="1" w:styleId="BoldandItalics">
    <w:name w:val="Bold and Italics"/>
    <w:qFormat/>
    <w:rsid w:val="00085D24"/>
    <w:rPr>
      <w:b/>
      <w:i/>
      <w:u w:val="none"/>
    </w:rPr>
  </w:style>
  <w:style w:type="paragraph" w:styleId="BalloonText">
    <w:name w:val="Balloon Text"/>
    <w:basedOn w:val="Normal"/>
    <w:link w:val="BalloonTextChar"/>
    <w:rsid w:val="00085D24"/>
    <w:rPr>
      <w:rFonts w:ascii="Tahoma" w:hAnsi="Tahoma" w:cs="Tahoma"/>
      <w:sz w:val="16"/>
      <w:szCs w:val="16"/>
    </w:rPr>
  </w:style>
  <w:style w:type="character" w:customStyle="1" w:styleId="BalloonTextChar">
    <w:name w:val="Balloon Text Char"/>
    <w:basedOn w:val="DefaultParagraphFont"/>
    <w:link w:val="BalloonText"/>
    <w:rsid w:val="00085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D24"/>
    <w:rPr>
      <w:b/>
      <w:color w:val="660033"/>
      <w:spacing w:val="0"/>
    </w:rPr>
  </w:style>
  <w:style w:type="paragraph" w:customStyle="1" w:styleId="Nameditemlist">
    <w:name w:val="Named item list"/>
    <w:basedOn w:val="BodyText"/>
    <w:qFormat/>
    <w:rsid w:val="00085D24"/>
    <w:pPr>
      <w:tabs>
        <w:tab w:val="left" w:pos="2835"/>
      </w:tabs>
      <w:ind w:left="2835" w:hanging="2835"/>
    </w:pPr>
  </w:style>
  <w:style w:type="paragraph" w:customStyle="1" w:styleId="BodyTextnopadding">
    <w:name w:val="Body Text no padding"/>
    <w:basedOn w:val="BodyText"/>
    <w:qFormat/>
    <w:rsid w:val="00085D24"/>
    <w:pPr>
      <w:spacing w:before="0" w:after="0"/>
    </w:pPr>
  </w:style>
  <w:style w:type="paragraph" w:customStyle="1" w:styleId="BodyTextBold">
    <w:name w:val="Body Text Bold"/>
    <w:basedOn w:val="BodyText"/>
    <w:qFormat/>
    <w:rsid w:val="00085D24"/>
    <w:rPr>
      <w:b/>
    </w:rPr>
  </w:style>
  <w:style w:type="character" w:styleId="Hyperlink">
    <w:name w:val="Hyperlink"/>
    <w:basedOn w:val="DefaultParagraphFont"/>
    <w:uiPriority w:val="99"/>
    <w:unhideWhenUsed/>
    <w:rsid w:val="00BB1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6963</Characters>
  <Application>Microsoft Office Word</Application>
  <DocSecurity>0</DocSecurity>
  <Lines>248</Lines>
  <Paragraphs>129</Paragraphs>
  <ScaleCrop>false</ScaleCrop>
  <Company>Author-it Software Corporation Ltd.</Company>
  <LinksUpToDate>false</LinksUpToDate>
  <CharactersWithSpaces>7887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CPPACC5008 Assess the construction of existing buildings and new building work required to be accessible</dc:title>
  <dc:subject>Approved</dc:subject>
  <dc:creator>BuildSkills Australia</dc:creator>
  <cp:keywords>Release: 1</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