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278CF" w:rsidP="004278CF">
      <w:pPr>
        <w:pStyle w:val="Title"/>
      </w:pPr>
      <w:r>
        <w:fldChar w:fldCharType="begin"/>
      </w:r>
      <w:r>
        <w:instrText xml:space="preserve"> TITLE   \* MERGEFORMAT </w:instrText>
      </w:r>
      <w:r>
        <w:fldChar w:fldCharType="separate"/>
      </w:r>
      <w:r>
        <w:t>CPPACC5007 Apply mechanics of human body functions to accessible building design and fitout</w:t>
      </w:r>
      <w:r>
        <w:fldChar w:fldCharType="end"/>
      </w:r>
    </w:p>
    <w:p w:rsidR="004278CF" w:rsidP="004278CF">
      <w:pPr>
        <w:pStyle w:val="Version"/>
        <w:sectPr w:rsidSect="00E53FC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53FC1" w:rsidP="00E53FC1">
      <w:pPr>
        <w:pStyle w:val="SuperHeading"/>
      </w:pPr>
      <w:r w:rsidRPr="00E53FC1">
        <w:t>CPPACC5007 Apply mechanics of human body functions to accessible building design and fitout</w:t>
      </w:r>
    </w:p>
    <w:p w:rsidR="00000000" w:rsidRPr="00E53FC1" w:rsidP="00E53FC1">
      <w:pPr>
        <w:pStyle w:val="Heading1"/>
      </w:pPr>
      <w:bookmarkStart w:id="1" w:name="O_1173231"/>
      <w:bookmarkEnd w:id="1"/>
      <w:r w:rsidRPr="00E53FC1">
        <w:t>Modification History</w:t>
      </w:r>
    </w:p>
    <w:tbl>
      <w:tblPr>
        <w:tblW w:w="0" w:type="auto"/>
        <w:tblLayout w:type="fixed"/>
        <w:tblCellMar>
          <w:left w:w="62" w:type="dxa"/>
          <w:right w:w="62" w:type="dxa"/>
        </w:tblCellMar>
        <w:tblLook w:val="0000"/>
      </w:tblPr>
      <w:tblGrid>
        <w:gridCol w:w="1128"/>
        <w:gridCol w:w="7944"/>
      </w:tblGrid>
      <w:tr w:rsidTr="00E53FC1">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E53FC1">
            <w:pPr>
              <w:pStyle w:val="BodyText"/>
              <w:rPr>
                <w:lang w:val="en-NZ"/>
              </w:rPr>
            </w:pPr>
            <w:r w:rsidRPr="00E53FC1">
              <w:t>Release 1</w:t>
            </w:r>
          </w:p>
        </w:tc>
        <w:tc>
          <w:tcPr>
            <w:tcW w:w="7944" w:type="dxa"/>
            <w:tcBorders>
              <w:top w:val="nil"/>
              <w:left w:val="nil"/>
              <w:bottom w:val="nil"/>
              <w:right w:val="nil"/>
            </w:tcBorders>
            <w:tcMar>
              <w:top w:w="0" w:type="dxa"/>
              <w:left w:w="62" w:type="dxa"/>
              <w:bottom w:w="0" w:type="dxa"/>
              <w:right w:w="62" w:type="dxa"/>
            </w:tcMar>
          </w:tcPr>
          <w:p w:rsidR="00000000" w:rsidRPr="00E53FC1" w:rsidP="00E53FC1">
            <w:pPr>
              <w:pStyle w:val="BodyText"/>
            </w:pPr>
            <w:r w:rsidRPr="00E53FC1">
              <w:t>This unit first released with CPP Property Services Training Package Release 14.0.</w:t>
            </w:r>
          </w:p>
          <w:p w:rsidR="00000000" w:rsidRPr="00E53FC1" w:rsidP="00E53FC1">
            <w:pPr>
              <w:pStyle w:val="BodyText"/>
            </w:pPr>
            <w:r w:rsidRPr="00E53FC1">
              <w:t>Supersedes and is equivalent to CPPACC5007A Apply mechanics of human body functions to accessible building design and fitout.</w:t>
            </w:r>
          </w:p>
          <w:p w:rsidR="00000000" w:rsidRPr="00E53FC1" w:rsidP="00E53FC1">
            <w:pPr>
              <w:pStyle w:val="BodyText"/>
            </w:pPr>
            <w:r w:rsidRPr="00E53FC1">
              <w:t xml:space="preserve">Unit updated to meet the Standards for Training Packages 2012. </w:t>
            </w:r>
          </w:p>
        </w:tc>
      </w:tr>
    </w:tbl>
    <w:p w:rsidR="00000000" w:rsidRPr="00E53FC1" w:rsidP="00E53FC1">
      <w:pPr>
        <w:pStyle w:val="BodyText"/>
      </w:pPr>
    </w:p>
    <w:p w:rsidR="00000000" w:rsidRPr="00E53FC1" w:rsidP="00E53FC1">
      <w:pPr>
        <w:pStyle w:val="AllowPageBreak"/>
      </w:pPr>
    </w:p>
    <w:p w:rsidR="00000000" w:rsidRPr="00E53FC1" w:rsidP="00E53FC1">
      <w:pPr>
        <w:pStyle w:val="Heading1"/>
      </w:pPr>
      <w:bookmarkStart w:id="2" w:name="O_1173237"/>
      <w:bookmarkEnd w:id="2"/>
      <w:r w:rsidRPr="00E53FC1">
        <w:t>Application</w:t>
      </w:r>
    </w:p>
    <w:p w:rsidR="00000000" w:rsidRPr="00E53FC1" w:rsidP="004278CF">
      <w:pPr>
        <w:pStyle w:val="BodyText"/>
      </w:pPr>
      <w:r w:rsidRPr="00E53FC1">
        <w:t>This unit of competency specifies</w:t>
      </w:r>
      <w:r w:rsidRPr="00E53FC1">
        <w:t xml:space="preserve"> the skills and knowledge required to apply concepts associated with human anatomy, body function and the functional limitations that result from impairment of the musculoskeletal, visual and auditory systems to the design of accessible environments. It in</w:t>
      </w:r>
      <w:r w:rsidRPr="00E53FC1">
        <w:t>cludes analysing accessibility design data for mobility, wayfinding and communication with data for associated functional impairments in a defined population to identify any differences and the possible causes and extent of those differences.</w:t>
      </w:r>
    </w:p>
    <w:p w:rsidR="00000000" w:rsidRPr="00E53FC1" w:rsidP="004278CF">
      <w:pPr>
        <w:pStyle w:val="BodyText"/>
      </w:pPr>
      <w:r w:rsidRPr="00E53FC1">
        <w:t xml:space="preserve">This unit is </w:t>
      </w:r>
      <w:r w:rsidRPr="00E53FC1">
        <w:t>for individuals who are self-directed and have substantial depth of knowledge and skills to make independent judgements in the provision of access consulting services.</w:t>
      </w:r>
    </w:p>
    <w:p w:rsidR="00000000" w:rsidRPr="00E53FC1" w:rsidP="004278CF">
      <w:pPr>
        <w:pStyle w:val="BodyText"/>
      </w:pPr>
      <w:r w:rsidRPr="00E53FC1">
        <w:t>No licensing, legislative or certification requirements apply to this unit at the time o</w:t>
      </w:r>
      <w:r w:rsidRPr="00E53FC1">
        <w:t>f publication.</w:t>
      </w:r>
    </w:p>
    <w:p w:rsidR="00000000" w:rsidRPr="00E53FC1" w:rsidP="00E53FC1">
      <w:pPr>
        <w:pStyle w:val="Heading1"/>
      </w:pPr>
      <w:bookmarkStart w:id="3" w:name="O_1173236"/>
      <w:bookmarkEnd w:id="3"/>
      <w:r w:rsidRPr="00E53FC1">
        <w:t>Pre-requisite Unit</w:t>
      </w:r>
    </w:p>
    <w:p w:rsidR="00000000" w:rsidRPr="00E53FC1" w:rsidP="004278CF">
      <w:pPr>
        <w:pStyle w:val="BodyText"/>
      </w:pPr>
      <w:r w:rsidRPr="00E53FC1">
        <w:t>Nil.</w:t>
      </w:r>
    </w:p>
    <w:p w:rsidR="00000000" w:rsidRPr="00E53FC1" w:rsidP="00E53FC1">
      <w:pPr>
        <w:pStyle w:val="Heading1"/>
      </w:pPr>
      <w:bookmarkStart w:id="4" w:name="O_1173235"/>
      <w:bookmarkEnd w:id="4"/>
      <w:r w:rsidRPr="00E53FC1">
        <w:t>Unit Sector</w:t>
      </w:r>
    </w:p>
    <w:p w:rsidR="00000000" w:rsidRPr="00E53FC1" w:rsidP="004278CF">
      <w:pPr>
        <w:pStyle w:val="BodyText"/>
      </w:pPr>
      <w:r w:rsidRPr="00E53FC1">
        <w:t>Access Consulting.</w:t>
      </w:r>
    </w:p>
    <w:p w:rsidR="00000000" w:rsidRPr="00E53FC1" w:rsidP="00E53FC1">
      <w:pPr>
        <w:pStyle w:val="Heading1"/>
      </w:pPr>
      <w:bookmarkStart w:id="5" w:name="O_1173234"/>
      <w:bookmarkEnd w:id="5"/>
      <w:r w:rsidRPr="00E53FC1">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E53FC1">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E53FC1">
            <w:pPr>
              <w:pStyle w:val="BodyText"/>
              <w:rPr>
                <w:lang w:val="en-NZ"/>
              </w:rPr>
            </w:pPr>
            <w:r w:rsidRPr="00E53FC1">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E53FC1">
            <w:pPr>
              <w:pStyle w:val="BodyText"/>
              <w:rPr>
                <w:lang w:val="en-NZ"/>
              </w:rPr>
            </w:pPr>
            <w:r w:rsidRPr="00E53FC1">
              <w:t>Performance criteria describe what needs to be done to demonstrate achievement of the element.</w:t>
            </w:r>
          </w:p>
        </w:tc>
      </w:tr>
      <w:tr w:rsidTr="00E53FC1">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E53FC1">
            <w:pPr>
              <w:pStyle w:val="BodyText"/>
              <w:rPr>
                <w:lang w:val="en-NZ"/>
              </w:rPr>
            </w:pPr>
            <w:r w:rsidRPr="00E53FC1">
              <w:t>1</w:t>
            </w:r>
          </w:p>
        </w:tc>
        <w:tc>
          <w:tcPr>
            <w:tcW w:w="2357" w:type="dxa"/>
            <w:vMerge w:val="restart"/>
            <w:tcBorders>
              <w:top w:val="nil"/>
              <w:left w:val="nil"/>
              <w:bottom w:val="nil"/>
              <w:right w:val="nil"/>
            </w:tcBorders>
            <w:tcMar>
              <w:top w:w="0" w:type="dxa"/>
              <w:left w:w="62" w:type="dxa"/>
              <w:bottom w:w="0" w:type="dxa"/>
              <w:right w:w="62" w:type="dxa"/>
            </w:tcMar>
          </w:tcPr>
          <w:p w:rsidR="00000000" w:rsidP="00E53FC1">
            <w:pPr>
              <w:pStyle w:val="BodyText"/>
              <w:rPr>
                <w:lang w:val="en-NZ"/>
              </w:rPr>
            </w:pPr>
            <w:r w:rsidRPr="00E53FC1">
              <w:t xml:space="preserve">Determine the level of impairment in human </w:t>
            </w:r>
            <w:r w:rsidRPr="00E53FC1">
              <w:t>anatomy and body function within a defined population.</w:t>
            </w:r>
          </w:p>
        </w:tc>
        <w:tc>
          <w:tcPr>
            <w:tcW w:w="804" w:type="dxa"/>
            <w:tcBorders>
              <w:top w:val="nil"/>
              <w:left w:val="nil"/>
              <w:bottom w:val="nil"/>
              <w:right w:val="nil"/>
            </w:tcBorders>
            <w:tcMar>
              <w:top w:w="0" w:type="dxa"/>
              <w:left w:w="62" w:type="dxa"/>
              <w:bottom w:w="0" w:type="dxa"/>
              <w:right w:w="62" w:type="dxa"/>
            </w:tcMar>
          </w:tcPr>
          <w:p w:rsidR="00000000" w:rsidP="00E53FC1">
            <w:pPr>
              <w:pStyle w:val="BodyText"/>
              <w:rPr>
                <w:lang w:val="en-NZ"/>
              </w:rPr>
            </w:pPr>
            <w:r w:rsidRPr="00E53FC1">
              <w:t>1.1</w:t>
            </w:r>
          </w:p>
        </w:tc>
        <w:tc>
          <w:tcPr>
            <w:tcW w:w="5659" w:type="dxa"/>
            <w:tcBorders>
              <w:top w:val="nil"/>
              <w:left w:val="nil"/>
              <w:bottom w:val="nil"/>
              <w:right w:val="nil"/>
            </w:tcBorders>
            <w:tcMar>
              <w:top w:w="0" w:type="dxa"/>
              <w:left w:w="62" w:type="dxa"/>
              <w:bottom w:w="0" w:type="dxa"/>
              <w:right w:w="62" w:type="dxa"/>
            </w:tcMar>
          </w:tcPr>
          <w:p w:rsidR="00000000" w:rsidP="00E53FC1">
            <w:pPr>
              <w:pStyle w:val="BodyText"/>
              <w:rPr>
                <w:lang w:val="en-NZ"/>
              </w:rPr>
            </w:pPr>
            <w:r w:rsidRPr="00E53FC1">
              <w:t>Accurately identify key functional systems of the human</w:t>
            </w:r>
            <w:r w:rsidRPr="00E53FC1">
              <w:t xml:space="preserve"> body and apply to work activities.</w:t>
            </w:r>
          </w:p>
        </w:tc>
      </w:tr>
      <w:tr w:rsidTr="00E53FC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53FC1">
            <w:pPr>
              <w:pStyle w:val="BodyText"/>
              <w:rPr>
                <w:lang w:val="en-NZ"/>
              </w:rPr>
            </w:pPr>
            <w:r w:rsidRPr="00E53FC1">
              <w:t>1.2</w:t>
            </w:r>
          </w:p>
        </w:tc>
        <w:tc>
          <w:tcPr>
            <w:tcW w:w="5659" w:type="dxa"/>
            <w:tcBorders>
              <w:top w:val="nil"/>
              <w:left w:val="nil"/>
              <w:bottom w:val="nil"/>
              <w:right w:val="nil"/>
            </w:tcBorders>
            <w:tcMar>
              <w:top w:w="0" w:type="dxa"/>
              <w:left w:w="62" w:type="dxa"/>
              <w:bottom w:w="0" w:type="dxa"/>
              <w:right w:w="62" w:type="dxa"/>
            </w:tcMar>
          </w:tcPr>
          <w:p w:rsidR="00000000" w:rsidP="00E53FC1">
            <w:pPr>
              <w:pStyle w:val="BodyText"/>
              <w:rPr>
                <w:lang w:val="en-NZ"/>
              </w:rPr>
            </w:pPr>
            <w:r w:rsidRPr="00E53FC1">
              <w:t>Select appropriate terminology for describing impairment of key body functions.</w:t>
            </w:r>
          </w:p>
        </w:tc>
      </w:tr>
      <w:tr w:rsidTr="00E53FC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53FC1">
            <w:pPr>
              <w:pStyle w:val="BodyText"/>
              <w:rPr>
                <w:lang w:val="en-NZ"/>
              </w:rPr>
            </w:pPr>
            <w:r w:rsidRPr="00E53FC1">
              <w:t>1.3</w:t>
            </w:r>
          </w:p>
        </w:tc>
        <w:tc>
          <w:tcPr>
            <w:tcW w:w="5659" w:type="dxa"/>
            <w:tcBorders>
              <w:top w:val="nil"/>
              <w:left w:val="nil"/>
              <w:bottom w:val="nil"/>
              <w:right w:val="nil"/>
            </w:tcBorders>
            <w:tcMar>
              <w:top w:w="0" w:type="dxa"/>
              <w:left w:w="62" w:type="dxa"/>
              <w:bottom w:w="0" w:type="dxa"/>
              <w:right w:w="62" w:type="dxa"/>
            </w:tcMar>
          </w:tcPr>
          <w:p w:rsidR="00000000" w:rsidP="00E53FC1">
            <w:pPr>
              <w:pStyle w:val="BodyText"/>
              <w:rPr>
                <w:lang w:val="en-NZ"/>
              </w:rPr>
            </w:pPr>
            <w:r w:rsidRPr="00E53FC1">
              <w:t>Identify and document the relationship between impairment, disability and handicap.</w:t>
            </w:r>
          </w:p>
        </w:tc>
      </w:tr>
      <w:tr w:rsidTr="00E53FC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53FC1">
            <w:pPr>
              <w:pStyle w:val="BodyText"/>
              <w:rPr>
                <w:lang w:val="en-NZ"/>
              </w:rPr>
            </w:pPr>
            <w:r w:rsidRPr="00E53FC1">
              <w:t>1.4</w:t>
            </w:r>
          </w:p>
        </w:tc>
        <w:tc>
          <w:tcPr>
            <w:tcW w:w="5659" w:type="dxa"/>
            <w:tcBorders>
              <w:top w:val="nil"/>
              <w:left w:val="nil"/>
              <w:bottom w:val="nil"/>
              <w:right w:val="nil"/>
            </w:tcBorders>
            <w:tcMar>
              <w:top w:w="0" w:type="dxa"/>
              <w:left w:w="62" w:type="dxa"/>
              <w:bottom w:w="0" w:type="dxa"/>
              <w:right w:w="62" w:type="dxa"/>
            </w:tcMar>
          </w:tcPr>
          <w:p w:rsidR="00000000" w:rsidP="00E53FC1">
            <w:pPr>
              <w:pStyle w:val="BodyText"/>
              <w:rPr>
                <w:lang w:val="en-NZ"/>
              </w:rPr>
            </w:pPr>
            <w:r w:rsidRPr="00E53FC1">
              <w:t>Record the extent of impairment in a defined population in a format suitable for retrieval and statistical analysis according to workplace requirements.</w:t>
            </w:r>
          </w:p>
        </w:tc>
      </w:tr>
      <w:tr w:rsidTr="00E53FC1">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E53FC1">
            <w:pPr>
              <w:pStyle w:val="BodyText"/>
              <w:rPr>
                <w:lang w:val="en-NZ"/>
              </w:rPr>
            </w:pPr>
          </w:p>
        </w:tc>
      </w:tr>
      <w:tr w:rsidTr="00E53FC1">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E53FC1">
            <w:pPr>
              <w:pStyle w:val="BodyText"/>
              <w:rPr>
                <w:lang w:val="en-NZ"/>
              </w:rPr>
            </w:pPr>
            <w:r w:rsidRPr="00E53FC1">
              <w:t>2</w:t>
            </w:r>
          </w:p>
        </w:tc>
        <w:tc>
          <w:tcPr>
            <w:tcW w:w="2357" w:type="dxa"/>
            <w:vMerge w:val="restart"/>
            <w:tcBorders>
              <w:top w:val="nil"/>
              <w:left w:val="nil"/>
              <w:bottom w:val="nil"/>
              <w:right w:val="nil"/>
            </w:tcBorders>
            <w:tcMar>
              <w:top w:w="0" w:type="dxa"/>
              <w:left w:w="62" w:type="dxa"/>
              <w:bottom w:w="0" w:type="dxa"/>
              <w:right w:w="62" w:type="dxa"/>
            </w:tcMar>
          </w:tcPr>
          <w:p w:rsidR="00000000" w:rsidP="00E53FC1">
            <w:pPr>
              <w:pStyle w:val="BodyText"/>
              <w:rPr>
                <w:lang w:val="en-NZ"/>
              </w:rPr>
            </w:pPr>
            <w:r w:rsidRPr="00E53FC1">
              <w:t xml:space="preserve">Analyse the impact of anatomical and functional </w:t>
            </w:r>
            <w:r w:rsidRPr="00E53FC1">
              <w:t>impairment of the musculoskeletal system on the mobility needs of a defined population and consequences for accessible design.</w:t>
            </w:r>
          </w:p>
        </w:tc>
        <w:tc>
          <w:tcPr>
            <w:tcW w:w="804" w:type="dxa"/>
            <w:tcBorders>
              <w:top w:val="nil"/>
              <w:left w:val="nil"/>
              <w:bottom w:val="nil"/>
              <w:right w:val="nil"/>
            </w:tcBorders>
            <w:tcMar>
              <w:top w:w="0" w:type="dxa"/>
              <w:left w:w="62" w:type="dxa"/>
              <w:bottom w:w="0" w:type="dxa"/>
              <w:right w:w="62" w:type="dxa"/>
            </w:tcMar>
          </w:tcPr>
          <w:p w:rsidR="00000000" w:rsidP="00E53FC1">
            <w:pPr>
              <w:pStyle w:val="BodyText"/>
              <w:rPr>
                <w:lang w:val="en-NZ"/>
              </w:rPr>
            </w:pPr>
            <w:r w:rsidRPr="00E53FC1">
              <w:t>2.1</w:t>
            </w:r>
          </w:p>
        </w:tc>
        <w:tc>
          <w:tcPr>
            <w:tcW w:w="5659" w:type="dxa"/>
            <w:tcBorders>
              <w:top w:val="nil"/>
              <w:left w:val="nil"/>
              <w:bottom w:val="nil"/>
              <w:right w:val="nil"/>
            </w:tcBorders>
            <w:tcMar>
              <w:top w:w="0" w:type="dxa"/>
              <w:left w:w="62" w:type="dxa"/>
              <w:bottom w:w="0" w:type="dxa"/>
              <w:right w:w="62" w:type="dxa"/>
            </w:tcMar>
          </w:tcPr>
          <w:p w:rsidR="00000000" w:rsidP="00E53FC1">
            <w:pPr>
              <w:pStyle w:val="BodyText"/>
              <w:rPr>
                <w:lang w:val="en-NZ"/>
              </w:rPr>
            </w:pPr>
            <w:r w:rsidRPr="00E53FC1">
              <w:t>Assess published accessibility design data for mobility against anatomical and functional impairment of the musculoskeletal s</w:t>
            </w:r>
            <w:r w:rsidRPr="00E53FC1">
              <w:t>ystem data for its ability to meet the mobility needs of the defined population.</w:t>
            </w:r>
          </w:p>
        </w:tc>
      </w:tr>
      <w:tr w:rsidTr="00E53FC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53FC1">
            <w:pPr>
              <w:pStyle w:val="BodyText"/>
              <w:rPr>
                <w:lang w:val="en-NZ"/>
              </w:rPr>
            </w:pPr>
            <w:r w:rsidRPr="00E53FC1">
              <w:t>2.2</w:t>
            </w:r>
          </w:p>
        </w:tc>
        <w:tc>
          <w:tcPr>
            <w:tcW w:w="5659" w:type="dxa"/>
            <w:tcBorders>
              <w:top w:val="nil"/>
              <w:left w:val="nil"/>
              <w:bottom w:val="nil"/>
              <w:right w:val="nil"/>
            </w:tcBorders>
            <w:tcMar>
              <w:top w:w="0" w:type="dxa"/>
              <w:left w:w="62" w:type="dxa"/>
              <w:bottom w:w="0" w:type="dxa"/>
              <w:right w:w="62" w:type="dxa"/>
            </w:tcMar>
          </w:tcPr>
          <w:p w:rsidR="00000000" w:rsidP="00E53FC1">
            <w:pPr>
              <w:pStyle w:val="BodyText"/>
              <w:rPr>
                <w:lang w:val="en-NZ"/>
              </w:rPr>
            </w:pPr>
            <w:r w:rsidRPr="00E53FC1">
              <w:t>Compare data on anatomical and functional impairment of the musculoskeletal system for a defined population with published accessibility design data to identify any dif</w:t>
            </w:r>
            <w:r w:rsidRPr="00E53FC1">
              <w:t>ferences in mobility needs.</w:t>
            </w:r>
          </w:p>
        </w:tc>
      </w:tr>
      <w:tr w:rsidTr="00E53FC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53FC1">
            <w:pPr>
              <w:pStyle w:val="BodyText"/>
              <w:rPr>
                <w:lang w:val="en-NZ"/>
              </w:rPr>
            </w:pPr>
            <w:r w:rsidRPr="00E53FC1">
              <w:t>2.3</w:t>
            </w:r>
          </w:p>
        </w:tc>
        <w:tc>
          <w:tcPr>
            <w:tcW w:w="5659" w:type="dxa"/>
            <w:tcBorders>
              <w:top w:val="nil"/>
              <w:left w:val="nil"/>
              <w:bottom w:val="nil"/>
              <w:right w:val="nil"/>
            </w:tcBorders>
            <w:tcMar>
              <w:top w:w="0" w:type="dxa"/>
              <w:left w:w="62" w:type="dxa"/>
              <w:bottom w:w="0" w:type="dxa"/>
              <w:right w:w="62" w:type="dxa"/>
            </w:tcMar>
          </w:tcPr>
          <w:p w:rsidR="00000000" w:rsidP="00E53FC1">
            <w:pPr>
              <w:pStyle w:val="BodyText"/>
              <w:rPr>
                <w:lang w:val="en-NZ"/>
              </w:rPr>
            </w:pPr>
            <w:r w:rsidRPr="00E53FC1">
              <w:t>Identify the extent and possible causes of difference between the defined population and published accessibility design data for mobility.</w:t>
            </w:r>
          </w:p>
        </w:tc>
      </w:tr>
      <w:tr w:rsidTr="00E53FC1">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E53FC1">
            <w:pPr>
              <w:pStyle w:val="BodyText"/>
              <w:rPr>
                <w:lang w:val="en-NZ"/>
              </w:rPr>
            </w:pPr>
          </w:p>
        </w:tc>
      </w:tr>
      <w:tr w:rsidTr="00E53FC1">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E53FC1">
            <w:pPr>
              <w:pStyle w:val="BodyText"/>
              <w:rPr>
                <w:lang w:val="en-NZ"/>
              </w:rPr>
            </w:pPr>
            <w:r w:rsidRPr="00E53FC1">
              <w:t>3</w:t>
            </w:r>
          </w:p>
        </w:tc>
        <w:tc>
          <w:tcPr>
            <w:tcW w:w="2357" w:type="dxa"/>
            <w:vMerge w:val="restart"/>
            <w:tcBorders>
              <w:top w:val="nil"/>
              <w:left w:val="nil"/>
              <w:bottom w:val="nil"/>
              <w:right w:val="nil"/>
            </w:tcBorders>
            <w:tcMar>
              <w:top w:w="0" w:type="dxa"/>
              <w:left w:w="62" w:type="dxa"/>
              <w:bottom w:w="0" w:type="dxa"/>
              <w:right w:w="62" w:type="dxa"/>
            </w:tcMar>
          </w:tcPr>
          <w:p w:rsidR="00000000" w:rsidP="00E53FC1">
            <w:pPr>
              <w:pStyle w:val="BodyText"/>
              <w:rPr>
                <w:lang w:val="en-NZ"/>
              </w:rPr>
            </w:pPr>
            <w:r w:rsidRPr="00E53FC1">
              <w:t>Analyse the impact of anatomical and functional impairment of the eye and vision system on the wayfinding needs of a defined population and consequences for accessible design.</w:t>
            </w:r>
          </w:p>
        </w:tc>
        <w:tc>
          <w:tcPr>
            <w:tcW w:w="804" w:type="dxa"/>
            <w:tcBorders>
              <w:top w:val="nil"/>
              <w:left w:val="nil"/>
              <w:bottom w:val="nil"/>
              <w:right w:val="nil"/>
            </w:tcBorders>
            <w:tcMar>
              <w:top w:w="0" w:type="dxa"/>
              <w:left w:w="62" w:type="dxa"/>
              <w:bottom w:w="0" w:type="dxa"/>
              <w:right w:w="62" w:type="dxa"/>
            </w:tcMar>
          </w:tcPr>
          <w:p w:rsidR="00000000" w:rsidP="00E53FC1">
            <w:pPr>
              <w:pStyle w:val="BodyText"/>
              <w:rPr>
                <w:lang w:val="en-NZ"/>
              </w:rPr>
            </w:pPr>
            <w:r w:rsidRPr="00E53FC1">
              <w:t>3.1</w:t>
            </w:r>
          </w:p>
        </w:tc>
        <w:tc>
          <w:tcPr>
            <w:tcW w:w="5659" w:type="dxa"/>
            <w:tcBorders>
              <w:top w:val="nil"/>
              <w:left w:val="nil"/>
              <w:bottom w:val="nil"/>
              <w:right w:val="nil"/>
            </w:tcBorders>
            <w:tcMar>
              <w:top w:w="0" w:type="dxa"/>
              <w:left w:w="62" w:type="dxa"/>
              <w:bottom w:w="0" w:type="dxa"/>
              <w:right w:w="62" w:type="dxa"/>
            </w:tcMar>
          </w:tcPr>
          <w:p w:rsidR="00000000" w:rsidP="00E53FC1">
            <w:pPr>
              <w:pStyle w:val="BodyText"/>
              <w:rPr>
                <w:lang w:val="en-NZ"/>
              </w:rPr>
            </w:pPr>
            <w:r w:rsidRPr="00E53FC1">
              <w:t>Assess published accessibility design data for wayfinding against anatomical</w:t>
            </w:r>
            <w:r w:rsidRPr="00E53FC1">
              <w:t xml:space="preserve"> and functional impairment of the eye and vision system data for its ability to meet the wayfinding needs of the defined population.</w:t>
            </w:r>
          </w:p>
        </w:tc>
      </w:tr>
      <w:tr w:rsidTr="00E53FC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53FC1">
            <w:pPr>
              <w:pStyle w:val="BodyText"/>
              <w:rPr>
                <w:lang w:val="en-NZ"/>
              </w:rPr>
            </w:pPr>
            <w:r w:rsidRPr="00E53FC1">
              <w:t>3.2</w:t>
            </w:r>
          </w:p>
        </w:tc>
        <w:tc>
          <w:tcPr>
            <w:tcW w:w="5659" w:type="dxa"/>
            <w:tcBorders>
              <w:top w:val="nil"/>
              <w:left w:val="nil"/>
              <w:bottom w:val="nil"/>
              <w:right w:val="nil"/>
            </w:tcBorders>
            <w:tcMar>
              <w:top w:w="0" w:type="dxa"/>
              <w:left w:w="62" w:type="dxa"/>
              <w:bottom w:w="0" w:type="dxa"/>
              <w:right w:w="62" w:type="dxa"/>
            </w:tcMar>
          </w:tcPr>
          <w:p w:rsidR="00000000" w:rsidP="00E53FC1">
            <w:pPr>
              <w:pStyle w:val="BodyText"/>
              <w:rPr>
                <w:lang w:val="en-NZ"/>
              </w:rPr>
            </w:pPr>
            <w:r w:rsidRPr="00E53FC1">
              <w:t>Compare data on anatomical and functional impairment of the eye and vision system for a defined population with published accessibility design data to identify any differences in wayfinding needs.</w:t>
            </w:r>
          </w:p>
        </w:tc>
      </w:tr>
      <w:tr w:rsidTr="00E53FC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53FC1">
            <w:pPr>
              <w:pStyle w:val="BodyText"/>
              <w:rPr>
                <w:lang w:val="en-NZ"/>
              </w:rPr>
            </w:pPr>
            <w:r w:rsidRPr="00E53FC1">
              <w:t>3.3</w:t>
            </w:r>
          </w:p>
        </w:tc>
        <w:tc>
          <w:tcPr>
            <w:tcW w:w="5659" w:type="dxa"/>
            <w:tcBorders>
              <w:top w:val="nil"/>
              <w:left w:val="nil"/>
              <w:bottom w:val="nil"/>
              <w:right w:val="nil"/>
            </w:tcBorders>
            <w:tcMar>
              <w:top w:w="0" w:type="dxa"/>
              <w:left w:w="62" w:type="dxa"/>
              <w:bottom w:w="0" w:type="dxa"/>
              <w:right w:w="62" w:type="dxa"/>
            </w:tcMar>
          </w:tcPr>
          <w:p w:rsidR="00000000" w:rsidP="00E53FC1">
            <w:pPr>
              <w:pStyle w:val="BodyText"/>
              <w:rPr>
                <w:lang w:val="en-NZ"/>
              </w:rPr>
            </w:pPr>
            <w:r w:rsidRPr="00E53FC1">
              <w:t>Identify the extent and possible causes of differenc</w:t>
            </w:r>
            <w:r w:rsidRPr="00E53FC1">
              <w:t>e between the defined population and published accessibility design data for wayfinding.</w:t>
            </w:r>
          </w:p>
        </w:tc>
      </w:tr>
      <w:tr w:rsidTr="00E53FC1">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E53FC1">
            <w:pPr>
              <w:pStyle w:val="BodyText"/>
              <w:rPr>
                <w:lang w:val="en-NZ"/>
              </w:rPr>
            </w:pPr>
          </w:p>
        </w:tc>
      </w:tr>
      <w:tr w:rsidTr="00E53FC1">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E53FC1">
            <w:pPr>
              <w:pStyle w:val="BodyText"/>
              <w:rPr>
                <w:lang w:val="en-NZ"/>
              </w:rPr>
            </w:pPr>
            <w:r w:rsidRPr="00E53FC1">
              <w:t>4</w:t>
            </w:r>
          </w:p>
        </w:tc>
        <w:tc>
          <w:tcPr>
            <w:tcW w:w="2357" w:type="dxa"/>
            <w:vMerge w:val="restart"/>
            <w:tcBorders>
              <w:top w:val="nil"/>
              <w:left w:val="nil"/>
              <w:bottom w:val="nil"/>
              <w:right w:val="nil"/>
            </w:tcBorders>
            <w:tcMar>
              <w:top w:w="0" w:type="dxa"/>
              <w:left w:w="62" w:type="dxa"/>
              <w:bottom w:w="0" w:type="dxa"/>
              <w:right w:w="62" w:type="dxa"/>
            </w:tcMar>
          </w:tcPr>
          <w:p w:rsidR="00000000" w:rsidP="00E53FC1">
            <w:pPr>
              <w:pStyle w:val="BodyText"/>
              <w:rPr>
                <w:lang w:val="en-NZ"/>
              </w:rPr>
            </w:pPr>
            <w:r w:rsidRPr="00E53FC1">
              <w:t xml:space="preserve">Analyse the impact of anatomical and functional impairment of the ear and auditory system on the </w:t>
            </w:r>
            <w:r w:rsidRPr="00E53FC1">
              <w:t xml:space="preserve">communication needs of a defined population and consequences </w:t>
            </w:r>
            <w:r w:rsidRPr="00E53FC1">
              <w:t>for accessible design.</w:t>
            </w:r>
          </w:p>
        </w:tc>
        <w:tc>
          <w:tcPr>
            <w:tcW w:w="804" w:type="dxa"/>
            <w:tcBorders>
              <w:top w:val="nil"/>
              <w:left w:val="nil"/>
              <w:bottom w:val="nil"/>
              <w:right w:val="nil"/>
            </w:tcBorders>
            <w:tcMar>
              <w:top w:w="0" w:type="dxa"/>
              <w:left w:w="62" w:type="dxa"/>
              <w:bottom w:w="0" w:type="dxa"/>
              <w:right w:w="62" w:type="dxa"/>
            </w:tcMar>
          </w:tcPr>
          <w:p w:rsidR="00000000" w:rsidP="00E53FC1">
            <w:pPr>
              <w:pStyle w:val="BodyText"/>
              <w:rPr>
                <w:lang w:val="en-NZ"/>
              </w:rPr>
            </w:pPr>
            <w:r w:rsidRPr="00E53FC1">
              <w:t>4.1</w:t>
            </w:r>
          </w:p>
        </w:tc>
        <w:tc>
          <w:tcPr>
            <w:tcW w:w="5659" w:type="dxa"/>
            <w:tcBorders>
              <w:top w:val="nil"/>
              <w:left w:val="nil"/>
              <w:bottom w:val="nil"/>
              <w:right w:val="nil"/>
            </w:tcBorders>
            <w:tcMar>
              <w:top w:w="0" w:type="dxa"/>
              <w:left w:w="62" w:type="dxa"/>
              <w:bottom w:w="0" w:type="dxa"/>
              <w:right w:w="62" w:type="dxa"/>
            </w:tcMar>
          </w:tcPr>
          <w:p w:rsidR="00000000" w:rsidP="00E53FC1">
            <w:pPr>
              <w:pStyle w:val="BodyText"/>
              <w:rPr>
                <w:lang w:val="en-NZ"/>
              </w:rPr>
            </w:pPr>
            <w:r w:rsidRPr="00E53FC1">
              <w:t>Assess published accessibility design data for communication against anatomical and functional impairment of the ear and auditory system data for its ability to meet the communication needs of the defined population.</w:t>
            </w:r>
          </w:p>
        </w:tc>
      </w:tr>
      <w:tr w:rsidTr="00E53FC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53FC1">
            <w:pPr>
              <w:pStyle w:val="BodyText"/>
              <w:rPr>
                <w:lang w:val="en-NZ"/>
              </w:rPr>
            </w:pPr>
            <w:r w:rsidRPr="00E53FC1">
              <w:t>4.2</w:t>
            </w:r>
          </w:p>
        </w:tc>
        <w:tc>
          <w:tcPr>
            <w:tcW w:w="5659" w:type="dxa"/>
            <w:tcBorders>
              <w:top w:val="nil"/>
              <w:left w:val="nil"/>
              <w:bottom w:val="nil"/>
              <w:right w:val="nil"/>
            </w:tcBorders>
            <w:tcMar>
              <w:top w:w="0" w:type="dxa"/>
              <w:left w:w="62" w:type="dxa"/>
              <w:bottom w:w="0" w:type="dxa"/>
              <w:right w:w="62" w:type="dxa"/>
            </w:tcMar>
          </w:tcPr>
          <w:p w:rsidR="00000000" w:rsidP="00E53FC1">
            <w:pPr>
              <w:pStyle w:val="BodyText"/>
              <w:rPr>
                <w:lang w:val="en-NZ"/>
              </w:rPr>
            </w:pPr>
            <w:r w:rsidRPr="00E53FC1">
              <w:t>Compa</w:t>
            </w:r>
            <w:r w:rsidRPr="00E53FC1">
              <w:t>re data on anatomical and functional impairment of the ear and auditory system for a defined population with published accessibility design data to identify any differences in communication needs.</w:t>
            </w:r>
          </w:p>
        </w:tc>
      </w:tr>
      <w:tr w:rsidTr="00E53FC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53FC1">
            <w:pPr>
              <w:pStyle w:val="BodyText"/>
              <w:rPr>
                <w:lang w:val="en-NZ"/>
              </w:rPr>
            </w:pPr>
            <w:r w:rsidRPr="00E53FC1">
              <w:t>4.3</w:t>
            </w:r>
          </w:p>
        </w:tc>
        <w:tc>
          <w:tcPr>
            <w:tcW w:w="5659" w:type="dxa"/>
            <w:tcBorders>
              <w:top w:val="nil"/>
              <w:left w:val="nil"/>
              <w:bottom w:val="nil"/>
              <w:right w:val="nil"/>
            </w:tcBorders>
            <w:tcMar>
              <w:top w:w="0" w:type="dxa"/>
              <w:left w:w="62" w:type="dxa"/>
              <w:bottom w:w="0" w:type="dxa"/>
              <w:right w:w="62" w:type="dxa"/>
            </w:tcMar>
          </w:tcPr>
          <w:p w:rsidR="00000000" w:rsidRPr="00E53FC1" w:rsidP="00E53FC1">
            <w:pPr>
              <w:pStyle w:val="BodyText"/>
            </w:pPr>
            <w:r w:rsidRPr="00E53FC1">
              <w:t>Identify the extent and possible causes of difference between the defined population and published accessibility design data for communication.</w:t>
            </w:r>
          </w:p>
        </w:tc>
      </w:tr>
    </w:tbl>
    <w:p w:rsidR="00000000" w:rsidRPr="00E53FC1" w:rsidP="00E53FC1">
      <w:pPr>
        <w:pStyle w:val="BodyText"/>
      </w:pPr>
    </w:p>
    <w:p w:rsidR="00000000" w:rsidRPr="00E53FC1" w:rsidP="00E53FC1">
      <w:pPr>
        <w:pStyle w:val="AllowPageBreak"/>
      </w:pPr>
    </w:p>
    <w:p w:rsidR="00000000" w:rsidRPr="00E53FC1" w:rsidP="00E53FC1">
      <w:pPr>
        <w:pStyle w:val="Heading1"/>
      </w:pPr>
      <w:bookmarkStart w:id="6" w:name="O_1173233"/>
      <w:bookmarkEnd w:id="6"/>
      <w:r w:rsidRPr="00E53FC1">
        <w:t>Foundation Skills</w:t>
      </w:r>
    </w:p>
    <w:p w:rsidR="00000000" w:rsidRPr="00E53FC1" w:rsidP="004278CF">
      <w:pPr>
        <w:pStyle w:val="BodyText"/>
      </w:pPr>
      <w:r w:rsidRPr="00E53FC1">
        <w:t>Foundation skills essential to performance are explicit in the performanc</w:t>
      </w:r>
      <w:r w:rsidRPr="00E53FC1">
        <w:t>e criteria of this unit of competency.</w:t>
      </w:r>
    </w:p>
    <w:p w:rsidR="00000000" w:rsidRPr="00E53FC1" w:rsidP="00E53FC1">
      <w:pPr>
        <w:pStyle w:val="Heading1"/>
      </w:pPr>
      <w:bookmarkStart w:id="7" w:name="O_1173232"/>
      <w:bookmarkEnd w:id="7"/>
      <w:r w:rsidRPr="00E53FC1">
        <w:t>Unit Mapping Information</w:t>
      </w:r>
    </w:p>
    <w:p w:rsidR="00000000" w:rsidRPr="00E53FC1" w:rsidP="004278CF">
      <w:pPr>
        <w:pStyle w:val="BodyText"/>
      </w:pPr>
      <w:r w:rsidRPr="00E53FC1">
        <w:t>Supersedes and is equivalent to CPPACC5007A Apply mechanics of human body functions to accessible building design and fitout.</w:t>
      </w:r>
    </w:p>
    <w:p w:rsidR="00000000" w:rsidRPr="00E53FC1" w:rsidP="00E53FC1">
      <w:pPr>
        <w:pStyle w:val="Heading1"/>
      </w:pPr>
      <w:bookmarkStart w:id="8" w:name="O_1173225"/>
      <w:bookmarkEnd w:id="8"/>
      <w:r w:rsidRPr="00E53FC1">
        <w:t>Links</w:t>
      </w:r>
    </w:p>
    <w:p w:rsidR="00000000" w:rsidRPr="00E53FC1" w:rsidP="004278CF">
      <w:pPr>
        <w:pStyle w:val="BodyText"/>
      </w:pPr>
      <w:r w:rsidRPr="00E53FC1">
        <w:t>Companion volumes to t</w:t>
      </w:r>
      <w:r w:rsidRPr="00E53FC1">
        <w:t xml:space="preserve">his training package are available at the VETNet website - </w:t>
      </w:r>
      <w:r>
        <w:fldChar w:fldCharType="begin"/>
      </w:r>
      <w:r>
        <w:instrText xml:space="preserve"> HYPERLINK "https://vetnet.gov.au/Pages/TrainingDocs.aspx?q=6f3f9672-30e8-4835-b348-205dfcf13d9b" </w:instrText>
      </w:r>
      <w:r>
        <w:fldChar w:fldCharType="separate"/>
      </w:r>
      <w:r w:rsidRPr="00CB31AB">
        <w:rPr>
          <w:rStyle w:val="Hyperlink"/>
        </w:rPr>
        <w:t>https://vetnet.gov.au/Pages/TrainingDocs.aspx?q=6f3f9672-30e8-4835-b348-205dfcf13d9b</w:t>
      </w:r>
      <w:r>
        <w:fldChar w:fldCharType="end"/>
      </w:r>
    </w:p>
    <w:p w:rsidR="00000000" w:rsidRPr="00E53FC1" w:rsidP="004278CF">
      <w:pPr>
        <w:pStyle w:val="BodyText"/>
        <w:sectPr w:rsidSect="00E53FC1">
          <w:headerReference w:type="default" r:id="rId10"/>
          <w:footerReference w:type="default" r:id="rId11"/>
          <w:pgSz w:w="11908" w:h="16833"/>
          <w:pgMar w:top="1702" w:right="1418" w:bottom="1702" w:left="1418" w:header="992" w:footer="992" w:gutter="0"/>
          <w:cols w:space="720"/>
          <w:noEndnote/>
          <w:docGrid w:linePitch="299"/>
        </w:sectPr>
      </w:pPr>
    </w:p>
    <w:p w:rsidR="00000000" w:rsidRPr="00E53FC1" w:rsidP="00E53FC1">
      <w:pPr>
        <w:pStyle w:val="SuperHeading"/>
      </w:pPr>
      <w:r w:rsidRPr="00E53FC1">
        <w:t>Assessment Requirements for CPPACC5007 Apply mechanics of human b</w:t>
      </w:r>
      <w:r w:rsidRPr="00E53FC1">
        <w:t>ody functions to accessible building design and fitout</w:t>
      </w:r>
    </w:p>
    <w:p w:rsidR="00000000" w:rsidRPr="00E53FC1" w:rsidP="00E53FC1">
      <w:pPr>
        <w:pStyle w:val="Heading1"/>
      </w:pPr>
      <w:bookmarkStart w:id="9" w:name="O_1173227"/>
      <w:bookmarkEnd w:id="9"/>
      <w:r w:rsidRPr="00E53FC1">
        <w:t>Modification History</w:t>
      </w:r>
    </w:p>
    <w:tbl>
      <w:tblPr>
        <w:tblW w:w="0" w:type="auto"/>
        <w:tblLayout w:type="fixed"/>
        <w:tblCellMar>
          <w:left w:w="62" w:type="dxa"/>
          <w:right w:w="62" w:type="dxa"/>
        </w:tblCellMar>
        <w:tblLook w:val="0000"/>
      </w:tblPr>
      <w:tblGrid>
        <w:gridCol w:w="1128"/>
        <w:gridCol w:w="7944"/>
      </w:tblGrid>
      <w:tr w:rsidTr="00E53FC1">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E53FC1">
            <w:pPr>
              <w:pStyle w:val="BodyText"/>
              <w:rPr>
                <w:lang w:val="en-NZ"/>
              </w:rPr>
            </w:pPr>
            <w:r w:rsidRPr="00E53FC1">
              <w:t>Release 1</w:t>
            </w:r>
          </w:p>
        </w:tc>
        <w:tc>
          <w:tcPr>
            <w:tcW w:w="7944" w:type="dxa"/>
            <w:tcBorders>
              <w:top w:val="nil"/>
              <w:left w:val="nil"/>
              <w:bottom w:val="nil"/>
              <w:right w:val="nil"/>
            </w:tcBorders>
            <w:tcMar>
              <w:top w:w="0" w:type="dxa"/>
              <w:left w:w="62" w:type="dxa"/>
              <w:bottom w:w="0" w:type="dxa"/>
              <w:right w:w="62" w:type="dxa"/>
            </w:tcMar>
          </w:tcPr>
          <w:p w:rsidR="00000000" w:rsidRPr="00E53FC1" w:rsidP="00E53FC1">
            <w:pPr>
              <w:pStyle w:val="BodyText"/>
            </w:pPr>
            <w:r w:rsidRPr="00E53FC1">
              <w:t>This unit first released with CPP Property Services Training Package Release 14.0.</w:t>
            </w:r>
          </w:p>
          <w:p w:rsidR="00000000" w:rsidRPr="00E53FC1" w:rsidP="00E53FC1">
            <w:pPr>
              <w:pStyle w:val="BodyText"/>
            </w:pPr>
            <w:r w:rsidRPr="00E53FC1">
              <w:t>Supersedes</w:t>
            </w:r>
            <w:r w:rsidRPr="00E53FC1">
              <w:t xml:space="preserve"> and is equivalent to CPPACC5007A Apply mechanics of human body functions to accessible building design and fitout.</w:t>
            </w:r>
          </w:p>
          <w:p w:rsidR="00000000" w:rsidRPr="00E53FC1" w:rsidP="00E53FC1">
            <w:pPr>
              <w:pStyle w:val="BodyText"/>
            </w:pPr>
            <w:r w:rsidRPr="00E53FC1">
              <w:t xml:space="preserve">Unit updated to meet the Standards for Training Packages 2012. </w:t>
            </w:r>
          </w:p>
        </w:tc>
      </w:tr>
    </w:tbl>
    <w:p w:rsidR="00000000" w:rsidRPr="00E53FC1" w:rsidP="00E53FC1">
      <w:pPr>
        <w:pStyle w:val="BodyText"/>
      </w:pPr>
    </w:p>
    <w:p w:rsidR="00000000" w:rsidRPr="00E53FC1" w:rsidP="00E53FC1">
      <w:pPr>
        <w:pStyle w:val="AllowPageBreak"/>
      </w:pPr>
    </w:p>
    <w:p w:rsidR="00000000" w:rsidRPr="00E53FC1" w:rsidP="00E53FC1">
      <w:pPr>
        <w:pStyle w:val="Heading1"/>
      </w:pPr>
      <w:bookmarkStart w:id="10" w:name="O_1173230"/>
      <w:bookmarkEnd w:id="10"/>
      <w:r w:rsidRPr="00E53FC1">
        <w:t>Performance Evidence</w:t>
      </w:r>
    </w:p>
    <w:p w:rsidR="00000000" w:rsidRPr="00E53FC1" w:rsidP="004278CF">
      <w:pPr>
        <w:pStyle w:val="BodyText"/>
      </w:pPr>
      <w:r w:rsidRPr="00E53FC1">
        <w:t>To demonstrate competency, a candi</w:t>
      </w:r>
      <w:r w:rsidRPr="00E53FC1">
        <w:t>date must meet the elements and performance criteria of this unit by applying the mechanics of human body functions to accessible building design and fitout to meet the needs of two different people.</w:t>
      </w:r>
    </w:p>
    <w:p w:rsidR="00000000" w:rsidRPr="00E53FC1" w:rsidP="00E53FC1">
      <w:pPr>
        <w:pStyle w:val="Heading1"/>
      </w:pPr>
      <w:bookmarkStart w:id="11" w:name="O_1173229"/>
      <w:bookmarkEnd w:id="11"/>
      <w:r w:rsidRPr="00E53FC1">
        <w:t>Knowledge Evidence</w:t>
      </w:r>
    </w:p>
    <w:p w:rsidR="00000000" w:rsidRPr="00E53FC1" w:rsidP="004278CF">
      <w:pPr>
        <w:pStyle w:val="BodyText"/>
      </w:pPr>
      <w:r w:rsidRPr="00E53FC1">
        <w:t>To be competent in</w:t>
      </w:r>
      <w:r w:rsidRPr="00E53FC1">
        <w:t xml:space="preserve"> this unit, a candidate must demonstrate knowledge of:</w:t>
      </w:r>
    </w:p>
    <w:p w:rsidR="00000000" w:rsidRPr="00E53FC1" w:rsidP="00E53FC1">
      <w:pPr>
        <w:pStyle w:val="ListBullet"/>
      </w:pPr>
      <w:r w:rsidRPr="00E53FC1">
        <w:t>anatomical terminology relevant to work activities</w:t>
      </w:r>
    </w:p>
    <w:p w:rsidR="00000000" w:rsidRPr="00E53FC1" w:rsidP="00E53FC1">
      <w:pPr>
        <w:pStyle w:val="ListBullet"/>
      </w:pPr>
      <w:r w:rsidRPr="00E53FC1">
        <w:t>Commonwealth, state and territory legislation, regulations, codes and standards relevant to access consulting activities:</w:t>
      </w:r>
    </w:p>
    <w:p w:rsidR="00000000" w:rsidRPr="00E53FC1" w:rsidP="00E53FC1">
      <w:pPr>
        <w:pStyle w:val="ListBullet2"/>
      </w:pPr>
      <w:r w:rsidRPr="00E53FC1">
        <w:t>anti-discrimination and disability discrimination</w:t>
      </w:r>
    </w:p>
    <w:p w:rsidR="00000000" w:rsidRPr="00E53FC1" w:rsidP="00E53FC1">
      <w:pPr>
        <w:pStyle w:val="ListBullet2"/>
      </w:pPr>
      <w:r w:rsidRPr="00E53FC1">
        <w:t>AS 1428.4.2 Design for access and mobility – Means to assist the orientation of people with vision impairment – Wayfinding signs (or its successor)</w:t>
      </w:r>
    </w:p>
    <w:p w:rsidR="00000000" w:rsidRPr="00E53FC1" w:rsidP="00E53FC1">
      <w:pPr>
        <w:pStyle w:val="ListBullet2"/>
      </w:pPr>
      <w:r w:rsidRPr="00E53FC1">
        <w:t>building control including local government regulations an</w:t>
      </w:r>
      <w:r w:rsidRPr="00E53FC1">
        <w:t>d by-laws</w:t>
      </w:r>
    </w:p>
    <w:p w:rsidR="00000000" w:rsidRPr="00E53FC1" w:rsidP="00E53FC1">
      <w:pPr>
        <w:pStyle w:val="ListBullet2"/>
      </w:pPr>
      <w:r w:rsidRPr="00E53FC1">
        <w:t>Disability (Access to Premises – Buildings) Standards 2010 under the Disability Discrimination Act 1992 (or their successors) – known as the Access to Premises Standards</w:t>
      </w:r>
    </w:p>
    <w:p w:rsidR="00000000" w:rsidRPr="00E53FC1" w:rsidP="00E53FC1">
      <w:pPr>
        <w:pStyle w:val="ListBullet2"/>
      </w:pPr>
      <w:r w:rsidRPr="00E53FC1">
        <w:t>National Construction Code (NCC) building classifications and access require</w:t>
      </w:r>
      <w:r w:rsidRPr="00E53FC1">
        <w:t>ments</w:t>
      </w:r>
    </w:p>
    <w:p w:rsidR="00000000" w:rsidRPr="00E53FC1" w:rsidP="00E53FC1">
      <w:pPr>
        <w:pStyle w:val="ListBullet2"/>
      </w:pPr>
      <w:r w:rsidRPr="00E53FC1">
        <w:t>privacy and confidentiality</w:t>
      </w:r>
    </w:p>
    <w:p w:rsidR="00000000" w:rsidRPr="00E53FC1" w:rsidP="00E53FC1">
      <w:pPr>
        <w:pStyle w:val="ListBullet"/>
      </w:pPr>
      <w:r w:rsidRPr="00E53FC1">
        <w:t>human anatomy, body systems and functions including human body dysfunction and ability</w:t>
      </w:r>
    </w:p>
    <w:p w:rsidR="00000000" w:rsidRPr="00E53FC1" w:rsidP="00E53FC1">
      <w:pPr>
        <w:pStyle w:val="ListBullet"/>
      </w:pPr>
      <w:r w:rsidRPr="00E53FC1">
        <w:t>interpersonal communication strategies used to effectively relate to people from a range of social, cultural and ethnic backgrounds an</w:t>
      </w:r>
      <w:r w:rsidRPr="00E53FC1">
        <w:t>d with a range of physical and cognitive abilities</w:t>
      </w:r>
    </w:p>
    <w:p w:rsidR="00000000" w:rsidRPr="00E53FC1" w:rsidP="00E53FC1">
      <w:pPr>
        <w:pStyle w:val="ListBullet"/>
      </w:pPr>
      <w:r w:rsidRPr="00E53FC1">
        <w:t>processes for interpreting working drawings and specifications</w:t>
      </w:r>
    </w:p>
    <w:p w:rsidR="00000000" w:rsidRPr="00E53FC1" w:rsidP="00E53FC1">
      <w:pPr>
        <w:pStyle w:val="ListBullet"/>
      </w:pPr>
      <w:r w:rsidRPr="00E53FC1">
        <w:t>sources of published accessibility design data for mobility, wayfinding and communication</w:t>
      </w:r>
    </w:p>
    <w:p w:rsidR="00000000" w:rsidRPr="00E53FC1" w:rsidP="00E53FC1">
      <w:pPr>
        <w:pStyle w:val="ListBullet"/>
      </w:pPr>
      <w:r w:rsidRPr="00E53FC1">
        <w:t>statistical parameters of a normally distributed pop</w:t>
      </w:r>
      <w:r w:rsidRPr="00E53FC1">
        <w:t>ulation</w:t>
      </w:r>
    </w:p>
    <w:p w:rsidR="00000000" w:rsidRPr="00E53FC1" w:rsidP="00E53FC1">
      <w:pPr>
        <w:pStyle w:val="ListBullet"/>
      </w:pPr>
      <w:r w:rsidRPr="00E53FC1">
        <w:t>techniques for basic statistical analysis and determining the normality of population variance</w:t>
      </w:r>
    </w:p>
    <w:p w:rsidR="00000000" w:rsidRPr="00E53FC1" w:rsidP="00E53FC1">
      <w:pPr>
        <w:pStyle w:val="ListBullet"/>
      </w:pPr>
      <w:r w:rsidRPr="00E53FC1">
        <w:t>types of disability and limitations that each disability places on an individual’s ability to access the environment</w:t>
      </w:r>
    </w:p>
    <w:p w:rsidR="00000000" w:rsidRPr="00E53FC1" w:rsidP="00E53FC1">
      <w:pPr>
        <w:pStyle w:val="ListBullet"/>
      </w:pPr>
      <w:r w:rsidRPr="00E53FC1">
        <w:t>workplace requirements for applying mechanics of human body functions to accessible building design and fitout:</w:t>
      </w:r>
    </w:p>
    <w:p w:rsidR="00000000" w:rsidRPr="00E53FC1" w:rsidP="00E53FC1">
      <w:pPr>
        <w:pStyle w:val="ListBullet2"/>
      </w:pPr>
      <w:r w:rsidRPr="00E53FC1">
        <w:t>documentation and records administration</w:t>
      </w:r>
    </w:p>
    <w:p w:rsidR="00000000" w:rsidRPr="00E53FC1" w:rsidP="00E53FC1">
      <w:pPr>
        <w:pStyle w:val="ListBullet2"/>
      </w:pPr>
      <w:r w:rsidRPr="00E53FC1">
        <w:t>quality</w:t>
      </w:r>
    </w:p>
    <w:p w:rsidR="00000000" w:rsidRPr="00E53FC1" w:rsidP="00E53FC1">
      <w:pPr>
        <w:pStyle w:val="ListBullet2"/>
      </w:pPr>
      <w:r w:rsidRPr="00E53FC1">
        <w:t>recording and analysing data</w:t>
      </w:r>
    </w:p>
    <w:p w:rsidR="00000000" w:rsidRPr="00E53FC1" w:rsidP="00E53FC1">
      <w:pPr>
        <w:pStyle w:val="ListBullet2"/>
      </w:pPr>
      <w:r w:rsidRPr="00E53FC1">
        <w:t>work role boundaries responsibilities, limitations and profession</w:t>
      </w:r>
      <w:r w:rsidRPr="00E53FC1">
        <w:t>al abilities.</w:t>
      </w:r>
    </w:p>
    <w:p w:rsidR="00000000" w:rsidRPr="00E53FC1" w:rsidP="00E53FC1">
      <w:pPr>
        <w:pStyle w:val="AllowPageBreak"/>
      </w:pPr>
    </w:p>
    <w:p w:rsidR="00000000" w:rsidRPr="00E53FC1" w:rsidP="00E53FC1">
      <w:pPr>
        <w:pStyle w:val="Heading1"/>
      </w:pPr>
      <w:bookmarkStart w:id="12" w:name="O_1173228"/>
      <w:bookmarkEnd w:id="12"/>
      <w:r w:rsidRPr="00E53FC1">
        <w:t>Assessment Conditions</w:t>
      </w:r>
    </w:p>
    <w:p w:rsidR="00000000" w:rsidRPr="00E53FC1" w:rsidP="004278CF">
      <w:pPr>
        <w:pStyle w:val="BodyText"/>
      </w:pPr>
      <w:r w:rsidRPr="00E53FC1">
        <w:t xml:space="preserve">Assessors must meet the requirements for assessors contained in the Standards for Registered Training Organisations. </w:t>
      </w:r>
    </w:p>
    <w:p w:rsidR="00000000" w:rsidRPr="00E53FC1" w:rsidP="004278CF">
      <w:pPr>
        <w:pStyle w:val="BodyText"/>
      </w:pPr>
      <w:r w:rsidRPr="00E53FC1">
        <w:t>Assessment must be conducted in the workplace or a simulated workplace using realis</w:t>
      </w:r>
      <w:r w:rsidRPr="00E53FC1">
        <w:t>tic conditions, materials, activities, responsibilities, procedures, safety requirements and environmental considerations.</w:t>
      </w:r>
    </w:p>
    <w:p w:rsidR="00000000" w:rsidRPr="00E53FC1" w:rsidP="004278CF">
      <w:pPr>
        <w:pStyle w:val="BodyText"/>
      </w:pPr>
      <w:r w:rsidRPr="00E53FC1">
        <w:t>Candidates must have access to documentation, information and technologies required to achieve the performance criteria and performan</w:t>
      </w:r>
      <w:r w:rsidRPr="00E53FC1">
        <w:t>ce evidence.</w:t>
      </w:r>
    </w:p>
    <w:p w:rsidR="00000000" w:rsidRPr="00E53FC1" w:rsidP="00E53FC1">
      <w:pPr>
        <w:pStyle w:val="Heading1"/>
      </w:pPr>
      <w:bookmarkStart w:id="13" w:name="O_1173226"/>
      <w:bookmarkEnd w:id="13"/>
      <w:r w:rsidRPr="00E53FC1">
        <w:t>Links</w:t>
      </w:r>
    </w:p>
    <w:p w:rsidR="00000000" w:rsidRPr="00E53FC1" w:rsidP="004278CF">
      <w:pPr>
        <w:pStyle w:val="BodyText"/>
      </w:pPr>
      <w:r w:rsidRPr="00E53FC1">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CB31AB">
        <w:rPr>
          <w:rStyle w:val="Hyperlink"/>
        </w:rPr>
        <w:t>https://vetnet.gov.au/Pages/TrainingDocs.aspx?q=6f3f9672-30e8-4835-b348-205dfcf13d9b</w:t>
      </w:r>
      <w:r>
        <w:fldChar w:fldCharType="end"/>
      </w:r>
    </w:p>
    <w:p w:rsidR="00000000" w:rsidRPr="00E53FC1" w:rsidP="00E53FC1"/>
    <w:sectPr w:rsidSect="00E53FC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3FC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3FC1" w:rsidRPr="004278CF" w:rsidP="004278C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3FC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78CF" w:rsidP="00E53FC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278CF" w:rsidP="00E53FC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4278CF" w:rsidP="00E53FC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3FC1" w:rsidP="00E53FC1">
    <w:pPr>
      <w:pStyle w:val="Footer"/>
      <w:framePr w:wrap="around"/>
    </w:pPr>
    <w:r>
      <w:fldChar w:fldCharType="begin"/>
    </w:r>
    <w:r>
      <w:instrText xml:space="preserve"> DOCPROPERTY  Subject  \* MERGEFORMAT </w:instrText>
    </w:r>
    <w:r>
      <w:fldChar w:fldCharType="separate"/>
    </w:r>
    <w:r w:rsidR="004278CF">
      <w:t>Approved</w:t>
    </w:r>
    <w:r w:rsidR="004278CF">
      <w:fldChar w:fldCharType="end"/>
    </w:r>
    <w:r>
      <w:tab/>
      <w:t xml:space="preserve">Page </w:t>
    </w:r>
    <w:r>
      <w:fldChar w:fldCharType="begin"/>
    </w:r>
    <w:r>
      <w:instrText xml:space="preserve"> PAGE  \* Arabic  \* MERGEFORMAT </w:instrText>
    </w:r>
    <w:r>
      <w:fldChar w:fldCharType="separate"/>
    </w:r>
    <w:r w:rsidR="004278CF">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278CF">
      <w:rPr>
        <w:noProof/>
      </w:rPr>
      <w:t>4</w:t>
    </w:r>
    <w:r>
      <w:rPr>
        <w:noProof/>
      </w:rPr>
      <w:fldChar w:fldCharType="end"/>
    </w:r>
  </w:p>
  <w:p w:rsidR="00E53FC1" w:rsidP="00E53FC1">
    <w:pPr>
      <w:pStyle w:val="Footer"/>
      <w:framePr w:wrap="around"/>
    </w:pPr>
    <w:r>
      <w:t xml:space="preserve">© Commonwealth of Australia, </w:t>
    </w:r>
    <w:r>
      <w:fldChar w:fldCharType="begin"/>
    </w:r>
    <w:r>
      <w:instrText xml:space="preserve"> DATE  \@ "yyyy"  \* MERGEFORMAT </w:instrText>
    </w:r>
    <w:r>
      <w:fldChar w:fldCharType="separate"/>
    </w:r>
    <w:r w:rsidR="004278CF">
      <w:rPr>
        <w:noProof/>
      </w:rPr>
      <w:t>2025</w:t>
    </w:r>
    <w:r>
      <w:fldChar w:fldCharType="end"/>
    </w:r>
    <w:r>
      <w:tab/>
    </w:r>
    <w:r>
      <w:fldChar w:fldCharType="begin"/>
    </w:r>
    <w:r>
      <w:instrText xml:space="preserve"> DOCPROPERTY  Author  \* MERGEFORMAT </w:instrText>
    </w:r>
    <w:r>
      <w:fldChar w:fldCharType="separate"/>
    </w:r>
    <w:r w:rsidR="004278CF">
      <w:t>BuildSkills Australia</w:t>
    </w:r>
    <w:r w:rsidR="004278CF">
      <w:fldChar w:fldCharType="end"/>
    </w:r>
  </w:p>
  <w:p w:rsidR="00E53FC1" w:rsidP="00E53FC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3FC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78C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53FC1" w:rsidRPr="004278CF" w:rsidP="004278C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3FC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78CF" w:rsidRPr="002D2AF8" w:rsidP="00E53FC1">
    <w:pPr>
      <w:pStyle w:val="Header"/>
      <w:framePr w:wrap="around"/>
    </w:pPr>
    <w:r>
      <w:fldChar w:fldCharType="begin"/>
    </w:r>
    <w:r>
      <w:instrText xml:space="preserve"> TITLE   \* MERGEFORMAT </w:instrText>
    </w:r>
    <w:r>
      <w:fldChar w:fldCharType="separate"/>
    </w:r>
    <w:r>
      <w:t>CPPACC5007 Apply mechanics of human body functions to accessible building design and fitout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278CF" w:rsidP="00E53FC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3FC1" w:rsidRPr="002D2AF8" w:rsidP="00E53FC1">
    <w:pPr>
      <w:pStyle w:val="Header"/>
      <w:framePr w:wrap="around"/>
    </w:pPr>
    <w:r>
      <w:fldChar w:fldCharType="begin"/>
    </w:r>
    <w:r>
      <w:instrText xml:space="preserve"> TITLE   \* MERGEFORMAT </w:instrText>
    </w:r>
    <w:r>
      <w:fldChar w:fldCharType="separate"/>
    </w:r>
    <w:r w:rsidR="004278CF">
      <w:t>CPPACC5007 Apply mechanics of human body functions to accessible building design and fitout</w:t>
    </w:r>
    <w:r w:rsidR="004278CF">
      <w:fldChar w:fldCharType="end"/>
    </w:r>
    <w:r>
      <w:tab/>
      <w:t xml:space="preserve">Date this document was generated: </w:t>
    </w:r>
    <w:r>
      <w:fldChar w:fldCharType="begin"/>
    </w:r>
    <w:r>
      <w:instrText xml:space="preserve"> CREATEDATE  \@ "d MMMM yyyy"  \* MERGEFORMAT </w:instrText>
    </w:r>
    <w:r>
      <w:fldChar w:fldCharType="separate"/>
    </w:r>
    <w:r w:rsidR="004278CF">
      <w:rPr>
        <w:noProof/>
      </w:rPr>
      <w:t>2 March 2025</w:t>
    </w:r>
    <w:r>
      <w:fldChar w:fldCharType="end"/>
    </w:r>
  </w:p>
  <w:p w:rsidR="00E53FC1" w:rsidP="00E53FC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04EEA2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2A6B48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0B4ED3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3FC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53FC1"/>
    <w:pPr>
      <w:spacing w:before="360" w:after="60"/>
      <w:outlineLvl w:val="0"/>
    </w:pPr>
    <w:rPr>
      <w:sz w:val="32"/>
    </w:rPr>
  </w:style>
  <w:style w:type="paragraph" w:styleId="Heading2">
    <w:name w:val="heading 2"/>
    <w:basedOn w:val="HeadingBase"/>
    <w:next w:val="BodyText"/>
    <w:link w:val="Heading2Char"/>
    <w:qFormat/>
    <w:rsid w:val="00E53FC1"/>
    <w:pPr>
      <w:keepLines/>
      <w:spacing w:before="240" w:after="120"/>
      <w:outlineLvl w:val="1"/>
    </w:pPr>
    <w:rPr>
      <w:sz w:val="28"/>
      <w:szCs w:val="40"/>
    </w:rPr>
  </w:style>
  <w:style w:type="paragraph" w:styleId="Heading3">
    <w:name w:val="heading 3"/>
    <w:basedOn w:val="HeadingBase"/>
    <w:next w:val="BodyText"/>
    <w:link w:val="Heading3Char"/>
    <w:qFormat/>
    <w:rsid w:val="00E53FC1"/>
    <w:pPr>
      <w:spacing w:before="180" w:after="120"/>
      <w:outlineLvl w:val="2"/>
    </w:pPr>
    <w:rPr>
      <w:spacing w:val="-10"/>
      <w:kern w:val="32"/>
    </w:rPr>
  </w:style>
  <w:style w:type="paragraph" w:styleId="Heading4">
    <w:name w:val="heading 4"/>
    <w:basedOn w:val="HeadingBase"/>
    <w:next w:val="BodyText"/>
    <w:link w:val="Heading4Char"/>
    <w:qFormat/>
    <w:rsid w:val="00E53FC1"/>
    <w:pPr>
      <w:spacing w:before="160" w:after="120"/>
      <w:outlineLvl w:val="3"/>
    </w:pPr>
    <w:rPr>
      <w:sz w:val="22"/>
    </w:rPr>
  </w:style>
  <w:style w:type="paragraph" w:styleId="Heading5">
    <w:name w:val="heading 5"/>
    <w:basedOn w:val="HeadingBase"/>
    <w:next w:val="Normal"/>
    <w:link w:val="Heading5Char"/>
    <w:qFormat/>
    <w:rsid w:val="00E53FC1"/>
    <w:pPr>
      <w:spacing w:before="80"/>
      <w:outlineLvl w:val="4"/>
    </w:pPr>
    <w:rPr>
      <w:color w:val="918585"/>
      <w:sz w:val="20"/>
    </w:rPr>
  </w:style>
  <w:style w:type="paragraph" w:styleId="Heading6">
    <w:name w:val="heading 6"/>
    <w:basedOn w:val="HeadingBase"/>
    <w:next w:val="Normal"/>
    <w:link w:val="Heading6Char"/>
    <w:qFormat/>
    <w:rsid w:val="00E53FC1"/>
    <w:pPr>
      <w:spacing w:before="60"/>
      <w:outlineLvl w:val="5"/>
    </w:pPr>
    <w:rPr>
      <w:color w:val="918585"/>
      <w:sz w:val="20"/>
    </w:rPr>
  </w:style>
  <w:style w:type="paragraph" w:styleId="Heading7">
    <w:name w:val="heading 7"/>
    <w:basedOn w:val="Normal"/>
    <w:next w:val="Normal"/>
    <w:link w:val="Heading7Char"/>
    <w:qFormat/>
    <w:rsid w:val="00E53FC1"/>
    <w:pPr>
      <w:ind w:left="720"/>
      <w:outlineLvl w:val="6"/>
    </w:pPr>
    <w:rPr>
      <w:i/>
    </w:rPr>
  </w:style>
  <w:style w:type="paragraph" w:styleId="Heading8">
    <w:name w:val="heading 8"/>
    <w:basedOn w:val="Normal"/>
    <w:next w:val="Normal"/>
    <w:link w:val="Heading8Char"/>
    <w:qFormat/>
    <w:rsid w:val="00E53FC1"/>
    <w:pPr>
      <w:ind w:left="720"/>
      <w:outlineLvl w:val="7"/>
    </w:pPr>
    <w:rPr>
      <w:i/>
    </w:rPr>
  </w:style>
  <w:style w:type="paragraph" w:styleId="Heading9">
    <w:name w:val="heading 9"/>
    <w:basedOn w:val="Normal"/>
    <w:next w:val="Normal"/>
    <w:link w:val="Heading9Char"/>
    <w:qFormat/>
    <w:rsid w:val="00E53FC1"/>
    <w:pPr>
      <w:ind w:left="720"/>
      <w:outlineLvl w:val="8"/>
    </w:pPr>
    <w:rPr>
      <w:i/>
    </w:rPr>
  </w:style>
  <w:style w:type="character" w:default="1" w:styleId="DefaultParagraphFont">
    <w:name w:val="Default Paragraph Font"/>
    <w:uiPriority w:val="1"/>
    <w:unhideWhenUsed/>
    <w:rsid w:val="00E53FC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53FC1"/>
  </w:style>
  <w:style w:type="character" w:customStyle="1" w:styleId="Heading1Char">
    <w:name w:val="Heading 1 Char"/>
    <w:basedOn w:val="DefaultParagraphFont"/>
    <w:link w:val="Heading1"/>
    <w:rsid w:val="00E53FC1"/>
    <w:rPr>
      <w:rFonts w:ascii="Times New Roman" w:eastAsia="Times New Roman" w:hAnsi="Times New Roman" w:cs="Times New Roman"/>
      <w:b/>
      <w:sz w:val="32"/>
      <w:szCs w:val="20"/>
      <w:lang w:eastAsia="en-US"/>
    </w:rPr>
  </w:style>
  <w:style w:type="paragraph" w:styleId="BodyText">
    <w:name w:val="Body Text"/>
    <w:basedOn w:val="Normal"/>
    <w:link w:val="BodyTextChar"/>
    <w:rsid w:val="00E53FC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53FC1"/>
    <w:rPr>
      <w:rFonts w:ascii="Times New Roman" w:eastAsia="Times New Roman" w:hAnsi="Times New Roman" w:cs="Times New Roman"/>
      <w:sz w:val="24"/>
      <w:lang w:eastAsia="en-US"/>
    </w:rPr>
  </w:style>
  <w:style w:type="paragraph" w:styleId="ListBullet">
    <w:name w:val="List Bullet"/>
    <w:basedOn w:val="List"/>
    <w:rsid w:val="00E53FC1"/>
    <w:pPr>
      <w:numPr>
        <w:numId w:val="12"/>
      </w:numPr>
      <w:tabs>
        <w:tab w:val="clear" w:pos="340"/>
      </w:tabs>
      <w:spacing w:before="40" w:after="40"/>
    </w:pPr>
  </w:style>
  <w:style w:type="paragraph" w:styleId="ListBullet2">
    <w:name w:val="List Bullet 2"/>
    <w:basedOn w:val="List2"/>
    <w:rsid w:val="00E53FC1"/>
    <w:pPr>
      <w:numPr>
        <w:numId w:val="13"/>
      </w:numPr>
      <w:tabs>
        <w:tab w:val="clear" w:pos="680"/>
      </w:tabs>
    </w:pPr>
  </w:style>
  <w:style w:type="paragraph" w:customStyle="1" w:styleId="SuperHeading">
    <w:name w:val="SuperHeading"/>
    <w:basedOn w:val="Normal"/>
    <w:rsid w:val="00E53FC1"/>
    <w:pPr>
      <w:spacing w:before="240" w:after="120"/>
      <w:outlineLvl w:val="0"/>
    </w:pPr>
    <w:rPr>
      <w:rFonts w:ascii="Times New Roman" w:hAnsi="Times New Roman"/>
      <w:b/>
      <w:sz w:val="32"/>
    </w:rPr>
  </w:style>
  <w:style w:type="paragraph" w:customStyle="1" w:styleId="AllowPageBreak">
    <w:name w:val="AllowPageBreak"/>
    <w:rsid w:val="00E53FC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53FC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53FC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53FC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53FC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53FC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53FC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53FC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53FC1"/>
    <w:rPr>
      <w:rFonts w:ascii="Courier New" w:eastAsia="Times New Roman" w:hAnsi="Courier New" w:cs="Times New Roman"/>
      <w:i/>
      <w:szCs w:val="20"/>
      <w:lang w:eastAsia="en-US"/>
    </w:rPr>
  </w:style>
  <w:style w:type="paragraph" w:customStyle="1" w:styleId="HeadingBase">
    <w:name w:val="Heading Base"/>
    <w:rsid w:val="00E53FC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53FC1"/>
    <w:pPr>
      <w:tabs>
        <w:tab w:val="right" w:leader="dot" w:pos="9072"/>
      </w:tabs>
      <w:ind w:left="567"/>
    </w:pPr>
    <w:rPr>
      <w:szCs w:val="22"/>
    </w:rPr>
  </w:style>
  <w:style w:type="paragraph" w:customStyle="1" w:styleId="TOCBase">
    <w:name w:val="TOC Base"/>
    <w:rsid w:val="00E53FC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53FC1"/>
    <w:pPr>
      <w:tabs>
        <w:tab w:val="right" w:leader="dot" w:pos="9072"/>
      </w:tabs>
      <w:spacing w:before="40" w:after="40"/>
      <w:ind w:left="284"/>
    </w:pPr>
    <w:rPr>
      <w:rFonts w:ascii="Times New Roman" w:hAnsi="Times New Roman"/>
    </w:rPr>
  </w:style>
  <w:style w:type="paragraph" w:styleId="TOC1">
    <w:name w:val="toc 1"/>
    <w:basedOn w:val="TOCBase"/>
    <w:next w:val="Normal"/>
    <w:rsid w:val="00E53FC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53FC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53FC1"/>
    <w:rPr>
      <w:rFonts w:ascii="Times New Roman" w:eastAsia="Times New Roman" w:hAnsi="Times New Roman" w:cs="Times New Roman"/>
      <w:sz w:val="16"/>
      <w:lang w:eastAsia="en-US"/>
    </w:rPr>
  </w:style>
  <w:style w:type="paragraph" w:styleId="Title">
    <w:name w:val="Title"/>
    <w:basedOn w:val="HeadingBase"/>
    <w:link w:val="TitleChar"/>
    <w:qFormat/>
    <w:rsid w:val="00E53FC1"/>
    <w:pPr>
      <w:spacing w:before="5040"/>
      <w:jc w:val="center"/>
    </w:pPr>
    <w:rPr>
      <w:sz w:val="48"/>
      <w:szCs w:val="72"/>
      <w:lang w:val="en-US"/>
    </w:rPr>
  </w:style>
  <w:style w:type="character" w:customStyle="1" w:styleId="TitleChar">
    <w:name w:val="Title Char"/>
    <w:basedOn w:val="DefaultParagraphFont"/>
    <w:link w:val="Title"/>
    <w:rsid w:val="00E53FC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53FC1"/>
    <w:pPr>
      <w:tabs>
        <w:tab w:val="left" w:pos="3600"/>
        <w:tab w:val="left" w:pos="3958"/>
      </w:tabs>
    </w:pPr>
  </w:style>
  <w:style w:type="paragraph" w:styleId="List">
    <w:name w:val="List"/>
    <w:basedOn w:val="BodyText"/>
    <w:next w:val="BodyText"/>
    <w:rsid w:val="00E53FC1"/>
    <w:pPr>
      <w:tabs>
        <w:tab w:val="left" w:pos="340"/>
      </w:tabs>
      <w:spacing w:before="60" w:after="60"/>
      <w:ind w:left="340" w:hanging="340"/>
    </w:pPr>
  </w:style>
  <w:style w:type="paragraph" w:customStyle="1" w:styleId="Note">
    <w:name w:val="Note"/>
    <w:basedOn w:val="BodyText"/>
    <w:rsid w:val="00E53FC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53FC1"/>
    <w:rPr>
      <w:b/>
      <w:spacing w:val="0"/>
    </w:rPr>
  </w:style>
  <w:style w:type="paragraph" w:customStyle="1" w:styleId="SuperTitle">
    <w:name w:val="SuperTitle"/>
    <w:basedOn w:val="Title"/>
    <w:rsid w:val="00E53FC1"/>
    <w:pPr>
      <w:framePr w:wrap="auto" w:hAnchor="text" w:y="6049"/>
    </w:pPr>
    <w:rPr>
      <w:color w:val="000000"/>
      <w:sz w:val="40"/>
    </w:rPr>
  </w:style>
  <w:style w:type="paragraph" w:customStyle="1" w:styleId="TOCTitle">
    <w:name w:val="TOCTitle"/>
    <w:basedOn w:val="Heading1"/>
    <w:rsid w:val="00E53FC1"/>
    <w:pPr>
      <w:spacing w:after="240"/>
      <w:jc w:val="center"/>
      <w:outlineLvl w:val="9"/>
    </w:pPr>
    <w:rPr>
      <w:caps/>
    </w:rPr>
  </w:style>
  <w:style w:type="paragraph" w:customStyle="1" w:styleId="Version">
    <w:name w:val="Version"/>
    <w:rsid w:val="00E53FC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53FC1"/>
    <w:pPr>
      <w:keepNext w:val="0"/>
      <w:tabs>
        <w:tab w:val="right" w:pos="4176"/>
      </w:tabs>
      <w:ind w:left="198" w:hanging="198"/>
    </w:pPr>
    <w:rPr>
      <w:rFonts w:ascii="Garamond" w:hAnsi="Garamond"/>
    </w:rPr>
  </w:style>
  <w:style w:type="paragraph" w:styleId="IndexHeading">
    <w:name w:val="index heading"/>
    <w:basedOn w:val="Normal"/>
    <w:next w:val="Index1"/>
    <w:semiHidden/>
    <w:rsid w:val="00E53FC1"/>
    <w:pPr>
      <w:spacing w:before="120" w:after="120"/>
    </w:pPr>
    <w:rPr>
      <w:rFonts w:ascii="Arial" w:hAnsi="Arial"/>
      <w:b/>
      <w:color w:val="918585"/>
      <w:sz w:val="24"/>
    </w:rPr>
  </w:style>
  <w:style w:type="paragraph" w:styleId="Header">
    <w:name w:val="header"/>
    <w:basedOn w:val="Normal"/>
    <w:link w:val="HeaderChar"/>
    <w:rsid w:val="00E53FC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53FC1"/>
    <w:rPr>
      <w:rFonts w:ascii="Times New Roman" w:eastAsia="Times New Roman" w:hAnsi="Times New Roman" w:cs="Times New Roman"/>
      <w:sz w:val="16"/>
      <w:szCs w:val="20"/>
      <w:lang w:val="en-GB" w:eastAsia="en-US"/>
    </w:rPr>
  </w:style>
  <w:style w:type="paragraph" w:customStyle="1" w:styleId="Chapter">
    <w:name w:val="Chapter"/>
    <w:basedOn w:val="Normal"/>
    <w:rsid w:val="00E53FC1"/>
    <w:pPr>
      <w:spacing w:before="240"/>
    </w:pPr>
    <w:rPr>
      <w:rFonts w:ascii="Times New Roman" w:hAnsi="Times New Roman"/>
      <w:smallCaps/>
      <w:spacing w:val="80"/>
      <w:sz w:val="28"/>
    </w:rPr>
  </w:style>
  <w:style w:type="paragraph" w:customStyle="1" w:styleId="InChapter">
    <w:name w:val="InChapter"/>
    <w:basedOn w:val="Heading3"/>
    <w:rsid w:val="00E53FC1"/>
    <w:pPr>
      <w:spacing w:after="240"/>
      <w:outlineLvl w:val="9"/>
    </w:pPr>
    <w:rPr>
      <w:noProof/>
    </w:rPr>
  </w:style>
  <w:style w:type="paragraph" w:styleId="Index2">
    <w:name w:val="index 2"/>
    <w:basedOn w:val="Normal"/>
    <w:next w:val="Normal"/>
    <w:semiHidden/>
    <w:rsid w:val="00E53FC1"/>
    <w:pPr>
      <w:tabs>
        <w:tab w:val="right" w:pos="4176"/>
      </w:tabs>
      <w:ind w:left="568" w:hanging="284"/>
    </w:pPr>
    <w:rPr>
      <w:rFonts w:ascii="Garamond" w:hAnsi="Garamond"/>
    </w:rPr>
  </w:style>
  <w:style w:type="paragraph" w:customStyle="1" w:styleId="Byline">
    <w:name w:val="Byline"/>
    <w:rsid w:val="00E53FC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53FC1"/>
    <w:pPr>
      <w:tabs>
        <w:tab w:val="clear" w:pos="3600"/>
        <w:tab w:val="clear" w:pos="3958"/>
      </w:tabs>
      <w:jc w:val="right"/>
    </w:pPr>
  </w:style>
  <w:style w:type="character" w:styleId="Emphasis">
    <w:name w:val="Emphasis"/>
    <w:basedOn w:val="DefaultParagraphFont"/>
    <w:qFormat/>
    <w:rsid w:val="00E53FC1"/>
    <w:rPr>
      <w:i/>
    </w:rPr>
  </w:style>
  <w:style w:type="paragraph" w:styleId="Caption">
    <w:name w:val="caption"/>
    <w:basedOn w:val="BodyText"/>
    <w:next w:val="Normal"/>
    <w:qFormat/>
    <w:rsid w:val="00E53FC1"/>
    <w:pPr>
      <w:framePr w:w="2268" w:hSpace="181" w:vSpace="181" w:wrap="around" w:vAnchor="text" w:hAnchor="page" w:x="1135" w:y="285" w:anchorLock="1"/>
    </w:pPr>
    <w:rPr>
      <w:i/>
    </w:rPr>
  </w:style>
  <w:style w:type="paragraph" w:customStyle="1" w:styleId="MiniTOCTitle">
    <w:name w:val="MiniTOCTitle"/>
    <w:basedOn w:val="Heading4"/>
    <w:rsid w:val="00E53FC1"/>
    <w:pPr>
      <w:spacing w:before="240"/>
      <w:outlineLvl w:val="9"/>
    </w:pPr>
    <w:rPr>
      <w:noProof/>
      <w:sz w:val="24"/>
    </w:rPr>
  </w:style>
  <w:style w:type="paragraph" w:customStyle="1" w:styleId="MiniTOCItem">
    <w:name w:val="MiniTOCItem"/>
    <w:basedOn w:val="ListBullet"/>
    <w:rsid w:val="00E53FC1"/>
    <w:pPr>
      <w:numPr>
        <w:numId w:val="0"/>
      </w:numPr>
      <w:tabs>
        <w:tab w:val="right" w:leader="dot" w:pos="6521"/>
      </w:tabs>
      <w:spacing w:before="0" w:after="0"/>
    </w:pPr>
  </w:style>
  <w:style w:type="paragraph" w:customStyle="1" w:styleId="TOFTitle">
    <w:name w:val="TOFTitle"/>
    <w:basedOn w:val="TOCTitle"/>
    <w:rsid w:val="00E53FC1"/>
  </w:style>
  <w:style w:type="paragraph" w:styleId="TableofFigures">
    <w:name w:val="table of figures"/>
    <w:basedOn w:val="Normal"/>
    <w:next w:val="Normal"/>
    <w:semiHidden/>
    <w:rsid w:val="00E53FC1"/>
    <w:pPr>
      <w:tabs>
        <w:tab w:val="right" w:leader="dot" w:pos="9072"/>
      </w:tabs>
      <w:ind w:left="970" w:hanging="403"/>
    </w:pPr>
    <w:rPr>
      <w:rFonts w:ascii="Times New Roman" w:hAnsi="Times New Roman"/>
      <w:b/>
    </w:rPr>
  </w:style>
  <w:style w:type="paragraph" w:styleId="ListNumber">
    <w:name w:val="List Number"/>
    <w:basedOn w:val="List"/>
    <w:rsid w:val="00E53FC1"/>
    <w:pPr>
      <w:numPr>
        <w:numId w:val="15"/>
      </w:numPr>
      <w:tabs>
        <w:tab w:val="clear" w:pos="340"/>
      </w:tabs>
    </w:pPr>
  </w:style>
  <w:style w:type="character" w:customStyle="1" w:styleId="WingdingSymbols">
    <w:name w:val="Wingding Symbols"/>
    <w:rsid w:val="00E53FC1"/>
    <w:rPr>
      <w:rFonts w:ascii="Wingdings" w:hAnsi="Wingdings"/>
    </w:rPr>
  </w:style>
  <w:style w:type="paragraph" w:customStyle="1" w:styleId="TableHeading">
    <w:name w:val="Table Heading"/>
    <w:basedOn w:val="HeadingBase"/>
    <w:rsid w:val="00E53FC1"/>
    <w:pPr>
      <w:keepLines/>
      <w:pBdr>
        <w:bottom w:val="single" w:sz="6" w:space="1" w:color="918585"/>
      </w:pBdr>
      <w:spacing w:before="240"/>
    </w:pPr>
  </w:style>
  <w:style w:type="character" w:customStyle="1" w:styleId="HotSpot">
    <w:name w:val="HotSpot"/>
    <w:rsid w:val="00E53FC1"/>
    <w:rPr>
      <w:color w:val="0033CC"/>
      <w:u w:val="none"/>
    </w:rPr>
  </w:style>
  <w:style w:type="paragraph" w:customStyle="1" w:styleId="BodyTextRight">
    <w:name w:val="Body Text Right"/>
    <w:basedOn w:val="BodyText"/>
    <w:rsid w:val="00E53FC1"/>
    <w:pPr>
      <w:spacing w:before="0" w:after="0"/>
      <w:jc w:val="right"/>
    </w:pPr>
  </w:style>
  <w:style w:type="paragraph" w:styleId="Index3">
    <w:name w:val="index 3"/>
    <w:basedOn w:val="ListNumber2"/>
    <w:next w:val="Normal"/>
    <w:semiHidden/>
    <w:rsid w:val="00E53FC1"/>
    <w:pPr>
      <w:numPr>
        <w:numId w:val="0"/>
      </w:numPr>
      <w:tabs>
        <w:tab w:val="right" w:leader="dot" w:pos="4176"/>
      </w:tabs>
    </w:pPr>
  </w:style>
  <w:style w:type="paragraph" w:styleId="ListNumber2">
    <w:name w:val="List Number 2"/>
    <w:basedOn w:val="List2"/>
    <w:rsid w:val="00E53FC1"/>
    <w:pPr>
      <w:numPr>
        <w:numId w:val="10"/>
      </w:numPr>
      <w:tabs>
        <w:tab w:val="clear" w:pos="1060"/>
      </w:tabs>
    </w:pPr>
  </w:style>
  <w:style w:type="paragraph" w:customStyle="1" w:styleId="MarginNote">
    <w:name w:val="Margin Note"/>
    <w:basedOn w:val="BodyText"/>
    <w:rsid w:val="00E53FC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53FC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53FC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53FC1"/>
    <w:rPr>
      <w:sz w:val="32"/>
    </w:rPr>
  </w:style>
  <w:style w:type="paragraph" w:customStyle="1" w:styleId="HeadingProcedure">
    <w:name w:val="Heading Procedure"/>
    <w:basedOn w:val="HeadingBase"/>
    <w:next w:val="Normal"/>
    <w:rsid w:val="00E53FC1"/>
    <w:pPr>
      <w:tabs>
        <w:tab w:val="left" w:pos="0"/>
      </w:tabs>
      <w:spacing w:before="120" w:after="60"/>
    </w:pPr>
    <w:rPr>
      <w:i/>
      <w:color w:val="918585"/>
      <w:sz w:val="22"/>
    </w:rPr>
  </w:style>
  <w:style w:type="paragraph" w:customStyle="1" w:styleId="TableBodyText">
    <w:name w:val="Table Body Text"/>
    <w:basedOn w:val="BodyText"/>
    <w:rsid w:val="00E53FC1"/>
    <w:pPr>
      <w:spacing w:before="60" w:after="60"/>
    </w:pPr>
  </w:style>
  <w:style w:type="paragraph" w:styleId="ListContinue">
    <w:name w:val="List Continue"/>
    <w:basedOn w:val="List"/>
    <w:rsid w:val="00E53FC1"/>
    <w:pPr>
      <w:ind w:firstLine="0"/>
    </w:pPr>
  </w:style>
  <w:style w:type="paragraph" w:customStyle="1" w:styleId="ListNote">
    <w:name w:val="List Note"/>
    <w:basedOn w:val="List"/>
    <w:rsid w:val="00E53FC1"/>
    <w:pPr>
      <w:pBdr>
        <w:top w:val="single" w:sz="6" w:space="2" w:color="918585"/>
        <w:bottom w:val="single" w:sz="6" w:space="2" w:color="918585"/>
      </w:pBdr>
      <w:tabs>
        <w:tab w:val="left" w:pos="1021"/>
      </w:tabs>
      <w:ind w:firstLine="0"/>
    </w:pPr>
  </w:style>
  <w:style w:type="paragraph" w:customStyle="1" w:styleId="Warning">
    <w:name w:val="Warning"/>
    <w:basedOn w:val="BodyText"/>
    <w:rsid w:val="00E53FC1"/>
    <w:pPr>
      <w:shd w:val="clear" w:color="auto" w:fill="D9D9D9"/>
      <w:tabs>
        <w:tab w:val="left" w:pos="992"/>
      </w:tabs>
      <w:ind w:left="119" w:right="119"/>
    </w:pPr>
    <w:rPr>
      <w:sz w:val="20"/>
    </w:rPr>
  </w:style>
  <w:style w:type="paragraph" w:customStyle="1" w:styleId="MarginIcons">
    <w:name w:val="Margin Icons"/>
    <w:basedOn w:val="BodyText"/>
    <w:rsid w:val="00E53FC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53FC1"/>
    <w:rPr>
      <w:rFonts w:ascii="Courier New" w:hAnsi="Courier New"/>
    </w:rPr>
  </w:style>
  <w:style w:type="paragraph" w:customStyle="1" w:styleId="NoteBullet">
    <w:name w:val="Note Bullet"/>
    <w:basedOn w:val="Note"/>
    <w:rsid w:val="00E53FC1"/>
    <w:pPr>
      <w:tabs>
        <w:tab w:val="clear" w:pos="680"/>
      </w:tabs>
      <w:spacing w:before="60" w:after="60"/>
    </w:pPr>
  </w:style>
  <w:style w:type="paragraph" w:customStyle="1" w:styleId="SubHeading2">
    <w:name w:val="SubHeading2"/>
    <w:basedOn w:val="HeadingBase"/>
    <w:rsid w:val="00E53FC1"/>
    <w:pPr>
      <w:spacing w:before="240" w:after="60"/>
    </w:pPr>
    <w:rPr>
      <w:sz w:val="20"/>
    </w:rPr>
  </w:style>
  <w:style w:type="paragraph" w:customStyle="1" w:styleId="SubHeading1">
    <w:name w:val="SubHeading1"/>
    <w:basedOn w:val="HeadingBase"/>
    <w:rsid w:val="00E53FC1"/>
    <w:pPr>
      <w:spacing w:before="240" w:after="60"/>
    </w:pPr>
    <w:rPr>
      <w:color w:val="918585"/>
      <w:sz w:val="22"/>
    </w:rPr>
  </w:style>
  <w:style w:type="paragraph" w:customStyle="1" w:styleId="SideHeading">
    <w:name w:val="Side Heading"/>
    <w:basedOn w:val="HeadingBase"/>
    <w:rsid w:val="00E53FC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53FC1"/>
    <w:pPr>
      <w:tabs>
        <w:tab w:val="num" w:pos="360"/>
      </w:tabs>
    </w:pPr>
  </w:style>
  <w:style w:type="paragraph" w:styleId="PlainText">
    <w:name w:val="Plain Text"/>
    <w:basedOn w:val="Normal"/>
    <w:link w:val="PlainTextChar"/>
    <w:rsid w:val="00E53FC1"/>
    <w:rPr>
      <w:sz w:val="20"/>
    </w:rPr>
  </w:style>
  <w:style w:type="character" w:customStyle="1" w:styleId="PlainTextChar">
    <w:name w:val="Plain Text Char"/>
    <w:basedOn w:val="DefaultParagraphFont"/>
    <w:link w:val="PlainText"/>
    <w:rsid w:val="00E53FC1"/>
    <w:rPr>
      <w:rFonts w:ascii="Courier New" w:eastAsia="Times New Roman" w:hAnsi="Courier New" w:cs="Times New Roman"/>
      <w:sz w:val="20"/>
      <w:szCs w:val="20"/>
      <w:lang w:eastAsia="en-US"/>
    </w:rPr>
  </w:style>
  <w:style w:type="character" w:customStyle="1" w:styleId="MenuOption">
    <w:name w:val="Menu Option"/>
    <w:basedOn w:val="DefaultParagraphFont"/>
    <w:rsid w:val="00E53FC1"/>
    <w:rPr>
      <w:b/>
      <w:smallCaps/>
    </w:rPr>
  </w:style>
  <w:style w:type="paragraph" w:customStyle="1" w:styleId="TableListNumber">
    <w:name w:val="Table List Number"/>
    <w:basedOn w:val="ListNumber"/>
    <w:rsid w:val="00E53FC1"/>
    <w:pPr>
      <w:numPr>
        <w:numId w:val="0"/>
      </w:numPr>
    </w:pPr>
  </w:style>
  <w:style w:type="paragraph" w:styleId="TOC4">
    <w:name w:val="toc 4"/>
    <w:basedOn w:val="TOCBase"/>
    <w:next w:val="Normal"/>
    <w:semiHidden/>
    <w:rsid w:val="00E53FC1"/>
    <w:pPr>
      <w:tabs>
        <w:tab w:val="right" w:leader="dot" w:pos="9071"/>
      </w:tabs>
      <w:ind w:left="1701"/>
    </w:pPr>
  </w:style>
  <w:style w:type="paragraph" w:customStyle="1" w:styleId="ListAlpha">
    <w:name w:val="List Alpha"/>
    <w:basedOn w:val="List"/>
    <w:rsid w:val="00E53FC1"/>
    <w:pPr>
      <w:numPr>
        <w:numId w:val="9"/>
      </w:numPr>
    </w:pPr>
  </w:style>
  <w:style w:type="paragraph" w:customStyle="1" w:styleId="ListAlpha2">
    <w:name w:val="List Alpha 2"/>
    <w:basedOn w:val="List2"/>
    <w:rsid w:val="00E53FC1"/>
    <w:pPr>
      <w:numPr>
        <w:numId w:val="8"/>
      </w:numPr>
    </w:pPr>
  </w:style>
  <w:style w:type="paragraph" w:styleId="List2">
    <w:name w:val="List 2"/>
    <w:basedOn w:val="BodyText"/>
    <w:rsid w:val="00E53FC1"/>
    <w:pPr>
      <w:tabs>
        <w:tab w:val="left" w:pos="680"/>
      </w:tabs>
      <w:spacing w:before="60" w:after="60"/>
      <w:ind w:left="680" w:hanging="340"/>
    </w:pPr>
  </w:style>
  <w:style w:type="paragraph" w:styleId="List3">
    <w:name w:val="List 3"/>
    <w:basedOn w:val="BodyText"/>
    <w:rsid w:val="00E53FC1"/>
    <w:pPr>
      <w:tabs>
        <w:tab w:val="left" w:pos="1021"/>
      </w:tabs>
      <w:spacing w:before="60" w:after="60"/>
      <w:ind w:left="1020" w:hanging="340"/>
    </w:pPr>
  </w:style>
  <w:style w:type="paragraph" w:styleId="List4">
    <w:name w:val="List 4"/>
    <w:basedOn w:val="BodyText"/>
    <w:rsid w:val="00E53FC1"/>
    <w:pPr>
      <w:tabs>
        <w:tab w:val="left" w:pos="1361"/>
      </w:tabs>
      <w:spacing w:before="60" w:after="60"/>
      <w:ind w:left="1361" w:hanging="340"/>
    </w:pPr>
  </w:style>
  <w:style w:type="paragraph" w:styleId="List5">
    <w:name w:val="List 5"/>
    <w:basedOn w:val="BodyText"/>
    <w:rsid w:val="00E53FC1"/>
    <w:pPr>
      <w:tabs>
        <w:tab w:val="left" w:pos="1701"/>
      </w:tabs>
      <w:spacing w:before="60" w:after="60"/>
      <w:ind w:left="1701" w:hanging="340"/>
    </w:pPr>
  </w:style>
  <w:style w:type="paragraph" w:styleId="ListBullet3">
    <w:name w:val="List Bullet 3"/>
    <w:basedOn w:val="List3"/>
    <w:rsid w:val="00E53FC1"/>
    <w:pPr>
      <w:numPr>
        <w:numId w:val="14"/>
      </w:numPr>
      <w:tabs>
        <w:tab w:val="clear" w:pos="1021"/>
      </w:tabs>
      <w:ind w:left="1037" w:hanging="357"/>
    </w:pPr>
  </w:style>
  <w:style w:type="paragraph" w:styleId="ListBullet4">
    <w:name w:val="List Bullet 4"/>
    <w:basedOn w:val="List4"/>
    <w:rsid w:val="00E53FC1"/>
    <w:pPr>
      <w:numPr>
        <w:numId w:val="3"/>
      </w:numPr>
      <w:tabs>
        <w:tab w:val="clear" w:pos="1361"/>
      </w:tabs>
    </w:pPr>
  </w:style>
  <w:style w:type="paragraph" w:styleId="ListBullet5">
    <w:name w:val="List Bullet 5"/>
    <w:basedOn w:val="List5"/>
    <w:rsid w:val="00E53FC1"/>
    <w:pPr>
      <w:numPr>
        <w:numId w:val="4"/>
      </w:numPr>
    </w:pPr>
  </w:style>
  <w:style w:type="paragraph" w:styleId="ListContinue2">
    <w:name w:val="List Continue 2"/>
    <w:basedOn w:val="List2"/>
    <w:rsid w:val="00E53FC1"/>
    <w:pPr>
      <w:ind w:firstLine="0"/>
    </w:pPr>
  </w:style>
  <w:style w:type="paragraph" w:styleId="ListContinue3">
    <w:name w:val="List Continue 3"/>
    <w:basedOn w:val="List3"/>
    <w:rsid w:val="00E53FC1"/>
    <w:pPr>
      <w:ind w:left="1021" w:firstLine="0"/>
    </w:pPr>
  </w:style>
  <w:style w:type="paragraph" w:styleId="ListContinue4">
    <w:name w:val="List Continue 4"/>
    <w:basedOn w:val="List4"/>
    <w:rsid w:val="00E53FC1"/>
    <w:pPr>
      <w:ind w:firstLine="0"/>
    </w:pPr>
  </w:style>
  <w:style w:type="paragraph" w:styleId="ListContinue5">
    <w:name w:val="List Continue 5"/>
    <w:basedOn w:val="List5"/>
    <w:rsid w:val="00E53FC1"/>
    <w:pPr>
      <w:ind w:firstLine="0"/>
    </w:pPr>
  </w:style>
  <w:style w:type="paragraph" w:styleId="ListNumber3">
    <w:name w:val="List Number 3"/>
    <w:basedOn w:val="List3"/>
    <w:rsid w:val="00E53FC1"/>
    <w:pPr>
      <w:numPr>
        <w:numId w:val="5"/>
      </w:numPr>
    </w:pPr>
  </w:style>
  <w:style w:type="paragraph" w:styleId="ListNumber4">
    <w:name w:val="List Number 4"/>
    <w:basedOn w:val="List4"/>
    <w:rsid w:val="00E53FC1"/>
    <w:pPr>
      <w:numPr>
        <w:numId w:val="6"/>
      </w:numPr>
    </w:pPr>
  </w:style>
  <w:style w:type="paragraph" w:styleId="ListNumber5">
    <w:name w:val="List Number 5"/>
    <w:basedOn w:val="List5"/>
    <w:rsid w:val="00E53FC1"/>
    <w:pPr>
      <w:numPr>
        <w:numId w:val="7"/>
      </w:numPr>
    </w:pPr>
  </w:style>
  <w:style w:type="paragraph" w:styleId="BlockText">
    <w:name w:val="Block Text"/>
    <w:basedOn w:val="Normal"/>
    <w:rsid w:val="00E53FC1"/>
    <w:pPr>
      <w:spacing w:after="120"/>
      <w:ind w:left="1440" w:right="1440"/>
    </w:pPr>
  </w:style>
  <w:style w:type="character" w:customStyle="1" w:styleId="Subscript">
    <w:name w:val="Subscript"/>
    <w:basedOn w:val="DefaultParagraphFont"/>
    <w:rsid w:val="00E53FC1"/>
    <w:rPr>
      <w:sz w:val="16"/>
      <w:vertAlign w:val="subscript"/>
    </w:rPr>
  </w:style>
  <w:style w:type="character" w:customStyle="1" w:styleId="Superscript">
    <w:name w:val="Superscript"/>
    <w:basedOn w:val="DefaultParagraphFont"/>
    <w:rsid w:val="00E53FC1"/>
    <w:rPr>
      <w:sz w:val="16"/>
      <w:vertAlign w:val="superscript"/>
    </w:rPr>
  </w:style>
  <w:style w:type="character" w:customStyle="1" w:styleId="Symbols">
    <w:name w:val="Symbols"/>
    <w:basedOn w:val="DefaultParagraphFont"/>
    <w:rsid w:val="00E53FC1"/>
    <w:rPr>
      <w:rFonts w:ascii="Symbol" w:hAnsi="Symbol"/>
    </w:rPr>
  </w:style>
  <w:style w:type="character" w:customStyle="1" w:styleId="MenuOptions">
    <w:name w:val="Menu Options"/>
    <w:basedOn w:val="DefaultParagraphFont"/>
    <w:rsid w:val="00E53FC1"/>
    <w:rPr>
      <w:rFonts w:ascii="Arial Narrow" w:hAnsi="Arial Narrow"/>
      <w:smallCaps/>
    </w:rPr>
  </w:style>
  <w:style w:type="character" w:customStyle="1" w:styleId="Buttons">
    <w:name w:val="Buttons"/>
    <w:basedOn w:val="DefaultParagraphFont"/>
    <w:rsid w:val="00E53FC1"/>
    <w:rPr>
      <w:b/>
    </w:rPr>
  </w:style>
  <w:style w:type="character" w:customStyle="1" w:styleId="Underlined">
    <w:name w:val="Underlined"/>
    <w:basedOn w:val="DefaultParagraphFont"/>
    <w:rsid w:val="00E53FC1"/>
    <w:rPr>
      <w:u w:val="single"/>
    </w:rPr>
  </w:style>
  <w:style w:type="paragraph" w:customStyle="1" w:styleId="TableBodyTextRight">
    <w:name w:val="Table Body Text Right"/>
    <w:basedOn w:val="TableBodyText"/>
    <w:rsid w:val="00E53FC1"/>
    <w:pPr>
      <w:widowControl w:val="0"/>
      <w:autoSpaceDE w:val="0"/>
      <w:autoSpaceDN w:val="0"/>
      <w:adjustRightInd w:val="0"/>
      <w:jc w:val="right"/>
    </w:pPr>
    <w:rPr>
      <w:rFonts w:cs="Arial"/>
      <w:szCs w:val="18"/>
    </w:rPr>
  </w:style>
  <w:style w:type="paragraph" w:customStyle="1" w:styleId="CopyrightText">
    <w:name w:val="Copyright Text"/>
    <w:basedOn w:val="BodyText"/>
    <w:rsid w:val="00E53FC1"/>
    <w:rPr>
      <w:sz w:val="18"/>
    </w:rPr>
  </w:style>
  <w:style w:type="paragraph" w:customStyle="1" w:styleId="BodySmallRight">
    <w:name w:val="Body Small Right"/>
    <w:basedOn w:val="BodyTextRight"/>
    <w:rsid w:val="00E53FC1"/>
    <w:rPr>
      <w:sz w:val="18"/>
      <w:szCs w:val="18"/>
    </w:rPr>
  </w:style>
  <w:style w:type="paragraph" w:customStyle="1" w:styleId="MarginEdition">
    <w:name w:val="Margin Edition"/>
    <w:basedOn w:val="MarginNote"/>
    <w:rsid w:val="00E53FC1"/>
    <w:pPr>
      <w:spacing w:before="0" w:after="0"/>
    </w:pPr>
    <w:rPr>
      <w:rFonts w:ascii="Times New Roman" w:hAnsi="Times New Roman"/>
      <w:color w:val="999999"/>
    </w:rPr>
  </w:style>
  <w:style w:type="paragraph" w:customStyle="1" w:styleId="Spacer">
    <w:name w:val="Spacer"/>
    <w:basedOn w:val="Normal"/>
    <w:rsid w:val="00E53FC1"/>
    <w:rPr>
      <w:sz w:val="2"/>
      <w:szCs w:val="2"/>
    </w:rPr>
  </w:style>
  <w:style w:type="character" w:customStyle="1" w:styleId="Small">
    <w:name w:val="Small"/>
    <w:basedOn w:val="DefaultParagraphFont"/>
    <w:rsid w:val="00E53FC1"/>
    <w:rPr>
      <w:sz w:val="16"/>
    </w:rPr>
  </w:style>
  <w:style w:type="paragraph" w:customStyle="1" w:styleId="WideTable">
    <w:name w:val="Wide Table"/>
    <w:basedOn w:val="Normal"/>
    <w:rsid w:val="00E53FC1"/>
    <w:pPr>
      <w:ind w:left="-1418"/>
    </w:pPr>
    <w:rPr>
      <w:sz w:val="2"/>
      <w:szCs w:val="2"/>
    </w:rPr>
  </w:style>
  <w:style w:type="character" w:styleId="PageNumber">
    <w:name w:val="page number"/>
    <w:basedOn w:val="DefaultParagraphFont"/>
    <w:rsid w:val="00E53FC1"/>
  </w:style>
  <w:style w:type="paragraph" w:styleId="Quote">
    <w:name w:val="Quote"/>
    <w:basedOn w:val="Heading1"/>
    <w:link w:val="QuoteChar"/>
    <w:qFormat/>
    <w:rsid w:val="00E53FC1"/>
    <w:rPr>
      <w:b w:val="0"/>
      <w:sz w:val="72"/>
      <w:szCs w:val="72"/>
      <w:lang w:val="en-NZ"/>
    </w:rPr>
  </w:style>
  <w:style w:type="character" w:customStyle="1" w:styleId="QuoteChar">
    <w:name w:val="Quote Char"/>
    <w:basedOn w:val="DefaultParagraphFont"/>
    <w:link w:val="Quote"/>
    <w:rsid w:val="00E53FC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53FC1"/>
    <w:pPr>
      <w:pageBreakBefore/>
    </w:pPr>
  </w:style>
  <w:style w:type="paragraph" w:customStyle="1" w:styleId="Border">
    <w:name w:val="Border"/>
    <w:basedOn w:val="Normal"/>
    <w:qFormat/>
    <w:rsid w:val="00E53FC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53FC1"/>
    <w:rPr>
      <w:b/>
      <w:bCs/>
      <w:i/>
      <w:iCs/>
      <w:color w:val="auto"/>
    </w:rPr>
  </w:style>
  <w:style w:type="paragraph" w:styleId="IntenseQuote">
    <w:name w:val="Intense Quote"/>
    <w:basedOn w:val="Normal"/>
    <w:next w:val="Normal"/>
    <w:link w:val="IntenseQuoteChar"/>
    <w:uiPriority w:val="30"/>
    <w:qFormat/>
    <w:rsid w:val="00E53FC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53FC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53FC1"/>
    <w:rPr>
      <w:smallCaps/>
      <w:color w:val="auto"/>
      <w:u w:val="single"/>
    </w:rPr>
  </w:style>
  <w:style w:type="character" w:styleId="IntenseReference">
    <w:name w:val="Intense Reference"/>
    <w:basedOn w:val="DefaultParagraphFont"/>
    <w:uiPriority w:val="32"/>
    <w:qFormat/>
    <w:rsid w:val="00E53FC1"/>
    <w:rPr>
      <w:b/>
      <w:bCs/>
      <w:smallCaps/>
      <w:color w:val="auto"/>
      <w:spacing w:val="5"/>
      <w:u w:val="single"/>
    </w:rPr>
  </w:style>
  <w:style w:type="paragraph" w:customStyle="1" w:styleId="2ColumnHeading">
    <w:name w:val="2Column Heading"/>
    <w:basedOn w:val="BodyText"/>
    <w:qFormat/>
    <w:rsid w:val="00E53FC1"/>
    <w:pPr>
      <w:spacing w:after="60"/>
      <w:ind w:left="-2268"/>
    </w:pPr>
    <w:rPr>
      <w:b/>
    </w:rPr>
  </w:style>
  <w:style w:type="paragraph" w:customStyle="1" w:styleId="Heading1TOC">
    <w:name w:val="Heading1 TOC"/>
    <w:basedOn w:val="Normal"/>
    <w:qFormat/>
    <w:rsid w:val="00E53FC1"/>
    <w:pPr>
      <w:spacing w:before="240" w:after="120"/>
    </w:pPr>
    <w:rPr>
      <w:rFonts w:ascii="Times New Roman" w:hAnsi="Times New Roman"/>
      <w:b/>
      <w:sz w:val="32"/>
    </w:rPr>
  </w:style>
  <w:style w:type="paragraph" w:customStyle="1" w:styleId="Heading2TOC">
    <w:name w:val="Heading2 TOC"/>
    <w:basedOn w:val="Normal"/>
    <w:qFormat/>
    <w:rsid w:val="00E53FC1"/>
    <w:pPr>
      <w:spacing w:before="240" w:after="60"/>
    </w:pPr>
    <w:rPr>
      <w:rFonts w:ascii="Times New Roman" w:hAnsi="Times New Roman"/>
      <w:b/>
      <w:sz w:val="28"/>
    </w:rPr>
  </w:style>
  <w:style w:type="character" w:customStyle="1" w:styleId="Underline">
    <w:name w:val="Underline"/>
    <w:basedOn w:val="DefaultParagraphFont"/>
    <w:qFormat/>
    <w:rsid w:val="00E53FC1"/>
    <w:rPr>
      <w:u w:val="single"/>
    </w:rPr>
  </w:style>
  <w:style w:type="character" w:customStyle="1" w:styleId="BoldandItalics">
    <w:name w:val="Bold and Italics"/>
    <w:qFormat/>
    <w:rsid w:val="00E53FC1"/>
    <w:rPr>
      <w:b/>
      <w:i/>
      <w:u w:val="none"/>
    </w:rPr>
  </w:style>
  <w:style w:type="paragraph" w:styleId="BalloonText">
    <w:name w:val="Balloon Text"/>
    <w:basedOn w:val="Normal"/>
    <w:link w:val="BalloonTextChar"/>
    <w:rsid w:val="00E53FC1"/>
    <w:rPr>
      <w:rFonts w:ascii="Tahoma" w:hAnsi="Tahoma" w:cs="Tahoma"/>
      <w:sz w:val="16"/>
      <w:szCs w:val="16"/>
    </w:rPr>
  </w:style>
  <w:style w:type="character" w:customStyle="1" w:styleId="BalloonTextChar">
    <w:name w:val="Balloon Text Char"/>
    <w:basedOn w:val="DefaultParagraphFont"/>
    <w:link w:val="BalloonText"/>
    <w:rsid w:val="00E53FC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53FC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53FC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53FC1"/>
    <w:rPr>
      <w:b/>
      <w:color w:val="660033"/>
      <w:spacing w:val="0"/>
    </w:rPr>
  </w:style>
  <w:style w:type="paragraph" w:customStyle="1" w:styleId="Nameditemlist">
    <w:name w:val="Named item list"/>
    <w:basedOn w:val="BodyText"/>
    <w:qFormat/>
    <w:rsid w:val="00E53FC1"/>
    <w:pPr>
      <w:tabs>
        <w:tab w:val="left" w:pos="2835"/>
      </w:tabs>
      <w:ind w:left="2835" w:hanging="2835"/>
    </w:pPr>
  </w:style>
  <w:style w:type="paragraph" w:customStyle="1" w:styleId="BodyTextnopadding">
    <w:name w:val="Body Text no padding"/>
    <w:basedOn w:val="BodyText"/>
    <w:qFormat/>
    <w:rsid w:val="00E53FC1"/>
    <w:pPr>
      <w:spacing w:before="0" w:after="0"/>
    </w:pPr>
  </w:style>
  <w:style w:type="paragraph" w:customStyle="1" w:styleId="BodyTextBold">
    <w:name w:val="Body Text Bold"/>
    <w:basedOn w:val="BodyText"/>
    <w:qFormat/>
    <w:rsid w:val="00E53FC1"/>
    <w:rPr>
      <w:b/>
    </w:rPr>
  </w:style>
  <w:style w:type="character" w:styleId="Hyperlink">
    <w:name w:val="Hyperlink"/>
    <w:basedOn w:val="DefaultParagraphFont"/>
    <w:uiPriority w:val="99"/>
    <w:unhideWhenUsed/>
    <w:rsid w:val="004278C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1114</Words>
  <Characters>7081</Characters>
  <Application>Microsoft Office Word</Application>
  <DocSecurity>0</DocSecurity>
  <Lines>244</Lines>
  <Paragraphs>113</Paragraphs>
  <ScaleCrop>false</ScaleCrop>
  <Company>Author-it Software Corporation Ltd.</Company>
  <LinksUpToDate>false</LinksUpToDate>
  <CharactersWithSpaces>8082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CPPACC5007 Apply mechanics of human body functions to accessible building design and fitout</dc:title>
  <dc:subject>Approved</dc:subject>
  <dc:creator>BuildSkills Australia</dc:creator>
  <cp:keywords>Release: 1</cp:keywords>
  <dc:description>Review Date: 12 April 2008</dc:description>
  <cp:lastModifiedBy>HSD_TPCMSd.prod</cp:lastModifiedBy>
  <cp:revision>3</cp:revision>
  <dcterms:created xsi:type="dcterms:W3CDTF">2025-03-02T00:44:00Z</dcterms:created>
  <dcterms:modified xsi:type="dcterms:W3CDTF">2025-03-02T00:44:00Z</dcterms:modified>
</cp:coreProperties>
</file>