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A6E" w:rsidP="003D3A6E">
      <w:pPr>
        <w:pStyle w:val="Title"/>
      </w:pPr>
      <w:r>
        <w:fldChar w:fldCharType="begin"/>
      </w:r>
      <w:r>
        <w:instrText xml:space="preserve"> TITLE   \* MERGEFORMAT </w:instrText>
      </w:r>
      <w:r>
        <w:fldChar w:fldCharType="separate"/>
      </w:r>
      <w:r>
        <w:t>CPPACC5004 Apply building codes and standards to accessible large-scale buildings</w:t>
      </w:r>
      <w:r>
        <w:fldChar w:fldCharType="end"/>
      </w:r>
    </w:p>
    <w:p w:rsidR="003D3A6E" w:rsidP="003D3A6E">
      <w:pPr>
        <w:pStyle w:val="Version"/>
        <w:sectPr w:rsidSect="00111A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A59" w:rsidP="00111A59">
      <w:pPr>
        <w:pStyle w:val="SuperHeading"/>
      </w:pPr>
      <w:r w:rsidRPr="00111A59">
        <w:t>CPPACC5004 Apply building codes and standards to accessible large-scale buildings</w:t>
      </w:r>
    </w:p>
    <w:p w:rsidR="00000000" w:rsidRPr="00111A59" w:rsidP="00111A59">
      <w:pPr>
        <w:pStyle w:val="Heading1"/>
      </w:pPr>
      <w:bookmarkStart w:id="1" w:name="O_1172732"/>
      <w:bookmarkEnd w:id="1"/>
      <w:r w:rsidRPr="00111A59">
        <w:t>Modification History</w:t>
      </w:r>
    </w:p>
    <w:tbl>
      <w:tblPr>
        <w:tblW w:w="0" w:type="auto"/>
        <w:tblLayout w:type="fixed"/>
        <w:tblCellMar>
          <w:left w:w="62" w:type="dxa"/>
          <w:right w:w="62" w:type="dxa"/>
        </w:tblCellMar>
        <w:tblLook w:val="0000"/>
      </w:tblPr>
      <w:tblGrid>
        <w:gridCol w:w="1128"/>
        <w:gridCol w:w="7944"/>
      </w:tblGrid>
      <w:tr w:rsidTr="00111A5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Release 1</w:t>
            </w:r>
          </w:p>
        </w:tc>
        <w:tc>
          <w:tcPr>
            <w:tcW w:w="7944" w:type="dxa"/>
            <w:tcBorders>
              <w:top w:val="nil"/>
              <w:left w:val="nil"/>
              <w:bottom w:val="nil"/>
              <w:right w:val="nil"/>
            </w:tcBorders>
            <w:tcMar>
              <w:top w:w="0" w:type="dxa"/>
              <w:left w:w="62" w:type="dxa"/>
              <w:bottom w:w="0" w:type="dxa"/>
              <w:right w:w="62" w:type="dxa"/>
            </w:tcMar>
          </w:tcPr>
          <w:p w:rsidR="00000000" w:rsidRPr="00111A59" w:rsidP="00111A59">
            <w:pPr>
              <w:pStyle w:val="BodyText"/>
            </w:pPr>
            <w:r w:rsidRPr="00111A59">
              <w:t>This unit first released with CPP Property Services Training Package Release 14.0.</w:t>
            </w:r>
          </w:p>
          <w:p w:rsidR="00000000" w:rsidRPr="00111A59" w:rsidP="00111A59">
            <w:pPr>
              <w:pStyle w:val="BodyText"/>
            </w:pPr>
            <w:r w:rsidRPr="00111A59">
              <w:t>Supersedes and is equivalent to CPPACC5004A Apply building codes and standards to accessible large-scale buildings.</w:t>
            </w:r>
          </w:p>
          <w:p w:rsidR="00000000" w:rsidRPr="00111A59" w:rsidP="00111A59">
            <w:pPr>
              <w:pStyle w:val="BodyText"/>
            </w:pPr>
            <w:r w:rsidRPr="00111A59">
              <w:t>Unit updated to meet the Standards for Training Packages 2012.</w:t>
            </w:r>
          </w:p>
        </w:tc>
      </w:tr>
    </w:tbl>
    <w:p w:rsidR="00000000" w:rsidRPr="00111A59" w:rsidP="00111A59">
      <w:pPr>
        <w:pStyle w:val="BodyText"/>
      </w:pPr>
    </w:p>
    <w:p w:rsidR="00000000" w:rsidRPr="00111A59" w:rsidP="00111A59">
      <w:pPr>
        <w:pStyle w:val="AllowPageBreak"/>
      </w:pPr>
    </w:p>
    <w:p w:rsidR="00000000" w:rsidRPr="00111A59" w:rsidP="00111A59">
      <w:pPr>
        <w:pStyle w:val="Heading1"/>
      </w:pPr>
      <w:bookmarkStart w:id="2" w:name="O_1172738"/>
      <w:bookmarkEnd w:id="2"/>
      <w:r w:rsidRPr="00111A59">
        <w:t>Application</w:t>
      </w:r>
    </w:p>
    <w:p w:rsidR="00000000" w:rsidRPr="00111A59" w:rsidP="003D3A6E">
      <w:pPr>
        <w:pStyle w:val="BodyText"/>
      </w:pPr>
      <w:r w:rsidRPr="00111A59">
        <w:t>This unit of competency specifies the skills</w:t>
      </w:r>
      <w:r w:rsidRPr="00111A59">
        <w:t xml:space="preserve"> and knowledge required to ensure the building process for large-scale buildings results in accessible developments to meet the requirements of relevant legislation, codes and standards. Large-scale buildings are buildings of any class as defined in the Na</w:t>
      </w:r>
      <w:r w:rsidRPr="00111A59">
        <w:t>tional Construction Code (NCC) and which exceed 2,000 square metres in floor area. The unit includes interpreting and evaluating building requirements, classifying buildings according to NCC criteria and developing strategies for disability access complian</w:t>
      </w:r>
      <w:r w:rsidRPr="00111A59">
        <w:t>ce.</w:t>
      </w:r>
    </w:p>
    <w:p w:rsidR="00000000" w:rsidRPr="00111A59" w:rsidP="003D3A6E">
      <w:pPr>
        <w:pStyle w:val="BodyText"/>
      </w:pPr>
      <w:r w:rsidRPr="00111A59">
        <w:t>This unit is for individuals who are self-directed and have substantial depth of knowledge and skills to make independent judgements in the provision of access consulting services.</w:t>
      </w:r>
    </w:p>
    <w:p w:rsidR="00000000" w:rsidRPr="00111A59" w:rsidP="003D3A6E">
      <w:pPr>
        <w:pStyle w:val="BodyText"/>
      </w:pPr>
      <w:r w:rsidRPr="00111A59">
        <w:t>No licensing, legislative or certification requirements apply to this u</w:t>
      </w:r>
      <w:r w:rsidRPr="00111A59">
        <w:t>nit at the time of publication.</w:t>
      </w:r>
    </w:p>
    <w:p w:rsidR="00000000" w:rsidRPr="00111A59" w:rsidP="00111A59">
      <w:pPr>
        <w:pStyle w:val="Heading1"/>
      </w:pPr>
      <w:bookmarkStart w:id="3" w:name="O_1172737"/>
      <w:bookmarkEnd w:id="3"/>
      <w:r w:rsidRPr="00111A59">
        <w:t>Pre-requisite Unit</w:t>
      </w:r>
    </w:p>
    <w:p w:rsidR="00000000" w:rsidRPr="00111A59" w:rsidP="003D3A6E">
      <w:pPr>
        <w:pStyle w:val="BodyText"/>
      </w:pPr>
      <w:r w:rsidRPr="00111A59">
        <w:t>Nil.</w:t>
      </w:r>
    </w:p>
    <w:p w:rsidR="00000000" w:rsidRPr="00111A59" w:rsidP="00111A59">
      <w:pPr>
        <w:pStyle w:val="Heading1"/>
      </w:pPr>
      <w:bookmarkStart w:id="4" w:name="O_1172736"/>
      <w:bookmarkEnd w:id="4"/>
      <w:r w:rsidRPr="00111A59">
        <w:t>Unit Sector</w:t>
      </w:r>
    </w:p>
    <w:p w:rsidR="00000000" w:rsidRPr="00111A59" w:rsidP="003D3A6E">
      <w:pPr>
        <w:pStyle w:val="BodyText"/>
      </w:pPr>
      <w:r w:rsidRPr="00111A59">
        <w:t>Access Consulting.</w:t>
      </w:r>
    </w:p>
    <w:p w:rsidR="00000000" w:rsidRPr="00111A59" w:rsidP="00111A59">
      <w:pPr>
        <w:pStyle w:val="Heading1"/>
      </w:pPr>
      <w:bookmarkStart w:id="5" w:name="O_1172735"/>
      <w:bookmarkEnd w:id="5"/>
      <w:r w:rsidRPr="00111A5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11A5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Performance criteria describe what needs to be done to demonstrate achievement of the element.</w:t>
            </w:r>
          </w:p>
        </w:tc>
      </w:tr>
      <w:tr w:rsidTr="00111A5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1</w:t>
            </w:r>
          </w:p>
        </w:tc>
        <w:tc>
          <w:tcPr>
            <w:tcW w:w="2357" w:type="dxa"/>
            <w:vMerge w:val="restart"/>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 xml:space="preserve">Research and interpret the purpose and basic </w:t>
            </w:r>
            <w:r w:rsidRPr="00111A59">
              <w:t>intent of the NCC.</w:t>
            </w: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1.1</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Research and interpret the objectives and purpose of the NCC and its components.</w:t>
            </w:r>
          </w:p>
        </w:tc>
      </w:tr>
      <w:tr w:rsidTr="00111A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1.2</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R</w:t>
            </w:r>
            <w:r w:rsidRPr="00111A59">
              <w:t>esearch and interpret the deemed-to-satisfy (DTS) concept for construction to meet NCC requirements.</w:t>
            </w:r>
          </w:p>
        </w:tc>
      </w:tr>
      <w:tr w:rsidTr="00111A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1.3</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Identify and document the hierarchy of Commonwealth, state and territory building access legislation.</w:t>
            </w:r>
          </w:p>
        </w:tc>
      </w:tr>
      <w:tr w:rsidTr="00111A5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11A59">
            <w:pPr>
              <w:pStyle w:val="BodyText"/>
              <w:rPr>
                <w:lang w:val="en-NZ"/>
              </w:rPr>
            </w:pPr>
          </w:p>
        </w:tc>
      </w:tr>
      <w:tr w:rsidTr="00111A5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2</w:t>
            </w:r>
          </w:p>
        </w:tc>
        <w:tc>
          <w:tcPr>
            <w:tcW w:w="2357" w:type="dxa"/>
            <w:vMerge w:val="restart"/>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Locate and interpret requirements of the codes and standards applicable to large-scale buildings.</w:t>
            </w: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2.1</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Interpret plans, specifications and drawings to clarify access requirements for accessible large-scale buildings.</w:t>
            </w:r>
          </w:p>
        </w:tc>
      </w:tr>
      <w:tr w:rsidTr="00111A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2.2</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Identify and document relevant clauses from building access legislation that apply to accessible large-scale buildings.</w:t>
            </w:r>
          </w:p>
        </w:tc>
      </w:tr>
      <w:tr w:rsidTr="00111A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2.3</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Determine and document prescriptive requirements of relevant legislative clauses.</w:t>
            </w:r>
          </w:p>
        </w:tc>
      </w:tr>
      <w:tr w:rsidTr="00111A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2.4</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Identify and document special requiremen</w:t>
            </w:r>
            <w:r w:rsidRPr="00111A59">
              <w:t>ts that may be applicable to specific areas of accessible large-scale buildings.</w:t>
            </w:r>
          </w:p>
        </w:tc>
      </w:tr>
      <w:tr w:rsidTr="00111A5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11A59">
            <w:pPr>
              <w:pStyle w:val="BodyText"/>
              <w:rPr>
                <w:lang w:val="en-NZ"/>
              </w:rPr>
            </w:pPr>
          </w:p>
        </w:tc>
      </w:tr>
      <w:tr w:rsidTr="00111A5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3</w:t>
            </w:r>
          </w:p>
        </w:tc>
        <w:tc>
          <w:tcPr>
            <w:tcW w:w="2357" w:type="dxa"/>
            <w:vMerge w:val="restart"/>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Classify buildings.</w:t>
            </w: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3.1</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Determine building class for accessible large-scale building based on NCC criteria and intended use.</w:t>
            </w:r>
          </w:p>
        </w:tc>
      </w:tr>
      <w:tr w:rsidTr="00111A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3.2</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Determine and document NCC req</w:t>
            </w:r>
            <w:r w:rsidRPr="00111A59">
              <w:t>uirements for disability access for multiple classifications.</w:t>
            </w:r>
          </w:p>
        </w:tc>
      </w:tr>
      <w:tr w:rsidTr="00111A5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11A59">
            <w:pPr>
              <w:pStyle w:val="BodyText"/>
              <w:rPr>
                <w:lang w:val="en-NZ"/>
              </w:rPr>
            </w:pPr>
          </w:p>
        </w:tc>
      </w:tr>
      <w:tr w:rsidTr="00111A5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4</w:t>
            </w:r>
          </w:p>
        </w:tc>
        <w:tc>
          <w:tcPr>
            <w:tcW w:w="2357" w:type="dxa"/>
            <w:vMerge w:val="restart"/>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Apply appropriate assessment methods to assess NCC compliance.</w:t>
            </w: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4.1</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Select appropriate assessment methods to determine access compliance of large-scale building based on NCC intent.</w:t>
            </w:r>
          </w:p>
        </w:tc>
      </w:tr>
      <w:tr w:rsidTr="00111A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4.2</w:t>
            </w:r>
          </w:p>
        </w:tc>
        <w:tc>
          <w:tcPr>
            <w:tcW w:w="5659"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Identify and document performance or DTS solutions to building accessibility problems to comply with NCC requirements.</w:t>
            </w:r>
          </w:p>
        </w:tc>
      </w:tr>
      <w:tr w:rsidTr="00111A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1A59">
            <w:pPr>
              <w:pStyle w:val="BodyText"/>
              <w:rPr>
                <w:lang w:val="en-NZ"/>
              </w:rPr>
            </w:pPr>
            <w:r w:rsidRPr="00111A59">
              <w:t>4.3</w:t>
            </w:r>
          </w:p>
        </w:tc>
        <w:tc>
          <w:tcPr>
            <w:tcW w:w="5659" w:type="dxa"/>
            <w:tcBorders>
              <w:top w:val="nil"/>
              <w:left w:val="nil"/>
              <w:bottom w:val="nil"/>
              <w:right w:val="nil"/>
            </w:tcBorders>
            <w:tcMar>
              <w:top w:w="0" w:type="dxa"/>
              <w:left w:w="62" w:type="dxa"/>
              <w:bottom w:w="0" w:type="dxa"/>
              <w:right w:w="62" w:type="dxa"/>
            </w:tcMar>
          </w:tcPr>
          <w:p w:rsidR="00000000" w:rsidRPr="00111A59" w:rsidP="00111A59">
            <w:pPr>
              <w:pStyle w:val="BodyText"/>
            </w:pPr>
            <w:r w:rsidRPr="00111A59">
              <w:t>Apply appropriate assessment methods to confirm compliance of performance or DTS solution with NCC performance requirements.</w:t>
            </w:r>
          </w:p>
        </w:tc>
      </w:tr>
    </w:tbl>
    <w:p w:rsidR="00000000" w:rsidRPr="00111A59" w:rsidP="00111A59">
      <w:pPr>
        <w:pStyle w:val="BodyText"/>
      </w:pPr>
    </w:p>
    <w:p w:rsidR="00000000" w:rsidRPr="00111A59" w:rsidP="00111A59">
      <w:pPr>
        <w:pStyle w:val="AllowPageBreak"/>
      </w:pPr>
    </w:p>
    <w:p w:rsidR="00000000" w:rsidRPr="00111A59" w:rsidP="00111A59">
      <w:pPr>
        <w:pStyle w:val="Heading1"/>
      </w:pPr>
      <w:bookmarkStart w:id="6" w:name="O_1172734"/>
      <w:bookmarkEnd w:id="6"/>
      <w:r w:rsidRPr="00111A59">
        <w:t>Foundation Skills</w:t>
      </w:r>
    </w:p>
    <w:p w:rsidR="00000000" w:rsidRPr="00111A59" w:rsidP="003D3A6E">
      <w:pPr>
        <w:pStyle w:val="BodyText"/>
      </w:pPr>
      <w:r w:rsidRPr="00111A59">
        <w:t>Foundation skills essential to performance are explicit in the performance criteria of this unit of competency.</w:t>
      </w:r>
    </w:p>
    <w:p w:rsidR="00000000" w:rsidRPr="00111A59" w:rsidP="00111A59">
      <w:pPr>
        <w:pStyle w:val="Heading1"/>
      </w:pPr>
      <w:bookmarkStart w:id="7" w:name="O_1172733"/>
      <w:bookmarkEnd w:id="7"/>
      <w:r w:rsidRPr="00111A59">
        <w:t>Unit Mapping Information</w:t>
      </w:r>
    </w:p>
    <w:p w:rsidR="00000000" w:rsidRPr="00111A59" w:rsidP="003D3A6E">
      <w:pPr>
        <w:pStyle w:val="BodyText"/>
      </w:pPr>
      <w:r w:rsidRPr="00111A59">
        <w:t>Supersedes and is equivalent to CPPACC5004A Apply building cod</w:t>
      </w:r>
      <w:r w:rsidRPr="00111A59">
        <w:t>es and standards to accessible large-scale buildings.</w:t>
      </w:r>
    </w:p>
    <w:p w:rsidR="00000000" w:rsidRPr="00111A59" w:rsidP="00111A59">
      <w:pPr>
        <w:pStyle w:val="Heading1"/>
      </w:pPr>
      <w:bookmarkStart w:id="8" w:name="O_1172726"/>
      <w:bookmarkEnd w:id="8"/>
      <w:r w:rsidRPr="00111A59">
        <w:t>Links</w:t>
      </w:r>
    </w:p>
    <w:p w:rsidR="00000000" w:rsidRPr="00111A59" w:rsidP="003D3A6E">
      <w:pPr>
        <w:pStyle w:val="BodyText"/>
      </w:pPr>
      <w:r w:rsidRPr="00111A5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A18BB">
        <w:rPr>
          <w:rStyle w:val="Hyperlink"/>
        </w:rPr>
        <w:t>https://vetnet.gov.au/Pages/TrainingDocs.aspx?q=6f3f9672-30e8-4835-b348-205dfcf13d9b</w:t>
      </w:r>
      <w:r>
        <w:fldChar w:fldCharType="end"/>
      </w:r>
    </w:p>
    <w:p w:rsidR="00000000" w:rsidRPr="00111A59" w:rsidP="00111A59"/>
    <w:sectPr w:rsidSect="00111A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59" w:rsidRPr="003D3A6E" w:rsidP="003D3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6E" w:rsidP="00111A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3A6E" w:rsidP="00111A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D3A6E" w:rsidP="00111A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A59" w:rsidRPr="003D3A6E" w:rsidP="003D3A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6E" w:rsidRPr="002D2AF8" w:rsidP="00111A59">
    <w:pPr>
      <w:pStyle w:val="Header"/>
      <w:framePr w:wrap="around"/>
    </w:pPr>
    <w:r>
      <w:fldChar w:fldCharType="begin"/>
    </w:r>
    <w:r>
      <w:instrText xml:space="preserve"> TITLE   \* MERGEFORMAT </w:instrText>
    </w:r>
    <w:r>
      <w:fldChar w:fldCharType="separate"/>
    </w:r>
    <w:r>
      <w:t>CPPACC5004 Apply building codes and standards to accessible large-scale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D3A6E" w:rsidP="00111A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A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A59"/>
    <w:pPr>
      <w:spacing w:before="360" w:after="60"/>
      <w:outlineLvl w:val="0"/>
    </w:pPr>
    <w:rPr>
      <w:sz w:val="32"/>
    </w:rPr>
  </w:style>
  <w:style w:type="paragraph" w:styleId="Heading2">
    <w:name w:val="heading 2"/>
    <w:basedOn w:val="HeadingBase"/>
    <w:next w:val="BodyText"/>
    <w:link w:val="Heading2Char"/>
    <w:qFormat/>
    <w:rsid w:val="00111A59"/>
    <w:pPr>
      <w:keepLines/>
      <w:spacing w:before="240" w:after="120"/>
      <w:outlineLvl w:val="1"/>
    </w:pPr>
    <w:rPr>
      <w:sz w:val="28"/>
      <w:szCs w:val="40"/>
    </w:rPr>
  </w:style>
  <w:style w:type="paragraph" w:styleId="Heading3">
    <w:name w:val="heading 3"/>
    <w:basedOn w:val="HeadingBase"/>
    <w:next w:val="BodyText"/>
    <w:link w:val="Heading3Char"/>
    <w:qFormat/>
    <w:rsid w:val="00111A59"/>
    <w:pPr>
      <w:spacing w:before="180" w:after="120"/>
      <w:outlineLvl w:val="2"/>
    </w:pPr>
    <w:rPr>
      <w:spacing w:val="-10"/>
      <w:kern w:val="32"/>
    </w:rPr>
  </w:style>
  <w:style w:type="paragraph" w:styleId="Heading4">
    <w:name w:val="heading 4"/>
    <w:basedOn w:val="HeadingBase"/>
    <w:next w:val="BodyText"/>
    <w:link w:val="Heading4Char"/>
    <w:qFormat/>
    <w:rsid w:val="00111A59"/>
    <w:pPr>
      <w:spacing w:before="160" w:after="120"/>
      <w:outlineLvl w:val="3"/>
    </w:pPr>
    <w:rPr>
      <w:sz w:val="22"/>
    </w:rPr>
  </w:style>
  <w:style w:type="paragraph" w:styleId="Heading5">
    <w:name w:val="heading 5"/>
    <w:basedOn w:val="HeadingBase"/>
    <w:next w:val="Normal"/>
    <w:link w:val="Heading5Char"/>
    <w:qFormat/>
    <w:rsid w:val="00111A59"/>
    <w:pPr>
      <w:spacing w:before="80"/>
      <w:outlineLvl w:val="4"/>
    </w:pPr>
    <w:rPr>
      <w:color w:val="918585"/>
      <w:sz w:val="20"/>
    </w:rPr>
  </w:style>
  <w:style w:type="paragraph" w:styleId="Heading6">
    <w:name w:val="heading 6"/>
    <w:basedOn w:val="HeadingBase"/>
    <w:next w:val="Normal"/>
    <w:link w:val="Heading6Char"/>
    <w:qFormat/>
    <w:rsid w:val="00111A59"/>
    <w:pPr>
      <w:spacing w:before="60"/>
      <w:outlineLvl w:val="5"/>
    </w:pPr>
    <w:rPr>
      <w:color w:val="918585"/>
      <w:sz w:val="20"/>
    </w:rPr>
  </w:style>
  <w:style w:type="paragraph" w:styleId="Heading7">
    <w:name w:val="heading 7"/>
    <w:basedOn w:val="Normal"/>
    <w:next w:val="Normal"/>
    <w:link w:val="Heading7Char"/>
    <w:qFormat/>
    <w:rsid w:val="00111A59"/>
    <w:pPr>
      <w:ind w:left="720"/>
      <w:outlineLvl w:val="6"/>
    </w:pPr>
    <w:rPr>
      <w:i/>
    </w:rPr>
  </w:style>
  <w:style w:type="paragraph" w:styleId="Heading8">
    <w:name w:val="heading 8"/>
    <w:basedOn w:val="Normal"/>
    <w:next w:val="Normal"/>
    <w:link w:val="Heading8Char"/>
    <w:qFormat/>
    <w:rsid w:val="00111A59"/>
    <w:pPr>
      <w:ind w:left="720"/>
      <w:outlineLvl w:val="7"/>
    </w:pPr>
    <w:rPr>
      <w:i/>
    </w:rPr>
  </w:style>
  <w:style w:type="paragraph" w:styleId="Heading9">
    <w:name w:val="heading 9"/>
    <w:basedOn w:val="Normal"/>
    <w:next w:val="Normal"/>
    <w:link w:val="Heading9Char"/>
    <w:qFormat/>
    <w:rsid w:val="00111A59"/>
    <w:pPr>
      <w:ind w:left="720"/>
      <w:outlineLvl w:val="8"/>
    </w:pPr>
    <w:rPr>
      <w:i/>
    </w:rPr>
  </w:style>
  <w:style w:type="character" w:default="1" w:styleId="DefaultParagraphFont">
    <w:name w:val="Default Paragraph Font"/>
    <w:uiPriority w:val="1"/>
    <w:unhideWhenUsed/>
    <w:rsid w:val="00111A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A59"/>
  </w:style>
  <w:style w:type="character" w:customStyle="1" w:styleId="Heading1Char">
    <w:name w:val="Heading 1 Char"/>
    <w:basedOn w:val="DefaultParagraphFont"/>
    <w:link w:val="Heading1"/>
    <w:rsid w:val="00111A59"/>
    <w:rPr>
      <w:rFonts w:ascii="Times New Roman" w:eastAsia="Times New Roman" w:hAnsi="Times New Roman" w:cs="Times New Roman"/>
      <w:b/>
      <w:sz w:val="32"/>
      <w:szCs w:val="20"/>
      <w:lang w:eastAsia="en-US"/>
    </w:rPr>
  </w:style>
  <w:style w:type="paragraph" w:styleId="BodyText">
    <w:name w:val="Body Text"/>
    <w:basedOn w:val="Normal"/>
    <w:link w:val="BodyTextChar"/>
    <w:rsid w:val="00111A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A59"/>
    <w:rPr>
      <w:rFonts w:ascii="Times New Roman" w:eastAsia="Times New Roman" w:hAnsi="Times New Roman" w:cs="Times New Roman"/>
      <w:sz w:val="24"/>
      <w:lang w:eastAsia="en-US"/>
    </w:rPr>
  </w:style>
  <w:style w:type="paragraph" w:customStyle="1" w:styleId="SuperHeading">
    <w:name w:val="SuperHeading"/>
    <w:basedOn w:val="Normal"/>
    <w:rsid w:val="00111A59"/>
    <w:pPr>
      <w:spacing w:before="240" w:after="120"/>
      <w:outlineLvl w:val="0"/>
    </w:pPr>
    <w:rPr>
      <w:rFonts w:ascii="Times New Roman" w:hAnsi="Times New Roman"/>
      <w:b/>
      <w:sz w:val="32"/>
    </w:rPr>
  </w:style>
  <w:style w:type="paragraph" w:customStyle="1" w:styleId="AllowPageBreak">
    <w:name w:val="AllowPageBreak"/>
    <w:rsid w:val="00111A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A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A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A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A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A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A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A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A59"/>
    <w:rPr>
      <w:rFonts w:ascii="Courier New" w:eastAsia="Times New Roman" w:hAnsi="Courier New" w:cs="Times New Roman"/>
      <w:i/>
      <w:szCs w:val="20"/>
      <w:lang w:eastAsia="en-US"/>
    </w:rPr>
  </w:style>
  <w:style w:type="paragraph" w:customStyle="1" w:styleId="HeadingBase">
    <w:name w:val="Heading Base"/>
    <w:rsid w:val="00111A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A59"/>
    <w:pPr>
      <w:tabs>
        <w:tab w:val="right" w:leader="dot" w:pos="9072"/>
      </w:tabs>
      <w:ind w:left="567"/>
    </w:pPr>
    <w:rPr>
      <w:szCs w:val="22"/>
    </w:rPr>
  </w:style>
  <w:style w:type="paragraph" w:customStyle="1" w:styleId="TOCBase">
    <w:name w:val="TOC Base"/>
    <w:rsid w:val="00111A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A59"/>
    <w:pPr>
      <w:tabs>
        <w:tab w:val="right" w:leader="dot" w:pos="9072"/>
      </w:tabs>
      <w:spacing w:before="40" w:after="40"/>
      <w:ind w:left="284"/>
    </w:pPr>
    <w:rPr>
      <w:rFonts w:ascii="Times New Roman" w:hAnsi="Times New Roman"/>
    </w:rPr>
  </w:style>
  <w:style w:type="paragraph" w:styleId="TOC1">
    <w:name w:val="toc 1"/>
    <w:basedOn w:val="TOCBase"/>
    <w:next w:val="Normal"/>
    <w:rsid w:val="00111A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A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A59"/>
    <w:rPr>
      <w:rFonts w:ascii="Times New Roman" w:eastAsia="Times New Roman" w:hAnsi="Times New Roman" w:cs="Times New Roman"/>
      <w:sz w:val="16"/>
      <w:lang w:eastAsia="en-US"/>
    </w:rPr>
  </w:style>
  <w:style w:type="paragraph" w:styleId="Title">
    <w:name w:val="Title"/>
    <w:basedOn w:val="HeadingBase"/>
    <w:link w:val="TitleChar"/>
    <w:qFormat/>
    <w:rsid w:val="00111A59"/>
    <w:pPr>
      <w:spacing w:before="5040"/>
      <w:jc w:val="center"/>
    </w:pPr>
    <w:rPr>
      <w:sz w:val="48"/>
      <w:szCs w:val="72"/>
      <w:lang w:val="en-US"/>
    </w:rPr>
  </w:style>
  <w:style w:type="character" w:customStyle="1" w:styleId="TitleChar">
    <w:name w:val="Title Char"/>
    <w:basedOn w:val="DefaultParagraphFont"/>
    <w:link w:val="Title"/>
    <w:rsid w:val="00111A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A59"/>
    <w:pPr>
      <w:tabs>
        <w:tab w:val="left" w:pos="3600"/>
        <w:tab w:val="left" w:pos="3958"/>
      </w:tabs>
    </w:pPr>
  </w:style>
  <w:style w:type="paragraph" w:styleId="List">
    <w:name w:val="List"/>
    <w:basedOn w:val="BodyText"/>
    <w:next w:val="BodyText"/>
    <w:rsid w:val="00111A59"/>
    <w:pPr>
      <w:tabs>
        <w:tab w:val="left" w:pos="340"/>
      </w:tabs>
      <w:spacing w:before="60" w:after="60"/>
      <w:ind w:left="340" w:hanging="340"/>
    </w:pPr>
  </w:style>
  <w:style w:type="paragraph" w:styleId="ListBullet">
    <w:name w:val="List Bullet"/>
    <w:basedOn w:val="List"/>
    <w:rsid w:val="00111A59"/>
    <w:pPr>
      <w:numPr>
        <w:numId w:val="10"/>
      </w:numPr>
      <w:tabs>
        <w:tab w:val="clear" w:pos="340"/>
      </w:tabs>
      <w:spacing w:before="40" w:after="40"/>
    </w:pPr>
  </w:style>
  <w:style w:type="paragraph" w:customStyle="1" w:styleId="Note">
    <w:name w:val="Note"/>
    <w:basedOn w:val="BodyText"/>
    <w:rsid w:val="00111A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1A59"/>
    <w:rPr>
      <w:b/>
      <w:spacing w:val="0"/>
    </w:rPr>
  </w:style>
  <w:style w:type="paragraph" w:customStyle="1" w:styleId="SuperTitle">
    <w:name w:val="SuperTitle"/>
    <w:basedOn w:val="Title"/>
    <w:rsid w:val="00111A59"/>
    <w:pPr>
      <w:framePr w:wrap="auto" w:hAnchor="text" w:y="6049"/>
    </w:pPr>
    <w:rPr>
      <w:color w:val="000000"/>
      <w:sz w:val="40"/>
    </w:rPr>
  </w:style>
  <w:style w:type="paragraph" w:customStyle="1" w:styleId="TOCTitle">
    <w:name w:val="TOCTitle"/>
    <w:basedOn w:val="Heading1"/>
    <w:rsid w:val="00111A59"/>
    <w:pPr>
      <w:spacing w:after="240"/>
      <w:jc w:val="center"/>
      <w:outlineLvl w:val="9"/>
    </w:pPr>
    <w:rPr>
      <w:caps/>
    </w:rPr>
  </w:style>
  <w:style w:type="paragraph" w:customStyle="1" w:styleId="Version">
    <w:name w:val="Version"/>
    <w:rsid w:val="00111A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A59"/>
    <w:pPr>
      <w:numPr>
        <w:numId w:val="11"/>
      </w:numPr>
      <w:tabs>
        <w:tab w:val="clear" w:pos="680"/>
      </w:tabs>
    </w:pPr>
  </w:style>
  <w:style w:type="paragraph" w:styleId="Index1">
    <w:name w:val="index 1"/>
    <w:basedOn w:val="Normal"/>
    <w:next w:val="Normal"/>
    <w:semiHidden/>
    <w:rsid w:val="00111A59"/>
    <w:pPr>
      <w:keepNext w:val="0"/>
      <w:tabs>
        <w:tab w:val="right" w:pos="4176"/>
      </w:tabs>
      <w:ind w:left="198" w:hanging="198"/>
    </w:pPr>
    <w:rPr>
      <w:rFonts w:ascii="Garamond" w:hAnsi="Garamond"/>
    </w:rPr>
  </w:style>
  <w:style w:type="paragraph" w:styleId="IndexHeading">
    <w:name w:val="index heading"/>
    <w:basedOn w:val="Normal"/>
    <w:next w:val="Index1"/>
    <w:semiHidden/>
    <w:rsid w:val="00111A59"/>
    <w:pPr>
      <w:spacing w:before="120" w:after="120"/>
    </w:pPr>
    <w:rPr>
      <w:rFonts w:ascii="Arial" w:hAnsi="Arial"/>
      <w:b/>
      <w:color w:val="918585"/>
      <w:sz w:val="24"/>
    </w:rPr>
  </w:style>
  <w:style w:type="paragraph" w:styleId="Header">
    <w:name w:val="header"/>
    <w:basedOn w:val="Normal"/>
    <w:link w:val="HeaderChar"/>
    <w:rsid w:val="00111A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A59"/>
    <w:rPr>
      <w:rFonts w:ascii="Times New Roman" w:eastAsia="Times New Roman" w:hAnsi="Times New Roman" w:cs="Times New Roman"/>
      <w:sz w:val="16"/>
      <w:szCs w:val="20"/>
      <w:lang w:val="en-GB" w:eastAsia="en-US"/>
    </w:rPr>
  </w:style>
  <w:style w:type="paragraph" w:customStyle="1" w:styleId="Chapter">
    <w:name w:val="Chapter"/>
    <w:basedOn w:val="Normal"/>
    <w:rsid w:val="00111A59"/>
    <w:pPr>
      <w:spacing w:before="240"/>
    </w:pPr>
    <w:rPr>
      <w:rFonts w:ascii="Times New Roman" w:hAnsi="Times New Roman"/>
      <w:smallCaps/>
      <w:spacing w:val="80"/>
      <w:sz w:val="28"/>
    </w:rPr>
  </w:style>
  <w:style w:type="paragraph" w:customStyle="1" w:styleId="InChapter">
    <w:name w:val="InChapter"/>
    <w:basedOn w:val="Heading3"/>
    <w:rsid w:val="00111A59"/>
    <w:pPr>
      <w:spacing w:after="240"/>
      <w:outlineLvl w:val="9"/>
    </w:pPr>
    <w:rPr>
      <w:noProof/>
    </w:rPr>
  </w:style>
  <w:style w:type="paragraph" w:styleId="Index2">
    <w:name w:val="index 2"/>
    <w:basedOn w:val="Normal"/>
    <w:next w:val="Normal"/>
    <w:semiHidden/>
    <w:rsid w:val="00111A59"/>
    <w:pPr>
      <w:tabs>
        <w:tab w:val="right" w:pos="4176"/>
      </w:tabs>
      <w:ind w:left="568" w:hanging="284"/>
    </w:pPr>
    <w:rPr>
      <w:rFonts w:ascii="Garamond" w:hAnsi="Garamond"/>
    </w:rPr>
  </w:style>
  <w:style w:type="paragraph" w:customStyle="1" w:styleId="Byline">
    <w:name w:val="Byline"/>
    <w:rsid w:val="00111A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A59"/>
    <w:pPr>
      <w:tabs>
        <w:tab w:val="clear" w:pos="3600"/>
        <w:tab w:val="clear" w:pos="3958"/>
      </w:tabs>
      <w:jc w:val="right"/>
    </w:pPr>
  </w:style>
  <w:style w:type="character" w:styleId="Emphasis">
    <w:name w:val="Emphasis"/>
    <w:basedOn w:val="DefaultParagraphFont"/>
    <w:qFormat/>
    <w:rsid w:val="00111A59"/>
    <w:rPr>
      <w:i/>
    </w:rPr>
  </w:style>
  <w:style w:type="paragraph" w:styleId="Caption">
    <w:name w:val="caption"/>
    <w:basedOn w:val="BodyText"/>
    <w:next w:val="Normal"/>
    <w:qFormat/>
    <w:rsid w:val="00111A59"/>
    <w:pPr>
      <w:framePr w:w="2268" w:hSpace="181" w:vSpace="181" w:wrap="around" w:vAnchor="text" w:hAnchor="page" w:x="1135" w:y="285" w:anchorLock="1"/>
    </w:pPr>
    <w:rPr>
      <w:i/>
    </w:rPr>
  </w:style>
  <w:style w:type="paragraph" w:customStyle="1" w:styleId="MiniTOCTitle">
    <w:name w:val="MiniTOCTitle"/>
    <w:basedOn w:val="Heading4"/>
    <w:rsid w:val="00111A59"/>
    <w:pPr>
      <w:spacing w:before="240"/>
      <w:outlineLvl w:val="9"/>
    </w:pPr>
    <w:rPr>
      <w:noProof/>
      <w:sz w:val="24"/>
    </w:rPr>
  </w:style>
  <w:style w:type="paragraph" w:customStyle="1" w:styleId="MiniTOCItem">
    <w:name w:val="MiniTOCItem"/>
    <w:basedOn w:val="ListBullet"/>
    <w:rsid w:val="00111A59"/>
    <w:pPr>
      <w:numPr>
        <w:numId w:val="0"/>
      </w:numPr>
      <w:tabs>
        <w:tab w:val="right" w:leader="dot" w:pos="6521"/>
      </w:tabs>
      <w:spacing w:before="0" w:after="0"/>
    </w:pPr>
  </w:style>
  <w:style w:type="paragraph" w:customStyle="1" w:styleId="TOFTitle">
    <w:name w:val="TOFTitle"/>
    <w:basedOn w:val="TOCTitle"/>
    <w:rsid w:val="00111A59"/>
  </w:style>
  <w:style w:type="paragraph" w:styleId="TableofFigures">
    <w:name w:val="table of figures"/>
    <w:basedOn w:val="Normal"/>
    <w:next w:val="Normal"/>
    <w:semiHidden/>
    <w:rsid w:val="00111A59"/>
    <w:pPr>
      <w:tabs>
        <w:tab w:val="right" w:leader="dot" w:pos="9072"/>
      </w:tabs>
      <w:ind w:left="970" w:hanging="403"/>
    </w:pPr>
    <w:rPr>
      <w:rFonts w:ascii="Times New Roman" w:hAnsi="Times New Roman"/>
      <w:b/>
    </w:rPr>
  </w:style>
  <w:style w:type="paragraph" w:styleId="ListNumber">
    <w:name w:val="List Number"/>
    <w:basedOn w:val="List"/>
    <w:rsid w:val="00111A59"/>
    <w:pPr>
      <w:numPr>
        <w:numId w:val="13"/>
      </w:numPr>
      <w:tabs>
        <w:tab w:val="clear" w:pos="340"/>
      </w:tabs>
    </w:pPr>
  </w:style>
  <w:style w:type="character" w:customStyle="1" w:styleId="WingdingSymbols">
    <w:name w:val="Wingding Symbols"/>
    <w:rsid w:val="00111A59"/>
    <w:rPr>
      <w:rFonts w:ascii="Wingdings" w:hAnsi="Wingdings"/>
    </w:rPr>
  </w:style>
  <w:style w:type="paragraph" w:customStyle="1" w:styleId="TableHeading">
    <w:name w:val="Table Heading"/>
    <w:basedOn w:val="HeadingBase"/>
    <w:rsid w:val="00111A59"/>
    <w:pPr>
      <w:keepLines/>
      <w:pBdr>
        <w:bottom w:val="single" w:sz="6" w:space="1" w:color="918585"/>
      </w:pBdr>
      <w:spacing w:before="240"/>
    </w:pPr>
  </w:style>
  <w:style w:type="character" w:customStyle="1" w:styleId="HotSpot">
    <w:name w:val="HotSpot"/>
    <w:rsid w:val="00111A59"/>
    <w:rPr>
      <w:color w:val="0033CC"/>
      <w:u w:val="none"/>
    </w:rPr>
  </w:style>
  <w:style w:type="paragraph" w:customStyle="1" w:styleId="BodyTextRight">
    <w:name w:val="Body Text Right"/>
    <w:basedOn w:val="BodyText"/>
    <w:rsid w:val="00111A59"/>
    <w:pPr>
      <w:spacing w:before="0" w:after="0"/>
      <w:jc w:val="right"/>
    </w:pPr>
  </w:style>
  <w:style w:type="paragraph" w:styleId="Index3">
    <w:name w:val="index 3"/>
    <w:basedOn w:val="ListNumber2"/>
    <w:next w:val="Normal"/>
    <w:semiHidden/>
    <w:rsid w:val="00111A59"/>
    <w:pPr>
      <w:numPr>
        <w:numId w:val="0"/>
      </w:numPr>
      <w:tabs>
        <w:tab w:val="right" w:leader="dot" w:pos="4176"/>
      </w:tabs>
    </w:pPr>
  </w:style>
  <w:style w:type="paragraph" w:styleId="ListNumber2">
    <w:name w:val="List Number 2"/>
    <w:basedOn w:val="List2"/>
    <w:rsid w:val="00111A59"/>
    <w:pPr>
      <w:numPr>
        <w:numId w:val="8"/>
      </w:numPr>
      <w:tabs>
        <w:tab w:val="clear" w:pos="1060"/>
      </w:tabs>
    </w:pPr>
  </w:style>
  <w:style w:type="paragraph" w:customStyle="1" w:styleId="MarginNote">
    <w:name w:val="Margin Note"/>
    <w:basedOn w:val="BodyText"/>
    <w:rsid w:val="00111A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A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A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A59"/>
    <w:rPr>
      <w:sz w:val="32"/>
    </w:rPr>
  </w:style>
  <w:style w:type="paragraph" w:customStyle="1" w:styleId="HeadingProcedure">
    <w:name w:val="Heading Procedure"/>
    <w:basedOn w:val="HeadingBase"/>
    <w:next w:val="Normal"/>
    <w:rsid w:val="00111A59"/>
    <w:pPr>
      <w:tabs>
        <w:tab w:val="left" w:pos="0"/>
      </w:tabs>
      <w:spacing w:before="120" w:after="60"/>
    </w:pPr>
    <w:rPr>
      <w:i/>
      <w:color w:val="918585"/>
      <w:sz w:val="22"/>
    </w:rPr>
  </w:style>
  <w:style w:type="paragraph" w:customStyle="1" w:styleId="TableBodyText">
    <w:name w:val="Table Body Text"/>
    <w:basedOn w:val="BodyText"/>
    <w:rsid w:val="00111A59"/>
    <w:pPr>
      <w:spacing w:before="60" w:after="60"/>
    </w:pPr>
  </w:style>
  <w:style w:type="paragraph" w:styleId="ListContinue">
    <w:name w:val="List Continue"/>
    <w:basedOn w:val="List"/>
    <w:rsid w:val="00111A59"/>
    <w:pPr>
      <w:ind w:firstLine="0"/>
    </w:pPr>
  </w:style>
  <w:style w:type="paragraph" w:customStyle="1" w:styleId="ListNote">
    <w:name w:val="List Note"/>
    <w:basedOn w:val="List"/>
    <w:rsid w:val="00111A59"/>
    <w:pPr>
      <w:pBdr>
        <w:top w:val="single" w:sz="6" w:space="2" w:color="918585"/>
        <w:bottom w:val="single" w:sz="6" w:space="2" w:color="918585"/>
      </w:pBdr>
      <w:tabs>
        <w:tab w:val="left" w:pos="1021"/>
      </w:tabs>
      <w:ind w:firstLine="0"/>
    </w:pPr>
  </w:style>
  <w:style w:type="paragraph" w:customStyle="1" w:styleId="Warning">
    <w:name w:val="Warning"/>
    <w:basedOn w:val="BodyText"/>
    <w:rsid w:val="00111A59"/>
    <w:pPr>
      <w:shd w:val="clear" w:color="auto" w:fill="D9D9D9"/>
      <w:tabs>
        <w:tab w:val="left" w:pos="992"/>
      </w:tabs>
      <w:ind w:left="119" w:right="119"/>
    </w:pPr>
    <w:rPr>
      <w:sz w:val="20"/>
    </w:rPr>
  </w:style>
  <w:style w:type="paragraph" w:customStyle="1" w:styleId="MarginIcons">
    <w:name w:val="Margin Icons"/>
    <w:basedOn w:val="BodyText"/>
    <w:rsid w:val="00111A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A59"/>
    <w:rPr>
      <w:rFonts w:ascii="Courier New" w:hAnsi="Courier New"/>
    </w:rPr>
  </w:style>
  <w:style w:type="paragraph" w:customStyle="1" w:styleId="NoteBullet">
    <w:name w:val="Note Bullet"/>
    <w:basedOn w:val="Note"/>
    <w:rsid w:val="00111A59"/>
    <w:pPr>
      <w:tabs>
        <w:tab w:val="clear" w:pos="680"/>
      </w:tabs>
      <w:spacing w:before="60" w:after="60"/>
    </w:pPr>
  </w:style>
  <w:style w:type="paragraph" w:customStyle="1" w:styleId="SubHeading2">
    <w:name w:val="SubHeading2"/>
    <w:basedOn w:val="HeadingBase"/>
    <w:rsid w:val="00111A59"/>
    <w:pPr>
      <w:spacing w:before="240" w:after="60"/>
    </w:pPr>
    <w:rPr>
      <w:sz w:val="20"/>
    </w:rPr>
  </w:style>
  <w:style w:type="paragraph" w:customStyle="1" w:styleId="SubHeading1">
    <w:name w:val="SubHeading1"/>
    <w:basedOn w:val="HeadingBase"/>
    <w:rsid w:val="00111A59"/>
    <w:pPr>
      <w:spacing w:before="240" w:after="60"/>
    </w:pPr>
    <w:rPr>
      <w:color w:val="918585"/>
      <w:sz w:val="22"/>
    </w:rPr>
  </w:style>
  <w:style w:type="paragraph" w:customStyle="1" w:styleId="SideHeading">
    <w:name w:val="Side Heading"/>
    <w:basedOn w:val="HeadingBase"/>
    <w:rsid w:val="00111A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A59"/>
    <w:pPr>
      <w:numPr>
        <w:numId w:val="9"/>
      </w:numPr>
    </w:pPr>
  </w:style>
  <w:style w:type="paragraph" w:styleId="PlainText">
    <w:name w:val="Plain Text"/>
    <w:basedOn w:val="Normal"/>
    <w:link w:val="PlainTextChar"/>
    <w:rsid w:val="00111A59"/>
    <w:rPr>
      <w:sz w:val="20"/>
    </w:rPr>
  </w:style>
  <w:style w:type="character" w:customStyle="1" w:styleId="PlainTextChar">
    <w:name w:val="Plain Text Char"/>
    <w:basedOn w:val="DefaultParagraphFont"/>
    <w:link w:val="PlainText"/>
    <w:rsid w:val="00111A59"/>
    <w:rPr>
      <w:rFonts w:ascii="Courier New" w:eastAsia="Times New Roman" w:hAnsi="Courier New" w:cs="Times New Roman"/>
      <w:sz w:val="20"/>
      <w:szCs w:val="20"/>
      <w:lang w:eastAsia="en-US"/>
    </w:rPr>
  </w:style>
  <w:style w:type="character" w:customStyle="1" w:styleId="MenuOption">
    <w:name w:val="Menu Option"/>
    <w:basedOn w:val="DefaultParagraphFont"/>
    <w:rsid w:val="00111A59"/>
    <w:rPr>
      <w:b/>
      <w:smallCaps/>
    </w:rPr>
  </w:style>
  <w:style w:type="paragraph" w:customStyle="1" w:styleId="TableListNumber">
    <w:name w:val="Table List Number"/>
    <w:basedOn w:val="ListNumber"/>
    <w:rsid w:val="00111A59"/>
    <w:pPr>
      <w:numPr>
        <w:numId w:val="0"/>
      </w:numPr>
    </w:pPr>
  </w:style>
  <w:style w:type="paragraph" w:styleId="TOC4">
    <w:name w:val="toc 4"/>
    <w:basedOn w:val="TOCBase"/>
    <w:next w:val="Normal"/>
    <w:semiHidden/>
    <w:rsid w:val="00111A59"/>
    <w:pPr>
      <w:tabs>
        <w:tab w:val="right" w:leader="dot" w:pos="9071"/>
      </w:tabs>
      <w:ind w:left="1701"/>
    </w:pPr>
  </w:style>
  <w:style w:type="paragraph" w:customStyle="1" w:styleId="ListAlpha">
    <w:name w:val="List Alpha"/>
    <w:basedOn w:val="List"/>
    <w:rsid w:val="00111A59"/>
    <w:pPr>
      <w:numPr>
        <w:numId w:val="7"/>
      </w:numPr>
    </w:pPr>
  </w:style>
  <w:style w:type="paragraph" w:customStyle="1" w:styleId="ListAlpha2">
    <w:name w:val="List Alpha 2"/>
    <w:basedOn w:val="List2"/>
    <w:rsid w:val="00111A59"/>
    <w:pPr>
      <w:numPr>
        <w:numId w:val="6"/>
      </w:numPr>
    </w:pPr>
  </w:style>
  <w:style w:type="paragraph" w:styleId="List2">
    <w:name w:val="List 2"/>
    <w:basedOn w:val="BodyText"/>
    <w:rsid w:val="00111A59"/>
    <w:pPr>
      <w:tabs>
        <w:tab w:val="left" w:pos="680"/>
      </w:tabs>
      <w:spacing w:before="60" w:after="60"/>
      <w:ind w:left="680" w:hanging="340"/>
    </w:pPr>
  </w:style>
  <w:style w:type="paragraph" w:styleId="List3">
    <w:name w:val="List 3"/>
    <w:basedOn w:val="BodyText"/>
    <w:rsid w:val="00111A59"/>
    <w:pPr>
      <w:tabs>
        <w:tab w:val="left" w:pos="1021"/>
      </w:tabs>
      <w:spacing w:before="60" w:after="60"/>
      <w:ind w:left="1020" w:hanging="340"/>
    </w:pPr>
  </w:style>
  <w:style w:type="paragraph" w:styleId="List4">
    <w:name w:val="List 4"/>
    <w:basedOn w:val="BodyText"/>
    <w:rsid w:val="00111A59"/>
    <w:pPr>
      <w:tabs>
        <w:tab w:val="left" w:pos="1361"/>
      </w:tabs>
      <w:spacing w:before="60" w:after="60"/>
      <w:ind w:left="1361" w:hanging="340"/>
    </w:pPr>
  </w:style>
  <w:style w:type="paragraph" w:styleId="List5">
    <w:name w:val="List 5"/>
    <w:basedOn w:val="BodyText"/>
    <w:rsid w:val="00111A59"/>
    <w:pPr>
      <w:tabs>
        <w:tab w:val="left" w:pos="1701"/>
      </w:tabs>
      <w:spacing w:before="60" w:after="60"/>
      <w:ind w:left="1701" w:hanging="340"/>
    </w:pPr>
  </w:style>
  <w:style w:type="paragraph" w:styleId="ListBullet3">
    <w:name w:val="List Bullet 3"/>
    <w:basedOn w:val="List3"/>
    <w:rsid w:val="00111A59"/>
    <w:pPr>
      <w:numPr>
        <w:numId w:val="12"/>
      </w:numPr>
      <w:tabs>
        <w:tab w:val="clear" w:pos="1021"/>
      </w:tabs>
      <w:ind w:left="1037" w:hanging="357"/>
    </w:pPr>
  </w:style>
  <w:style w:type="paragraph" w:styleId="ListBullet4">
    <w:name w:val="List Bullet 4"/>
    <w:basedOn w:val="List4"/>
    <w:rsid w:val="00111A59"/>
    <w:pPr>
      <w:numPr>
        <w:numId w:val="1"/>
      </w:numPr>
      <w:tabs>
        <w:tab w:val="clear" w:pos="1361"/>
      </w:tabs>
    </w:pPr>
  </w:style>
  <w:style w:type="paragraph" w:styleId="ListBullet5">
    <w:name w:val="List Bullet 5"/>
    <w:basedOn w:val="List5"/>
    <w:rsid w:val="00111A59"/>
    <w:pPr>
      <w:numPr>
        <w:numId w:val="2"/>
      </w:numPr>
    </w:pPr>
  </w:style>
  <w:style w:type="paragraph" w:styleId="ListContinue2">
    <w:name w:val="List Continue 2"/>
    <w:basedOn w:val="List2"/>
    <w:rsid w:val="00111A59"/>
    <w:pPr>
      <w:ind w:firstLine="0"/>
    </w:pPr>
  </w:style>
  <w:style w:type="paragraph" w:styleId="ListContinue3">
    <w:name w:val="List Continue 3"/>
    <w:basedOn w:val="List3"/>
    <w:rsid w:val="00111A59"/>
    <w:pPr>
      <w:ind w:left="1021" w:firstLine="0"/>
    </w:pPr>
  </w:style>
  <w:style w:type="paragraph" w:styleId="ListContinue4">
    <w:name w:val="List Continue 4"/>
    <w:basedOn w:val="List4"/>
    <w:rsid w:val="00111A59"/>
    <w:pPr>
      <w:ind w:firstLine="0"/>
    </w:pPr>
  </w:style>
  <w:style w:type="paragraph" w:styleId="ListContinue5">
    <w:name w:val="List Continue 5"/>
    <w:basedOn w:val="List5"/>
    <w:rsid w:val="00111A59"/>
    <w:pPr>
      <w:ind w:firstLine="0"/>
    </w:pPr>
  </w:style>
  <w:style w:type="paragraph" w:styleId="ListNumber3">
    <w:name w:val="List Number 3"/>
    <w:basedOn w:val="List3"/>
    <w:rsid w:val="00111A59"/>
    <w:pPr>
      <w:numPr>
        <w:numId w:val="3"/>
      </w:numPr>
    </w:pPr>
  </w:style>
  <w:style w:type="paragraph" w:styleId="ListNumber4">
    <w:name w:val="List Number 4"/>
    <w:basedOn w:val="List4"/>
    <w:rsid w:val="00111A59"/>
    <w:pPr>
      <w:numPr>
        <w:numId w:val="4"/>
      </w:numPr>
    </w:pPr>
  </w:style>
  <w:style w:type="paragraph" w:styleId="ListNumber5">
    <w:name w:val="List Number 5"/>
    <w:basedOn w:val="List5"/>
    <w:rsid w:val="00111A59"/>
    <w:pPr>
      <w:numPr>
        <w:numId w:val="5"/>
      </w:numPr>
    </w:pPr>
  </w:style>
  <w:style w:type="paragraph" w:styleId="BlockText">
    <w:name w:val="Block Text"/>
    <w:basedOn w:val="Normal"/>
    <w:rsid w:val="00111A59"/>
    <w:pPr>
      <w:spacing w:after="120"/>
      <w:ind w:left="1440" w:right="1440"/>
    </w:pPr>
  </w:style>
  <w:style w:type="character" w:customStyle="1" w:styleId="Subscript">
    <w:name w:val="Subscript"/>
    <w:basedOn w:val="DefaultParagraphFont"/>
    <w:rsid w:val="00111A59"/>
    <w:rPr>
      <w:sz w:val="16"/>
      <w:vertAlign w:val="subscript"/>
    </w:rPr>
  </w:style>
  <w:style w:type="character" w:customStyle="1" w:styleId="Superscript">
    <w:name w:val="Superscript"/>
    <w:basedOn w:val="DefaultParagraphFont"/>
    <w:rsid w:val="00111A59"/>
    <w:rPr>
      <w:sz w:val="16"/>
      <w:vertAlign w:val="superscript"/>
    </w:rPr>
  </w:style>
  <w:style w:type="character" w:customStyle="1" w:styleId="Symbols">
    <w:name w:val="Symbols"/>
    <w:basedOn w:val="DefaultParagraphFont"/>
    <w:rsid w:val="00111A59"/>
    <w:rPr>
      <w:rFonts w:ascii="Symbol" w:hAnsi="Symbol"/>
    </w:rPr>
  </w:style>
  <w:style w:type="character" w:customStyle="1" w:styleId="MenuOptions">
    <w:name w:val="Menu Options"/>
    <w:basedOn w:val="DefaultParagraphFont"/>
    <w:rsid w:val="00111A59"/>
    <w:rPr>
      <w:rFonts w:ascii="Arial Narrow" w:hAnsi="Arial Narrow"/>
      <w:smallCaps/>
    </w:rPr>
  </w:style>
  <w:style w:type="character" w:customStyle="1" w:styleId="Buttons">
    <w:name w:val="Buttons"/>
    <w:basedOn w:val="DefaultParagraphFont"/>
    <w:rsid w:val="00111A59"/>
    <w:rPr>
      <w:b/>
    </w:rPr>
  </w:style>
  <w:style w:type="character" w:customStyle="1" w:styleId="Underlined">
    <w:name w:val="Underlined"/>
    <w:basedOn w:val="DefaultParagraphFont"/>
    <w:rsid w:val="00111A59"/>
    <w:rPr>
      <w:u w:val="single"/>
    </w:rPr>
  </w:style>
  <w:style w:type="paragraph" w:customStyle="1" w:styleId="TableBodyTextRight">
    <w:name w:val="Table Body Text Right"/>
    <w:basedOn w:val="TableBodyText"/>
    <w:rsid w:val="00111A59"/>
    <w:pPr>
      <w:widowControl w:val="0"/>
      <w:autoSpaceDE w:val="0"/>
      <w:autoSpaceDN w:val="0"/>
      <w:adjustRightInd w:val="0"/>
      <w:jc w:val="right"/>
    </w:pPr>
    <w:rPr>
      <w:rFonts w:cs="Arial"/>
      <w:szCs w:val="18"/>
    </w:rPr>
  </w:style>
  <w:style w:type="paragraph" w:customStyle="1" w:styleId="CopyrightText">
    <w:name w:val="Copyright Text"/>
    <w:basedOn w:val="BodyText"/>
    <w:rsid w:val="00111A59"/>
    <w:rPr>
      <w:sz w:val="18"/>
    </w:rPr>
  </w:style>
  <w:style w:type="paragraph" w:customStyle="1" w:styleId="BodySmallRight">
    <w:name w:val="Body Small Right"/>
    <w:basedOn w:val="BodyTextRight"/>
    <w:rsid w:val="00111A59"/>
    <w:rPr>
      <w:sz w:val="18"/>
      <w:szCs w:val="18"/>
    </w:rPr>
  </w:style>
  <w:style w:type="paragraph" w:customStyle="1" w:styleId="MarginEdition">
    <w:name w:val="Margin Edition"/>
    <w:basedOn w:val="MarginNote"/>
    <w:rsid w:val="00111A59"/>
    <w:pPr>
      <w:spacing w:before="0" w:after="0"/>
    </w:pPr>
    <w:rPr>
      <w:rFonts w:ascii="Times New Roman" w:hAnsi="Times New Roman"/>
      <w:color w:val="999999"/>
    </w:rPr>
  </w:style>
  <w:style w:type="paragraph" w:customStyle="1" w:styleId="Spacer">
    <w:name w:val="Spacer"/>
    <w:basedOn w:val="Normal"/>
    <w:rsid w:val="00111A59"/>
    <w:rPr>
      <w:sz w:val="2"/>
      <w:szCs w:val="2"/>
    </w:rPr>
  </w:style>
  <w:style w:type="character" w:customStyle="1" w:styleId="Small">
    <w:name w:val="Small"/>
    <w:basedOn w:val="DefaultParagraphFont"/>
    <w:rsid w:val="00111A59"/>
    <w:rPr>
      <w:sz w:val="16"/>
    </w:rPr>
  </w:style>
  <w:style w:type="paragraph" w:customStyle="1" w:styleId="WideTable">
    <w:name w:val="Wide Table"/>
    <w:basedOn w:val="Normal"/>
    <w:rsid w:val="00111A59"/>
    <w:pPr>
      <w:ind w:left="-1418"/>
    </w:pPr>
    <w:rPr>
      <w:sz w:val="2"/>
      <w:szCs w:val="2"/>
    </w:rPr>
  </w:style>
  <w:style w:type="character" w:styleId="PageNumber">
    <w:name w:val="page number"/>
    <w:basedOn w:val="DefaultParagraphFont"/>
    <w:rsid w:val="00111A59"/>
  </w:style>
  <w:style w:type="paragraph" w:styleId="Quote">
    <w:name w:val="Quote"/>
    <w:basedOn w:val="Heading1"/>
    <w:link w:val="QuoteChar"/>
    <w:qFormat/>
    <w:rsid w:val="00111A59"/>
    <w:rPr>
      <w:b w:val="0"/>
      <w:sz w:val="72"/>
      <w:szCs w:val="72"/>
      <w:lang w:val="en-NZ"/>
    </w:rPr>
  </w:style>
  <w:style w:type="character" w:customStyle="1" w:styleId="QuoteChar">
    <w:name w:val="Quote Char"/>
    <w:basedOn w:val="DefaultParagraphFont"/>
    <w:link w:val="Quote"/>
    <w:rsid w:val="00111A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A59"/>
    <w:pPr>
      <w:pageBreakBefore/>
    </w:pPr>
  </w:style>
  <w:style w:type="paragraph" w:customStyle="1" w:styleId="Border">
    <w:name w:val="Border"/>
    <w:basedOn w:val="Normal"/>
    <w:qFormat/>
    <w:rsid w:val="00111A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A59"/>
    <w:rPr>
      <w:b/>
      <w:bCs/>
      <w:i/>
      <w:iCs/>
      <w:color w:val="auto"/>
    </w:rPr>
  </w:style>
  <w:style w:type="paragraph" w:styleId="IntenseQuote">
    <w:name w:val="Intense Quote"/>
    <w:basedOn w:val="Normal"/>
    <w:next w:val="Normal"/>
    <w:link w:val="IntenseQuoteChar"/>
    <w:uiPriority w:val="30"/>
    <w:qFormat/>
    <w:rsid w:val="00111A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A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A59"/>
    <w:rPr>
      <w:smallCaps/>
      <w:color w:val="auto"/>
      <w:u w:val="single"/>
    </w:rPr>
  </w:style>
  <w:style w:type="character" w:styleId="IntenseReference">
    <w:name w:val="Intense Reference"/>
    <w:basedOn w:val="DefaultParagraphFont"/>
    <w:uiPriority w:val="32"/>
    <w:qFormat/>
    <w:rsid w:val="00111A59"/>
    <w:rPr>
      <w:b/>
      <w:bCs/>
      <w:smallCaps/>
      <w:color w:val="auto"/>
      <w:spacing w:val="5"/>
      <w:u w:val="single"/>
    </w:rPr>
  </w:style>
  <w:style w:type="paragraph" w:customStyle="1" w:styleId="2ColumnHeading">
    <w:name w:val="2Column Heading"/>
    <w:basedOn w:val="BodyText"/>
    <w:qFormat/>
    <w:rsid w:val="00111A59"/>
    <w:pPr>
      <w:spacing w:after="60"/>
      <w:ind w:left="-2268"/>
    </w:pPr>
    <w:rPr>
      <w:b/>
    </w:rPr>
  </w:style>
  <w:style w:type="paragraph" w:customStyle="1" w:styleId="Heading1TOC">
    <w:name w:val="Heading1 TOC"/>
    <w:basedOn w:val="Normal"/>
    <w:qFormat/>
    <w:rsid w:val="00111A59"/>
    <w:pPr>
      <w:spacing w:before="240" w:after="120"/>
    </w:pPr>
    <w:rPr>
      <w:rFonts w:ascii="Times New Roman" w:hAnsi="Times New Roman"/>
      <w:b/>
      <w:sz w:val="32"/>
    </w:rPr>
  </w:style>
  <w:style w:type="paragraph" w:customStyle="1" w:styleId="Heading2TOC">
    <w:name w:val="Heading2 TOC"/>
    <w:basedOn w:val="Normal"/>
    <w:qFormat/>
    <w:rsid w:val="00111A59"/>
    <w:pPr>
      <w:spacing w:before="240" w:after="60"/>
    </w:pPr>
    <w:rPr>
      <w:rFonts w:ascii="Times New Roman" w:hAnsi="Times New Roman"/>
      <w:b/>
      <w:sz w:val="28"/>
    </w:rPr>
  </w:style>
  <w:style w:type="character" w:customStyle="1" w:styleId="Underline">
    <w:name w:val="Underline"/>
    <w:basedOn w:val="DefaultParagraphFont"/>
    <w:qFormat/>
    <w:rsid w:val="00111A59"/>
    <w:rPr>
      <w:u w:val="single"/>
    </w:rPr>
  </w:style>
  <w:style w:type="character" w:customStyle="1" w:styleId="BoldandItalics">
    <w:name w:val="Bold and Italics"/>
    <w:qFormat/>
    <w:rsid w:val="00111A59"/>
    <w:rPr>
      <w:b/>
      <w:i/>
      <w:u w:val="none"/>
    </w:rPr>
  </w:style>
  <w:style w:type="paragraph" w:styleId="BalloonText">
    <w:name w:val="Balloon Text"/>
    <w:basedOn w:val="Normal"/>
    <w:link w:val="BalloonTextChar"/>
    <w:rsid w:val="00111A59"/>
    <w:rPr>
      <w:rFonts w:ascii="Tahoma" w:hAnsi="Tahoma" w:cs="Tahoma"/>
      <w:sz w:val="16"/>
      <w:szCs w:val="16"/>
    </w:rPr>
  </w:style>
  <w:style w:type="character" w:customStyle="1" w:styleId="BalloonTextChar">
    <w:name w:val="Balloon Text Char"/>
    <w:basedOn w:val="DefaultParagraphFont"/>
    <w:link w:val="BalloonText"/>
    <w:rsid w:val="00111A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A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A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A59"/>
    <w:rPr>
      <w:b/>
      <w:color w:val="660033"/>
      <w:spacing w:val="0"/>
    </w:rPr>
  </w:style>
  <w:style w:type="paragraph" w:customStyle="1" w:styleId="Nameditemlist">
    <w:name w:val="Named item list"/>
    <w:basedOn w:val="BodyText"/>
    <w:qFormat/>
    <w:rsid w:val="00111A59"/>
    <w:pPr>
      <w:tabs>
        <w:tab w:val="left" w:pos="2835"/>
      </w:tabs>
      <w:ind w:left="2835" w:hanging="2835"/>
    </w:pPr>
  </w:style>
  <w:style w:type="paragraph" w:customStyle="1" w:styleId="BodyTextnopadding">
    <w:name w:val="Body Text no padding"/>
    <w:basedOn w:val="BodyText"/>
    <w:qFormat/>
    <w:rsid w:val="00111A59"/>
    <w:pPr>
      <w:spacing w:before="0" w:after="0"/>
    </w:pPr>
  </w:style>
  <w:style w:type="paragraph" w:customStyle="1" w:styleId="BodyTextBold">
    <w:name w:val="Body Text Bold"/>
    <w:basedOn w:val="BodyText"/>
    <w:qFormat/>
    <w:rsid w:val="00111A59"/>
    <w:rPr>
      <w:b/>
    </w:rPr>
  </w:style>
  <w:style w:type="character" w:styleId="Hyperlink">
    <w:name w:val="Hyperlink"/>
    <w:basedOn w:val="DefaultParagraphFont"/>
    <w:uiPriority w:val="99"/>
    <w:unhideWhenUsed/>
    <w:rsid w:val="003D3A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506</Words>
  <Characters>3272</Characters>
  <Application>Microsoft Office Word</Application>
  <DocSecurity>0</DocSecurity>
  <Lines>142</Lines>
  <Paragraphs>68</Paragraphs>
  <ScaleCrop>false</ScaleCrop>
  <Company>Author-it Software Corporation Ltd.</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CPPACC5004 Apply building codes and standards to accessible large-scale buildings</dc:title>
  <dc:subject>Approved</dc:subject>
  <dc:creator>Artibus Innovation</dc:creator>
  <cp:keywords>Release: 1</cp:keywords>
  <dc:description>Review Date: 12 April 2008</dc:description>
  <cp:lastModifiedBy>HSD_TPCMSd.prod</cp:lastModifiedBy>
  <cp:revision>3</cp:revision>
  <dcterms:created xsi:type="dcterms:W3CDTF">2022-12-19T06:22:00Z</dcterms:created>
  <dcterms:modified xsi:type="dcterms:W3CDTF">2022-12-19T06:23:00Z</dcterms:modified>
</cp:coreProperties>
</file>