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9C1" w:rsidP="00F649C1">
      <w:pPr>
        <w:pStyle w:val="Title"/>
      </w:pPr>
      <w:r>
        <w:fldChar w:fldCharType="begin"/>
      </w:r>
      <w:r>
        <w:instrText xml:space="preserve"> TITLE   \* MERGEFORMAT </w:instrText>
      </w:r>
      <w:r>
        <w:fldChar w:fldCharType="separate"/>
      </w:r>
      <w:r>
        <w:t>CPPACC5004 Apply building codes and standards to accessible large-scale buildings</w:t>
      </w:r>
      <w:r>
        <w:fldChar w:fldCharType="end"/>
      </w:r>
    </w:p>
    <w:p w:rsidR="00F649C1" w:rsidP="00F649C1">
      <w:pPr>
        <w:pStyle w:val="Version"/>
        <w:sectPr w:rsidSect="00AF5E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EE2" w:rsidP="00AF5EE2">
      <w:pPr>
        <w:pStyle w:val="SuperHeading"/>
      </w:pPr>
      <w:r w:rsidRPr="00AF5EE2">
        <w:t>CPPACC5004 Apply building codes and standards to accessible large-scale buildings</w:t>
      </w:r>
    </w:p>
    <w:p w:rsidR="00000000" w:rsidRPr="00AF5EE2" w:rsidP="00AF5EE2">
      <w:pPr>
        <w:pStyle w:val="Heading1"/>
      </w:pPr>
      <w:bookmarkStart w:id="1" w:name="O_1172732"/>
      <w:bookmarkEnd w:id="1"/>
      <w:r w:rsidRPr="00AF5EE2">
        <w:t>Modification History</w:t>
      </w:r>
    </w:p>
    <w:tbl>
      <w:tblPr>
        <w:tblW w:w="0" w:type="auto"/>
        <w:tblLayout w:type="fixed"/>
        <w:tblCellMar>
          <w:left w:w="62" w:type="dxa"/>
          <w:right w:w="62" w:type="dxa"/>
        </w:tblCellMar>
        <w:tblLook w:val="0000"/>
      </w:tblPr>
      <w:tblGrid>
        <w:gridCol w:w="1128"/>
        <w:gridCol w:w="7944"/>
      </w:tblGrid>
      <w:tr w:rsidTr="00AF5EE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Release 1</w:t>
            </w:r>
          </w:p>
        </w:tc>
        <w:tc>
          <w:tcPr>
            <w:tcW w:w="7944" w:type="dxa"/>
            <w:tcBorders>
              <w:top w:val="nil"/>
              <w:left w:val="nil"/>
              <w:bottom w:val="nil"/>
              <w:right w:val="nil"/>
            </w:tcBorders>
            <w:tcMar>
              <w:top w:w="0" w:type="dxa"/>
              <w:left w:w="62" w:type="dxa"/>
              <w:bottom w:w="0" w:type="dxa"/>
              <w:right w:w="62" w:type="dxa"/>
            </w:tcMar>
          </w:tcPr>
          <w:p w:rsidR="00000000" w:rsidRPr="00AF5EE2" w:rsidP="00AF5EE2">
            <w:pPr>
              <w:pStyle w:val="BodyText"/>
            </w:pPr>
            <w:r w:rsidRPr="00AF5EE2">
              <w:t>This unit first released with CPP Property Services Training Package Release 14.0.</w:t>
            </w:r>
          </w:p>
          <w:p w:rsidR="00000000" w:rsidRPr="00AF5EE2" w:rsidP="00AF5EE2">
            <w:pPr>
              <w:pStyle w:val="BodyText"/>
            </w:pPr>
            <w:r w:rsidRPr="00AF5EE2">
              <w:t>Supersed</w:t>
            </w:r>
            <w:r w:rsidRPr="00AF5EE2">
              <w:t>es and is equivalent to CPPACC5004A Apply building codes and standards to accessible large-scale buildings.</w:t>
            </w:r>
          </w:p>
          <w:p w:rsidR="00000000" w:rsidRPr="00AF5EE2" w:rsidP="00AF5EE2">
            <w:pPr>
              <w:pStyle w:val="BodyText"/>
            </w:pPr>
            <w:r w:rsidRPr="00AF5EE2">
              <w:t>Unit updated to meet the Standards for Training Packages 2012.</w:t>
            </w:r>
          </w:p>
        </w:tc>
      </w:tr>
    </w:tbl>
    <w:p w:rsidR="00000000" w:rsidRPr="00AF5EE2" w:rsidP="00AF5EE2">
      <w:pPr>
        <w:pStyle w:val="BodyText"/>
      </w:pPr>
    </w:p>
    <w:p w:rsidR="00000000" w:rsidRPr="00AF5EE2" w:rsidP="00AF5EE2">
      <w:pPr>
        <w:pStyle w:val="AllowPageBreak"/>
      </w:pPr>
    </w:p>
    <w:p w:rsidR="00000000" w:rsidRPr="00AF5EE2" w:rsidP="00AF5EE2">
      <w:pPr>
        <w:pStyle w:val="Heading1"/>
      </w:pPr>
      <w:bookmarkStart w:id="2" w:name="O_1172738"/>
      <w:bookmarkEnd w:id="2"/>
      <w:r w:rsidRPr="00AF5EE2">
        <w:t>Application</w:t>
      </w:r>
    </w:p>
    <w:p w:rsidR="00000000" w:rsidRPr="00AF5EE2" w:rsidP="00F649C1">
      <w:pPr>
        <w:pStyle w:val="BodyText"/>
      </w:pPr>
      <w:r w:rsidRPr="00AF5EE2">
        <w:t>This unit of competency specifies the skills and kno</w:t>
      </w:r>
      <w:r w:rsidRPr="00AF5EE2">
        <w:t>wledge required to ensure the building process for large-scale buildings results in accessible developments to meet the requirements of relevant legislation, codes and standards. Large-scale buildings are buildings of any class as defined in the National C</w:t>
      </w:r>
      <w:r w:rsidRPr="00AF5EE2">
        <w:t>onstruction Code (NCC) and which exceed 2,000 square metres in floor area. The unit includes interpreting and evaluating building requirements, classifying buildings according to NCC criteria and developing strategies for disability access compliance.</w:t>
      </w:r>
    </w:p>
    <w:p w:rsidR="00000000" w:rsidRPr="00AF5EE2" w:rsidP="00F649C1">
      <w:pPr>
        <w:pStyle w:val="BodyText"/>
      </w:pPr>
      <w:r w:rsidRPr="00AF5EE2">
        <w:t>This</w:t>
      </w:r>
      <w:r w:rsidRPr="00AF5EE2">
        <w:t xml:space="preserve"> unit is for individuals who are self-directed and have substantial depth of knowledge and skills to make independent judgements in the provision of access consulting services.</w:t>
      </w:r>
    </w:p>
    <w:p w:rsidR="00000000" w:rsidRPr="00AF5EE2" w:rsidP="00F649C1">
      <w:pPr>
        <w:pStyle w:val="BodyText"/>
      </w:pPr>
      <w:r w:rsidRPr="00AF5EE2">
        <w:t>No licensing, legislative or certification requirements apply to this unit at t</w:t>
      </w:r>
      <w:r w:rsidRPr="00AF5EE2">
        <w:t>he time of publication.</w:t>
      </w:r>
    </w:p>
    <w:p w:rsidR="00000000" w:rsidRPr="00AF5EE2" w:rsidP="00AF5EE2">
      <w:pPr>
        <w:pStyle w:val="Heading1"/>
      </w:pPr>
      <w:bookmarkStart w:id="3" w:name="O_1172737"/>
      <w:bookmarkEnd w:id="3"/>
      <w:r w:rsidRPr="00AF5EE2">
        <w:t>Pre-requisite Unit</w:t>
      </w:r>
    </w:p>
    <w:p w:rsidR="00000000" w:rsidRPr="00AF5EE2" w:rsidP="00F649C1">
      <w:pPr>
        <w:pStyle w:val="BodyText"/>
      </w:pPr>
      <w:r w:rsidRPr="00AF5EE2">
        <w:t>Nil.</w:t>
      </w:r>
    </w:p>
    <w:p w:rsidR="00000000" w:rsidRPr="00AF5EE2" w:rsidP="00AF5EE2">
      <w:pPr>
        <w:pStyle w:val="Heading1"/>
      </w:pPr>
      <w:bookmarkStart w:id="4" w:name="O_1172736"/>
      <w:bookmarkEnd w:id="4"/>
      <w:r w:rsidRPr="00AF5EE2">
        <w:t>Unit Sector</w:t>
      </w:r>
    </w:p>
    <w:p w:rsidR="00000000" w:rsidRPr="00AF5EE2" w:rsidP="00F649C1">
      <w:pPr>
        <w:pStyle w:val="BodyText"/>
      </w:pPr>
      <w:r w:rsidRPr="00AF5EE2">
        <w:t>Access Consulting.</w:t>
      </w:r>
    </w:p>
    <w:p w:rsidR="00000000" w:rsidRPr="00AF5EE2" w:rsidP="00AF5EE2">
      <w:pPr>
        <w:pStyle w:val="Heading1"/>
      </w:pPr>
      <w:bookmarkStart w:id="5" w:name="O_1172735"/>
      <w:bookmarkEnd w:id="5"/>
      <w:r w:rsidRPr="00AF5EE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F5EE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Performance criteria describe what needs to be done to demonstrate achievement of the element.</w:t>
            </w:r>
          </w:p>
        </w:tc>
      </w:tr>
      <w:tr w:rsidTr="00AF5EE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1</w:t>
            </w:r>
          </w:p>
        </w:tc>
        <w:tc>
          <w:tcPr>
            <w:tcW w:w="2357" w:type="dxa"/>
            <w:vMerge w:val="restart"/>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 xml:space="preserve">Research and interpret the purpose and basic </w:t>
            </w:r>
            <w:r w:rsidRPr="00AF5EE2">
              <w:t>intent of the NCC.</w:t>
            </w:r>
          </w:p>
        </w:tc>
        <w:tc>
          <w:tcPr>
            <w:tcW w:w="804"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1.1</w:t>
            </w:r>
          </w:p>
        </w:tc>
        <w:tc>
          <w:tcPr>
            <w:tcW w:w="5659"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Research and interpret the objectives and purpose of the NCC and its components.</w:t>
            </w:r>
          </w:p>
        </w:tc>
      </w:tr>
      <w:tr w:rsidTr="00AF5E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1.2</w:t>
            </w:r>
          </w:p>
        </w:tc>
        <w:tc>
          <w:tcPr>
            <w:tcW w:w="5659"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Research and interpret the deemed-to-satisfy (DTS) concept for construction to meet NCC requirements.</w:t>
            </w:r>
          </w:p>
        </w:tc>
      </w:tr>
      <w:tr w:rsidTr="00AF5E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1.3</w:t>
            </w:r>
          </w:p>
        </w:tc>
        <w:tc>
          <w:tcPr>
            <w:tcW w:w="5659"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Identify and document the hierarchy of Commonwealth, state and territory building access legislation.</w:t>
            </w:r>
          </w:p>
        </w:tc>
      </w:tr>
      <w:tr w:rsidTr="00AF5EE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F5EE2">
            <w:pPr>
              <w:pStyle w:val="BodyText"/>
              <w:rPr>
                <w:lang w:val="en-NZ"/>
              </w:rPr>
            </w:pPr>
          </w:p>
        </w:tc>
      </w:tr>
      <w:tr w:rsidTr="00AF5EE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2</w:t>
            </w:r>
          </w:p>
        </w:tc>
        <w:tc>
          <w:tcPr>
            <w:tcW w:w="2357" w:type="dxa"/>
            <w:vMerge w:val="restart"/>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 xml:space="preserve">Locate and interpret requirements of </w:t>
            </w:r>
            <w:r w:rsidRPr="00AF5EE2">
              <w:t>the codes and standards applicable to large-scale buildings.</w:t>
            </w:r>
          </w:p>
        </w:tc>
        <w:tc>
          <w:tcPr>
            <w:tcW w:w="804"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2.1</w:t>
            </w:r>
          </w:p>
        </w:tc>
        <w:tc>
          <w:tcPr>
            <w:tcW w:w="5659"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Interpret plans, specifications and drawings to clarify access requirements for accessible large-scale buildings.</w:t>
            </w:r>
          </w:p>
        </w:tc>
      </w:tr>
      <w:tr w:rsidTr="00AF5E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2.2</w:t>
            </w:r>
          </w:p>
        </w:tc>
        <w:tc>
          <w:tcPr>
            <w:tcW w:w="5659"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Identify and document relevant clauses from building access legislation that apply to accessible large-scale buildings.</w:t>
            </w:r>
          </w:p>
        </w:tc>
      </w:tr>
      <w:tr w:rsidTr="00AF5E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2.3</w:t>
            </w:r>
          </w:p>
        </w:tc>
        <w:tc>
          <w:tcPr>
            <w:tcW w:w="5659"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Determine and document prescriptive requirements of relevant legislative clauses.</w:t>
            </w:r>
          </w:p>
        </w:tc>
      </w:tr>
      <w:tr w:rsidTr="00AF5E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2.4</w:t>
            </w:r>
          </w:p>
        </w:tc>
        <w:tc>
          <w:tcPr>
            <w:tcW w:w="5659"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Identify and document special requirements that may be applicable to specific areas of accessible large-scale buildings.</w:t>
            </w:r>
          </w:p>
        </w:tc>
      </w:tr>
      <w:tr w:rsidTr="00AF5EE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F5EE2">
            <w:pPr>
              <w:pStyle w:val="BodyText"/>
              <w:rPr>
                <w:lang w:val="en-NZ"/>
              </w:rPr>
            </w:pPr>
          </w:p>
        </w:tc>
      </w:tr>
      <w:tr w:rsidTr="00AF5EE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3</w:t>
            </w:r>
          </w:p>
        </w:tc>
        <w:tc>
          <w:tcPr>
            <w:tcW w:w="2357" w:type="dxa"/>
            <w:vMerge w:val="restart"/>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Classify buildings.</w:t>
            </w:r>
          </w:p>
        </w:tc>
        <w:tc>
          <w:tcPr>
            <w:tcW w:w="804"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3.1</w:t>
            </w:r>
          </w:p>
        </w:tc>
        <w:tc>
          <w:tcPr>
            <w:tcW w:w="5659"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Determine building class for accessible large-scale building based on NCC criteria and intended use.</w:t>
            </w:r>
          </w:p>
        </w:tc>
      </w:tr>
      <w:tr w:rsidTr="00AF5E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3.2</w:t>
            </w:r>
          </w:p>
        </w:tc>
        <w:tc>
          <w:tcPr>
            <w:tcW w:w="5659"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Determine and document NCC requirements for disability access for multiple classifications.</w:t>
            </w:r>
          </w:p>
        </w:tc>
      </w:tr>
      <w:tr w:rsidTr="00AF5EE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F5EE2">
            <w:pPr>
              <w:pStyle w:val="BodyText"/>
              <w:rPr>
                <w:lang w:val="en-NZ"/>
              </w:rPr>
            </w:pPr>
          </w:p>
        </w:tc>
      </w:tr>
      <w:tr w:rsidTr="00AF5EE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4</w:t>
            </w:r>
          </w:p>
        </w:tc>
        <w:tc>
          <w:tcPr>
            <w:tcW w:w="2357" w:type="dxa"/>
            <w:vMerge w:val="restart"/>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Apply appropriate assessment methods to assess NCC compliance.</w:t>
            </w:r>
          </w:p>
        </w:tc>
        <w:tc>
          <w:tcPr>
            <w:tcW w:w="804"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4.1</w:t>
            </w:r>
          </w:p>
        </w:tc>
        <w:tc>
          <w:tcPr>
            <w:tcW w:w="5659"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Select appropriate assessment methods to determine access compliance of large-scale building based on NCC intent.</w:t>
            </w:r>
          </w:p>
        </w:tc>
      </w:tr>
      <w:tr w:rsidTr="00AF5E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4.2</w:t>
            </w:r>
          </w:p>
        </w:tc>
        <w:tc>
          <w:tcPr>
            <w:tcW w:w="5659"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Identify and document performance or DTS solutions to building accessibility problems to comply with NCC requirements.</w:t>
            </w:r>
          </w:p>
        </w:tc>
      </w:tr>
      <w:tr w:rsidTr="00AF5EE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4.3</w:t>
            </w:r>
          </w:p>
        </w:tc>
        <w:tc>
          <w:tcPr>
            <w:tcW w:w="5659" w:type="dxa"/>
            <w:tcBorders>
              <w:top w:val="nil"/>
              <w:left w:val="nil"/>
              <w:bottom w:val="nil"/>
              <w:right w:val="nil"/>
            </w:tcBorders>
            <w:tcMar>
              <w:top w:w="0" w:type="dxa"/>
              <w:left w:w="62" w:type="dxa"/>
              <w:bottom w:w="0" w:type="dxa"/>
              <w:right w:w="62" w:type="dxa"/>
            </w:tcMar>
          </w:tcPr>
          <w:p w:rsidR="00000000" w:rsidRPr="00AF5EE2" w:rsidP="00AF5EE2">
            <w:pPr>
              <w:pStyle w:val="BodyText"/>
            </w:pPr>
            <w:r w:rsidRPr="00AF5EE2">
              <w:t>Apply appropriate assessment methods to confirm compliance of performance or DTS solution with NCC performance requirements.</w:t>
            </w:r>
          </w:p>
        </w:tc>
      </w:tr>
    </w:tbl>
    <w:p w:rsidR="00000000" w:rsidRPr="00AF5EE2" w:rsidP="00AF5EE2">
      <w:pPr>
        <w:pStyle w:val="BodyText"/>
      </w:pPr>
    </w:p>
    <w:p w:rsidR="00000000" w:rsidRPr="00AF5EE2" w:rsidP="00AF5EE2">
      <w:pPr>
        <w:pStyle w:val="AllowPageBreak"/>
      </w:pPr>
    </w:p>
    <w:p w:rsidR="00000000" w:rsidRPr="00AF5EE2" w:rsidP="00AF5EE2">
      <w:pPr>
        <w:pStyle w:val="Heading1"/>
      </w:pPr>
      <w:bookmarkStart w:id="6" w:name="O_1172734"/>
      <w:bookmarkEnd w:id="6"/>
      <w:r w:rsidRPr="00AF5EE2">
        <w:t>Foundation Skills</w:t>
      </w:r>
    </w:p>
    <w:p w:rsidR="00000000" w:rsidRPr="00AF5EE2" w:rsidP="00F649C1">
      <w:pPr>
        <w:pStyle w:val="BodyText"/>
      </w:pPr>
      <w:r w:rsidRPr="00AF5EE2">
        <w:t xml:space="preserve">Foundation skills essential to performance are explicit in the performance criteria of this </w:t>
      </w:r>
      <w:r w:rsidRPr="00AF5EE2">
        <w:t>unit of competency.</w:t>
      </w:r>
    </w:p>
    <w:p w:rsidR="00000000" w:rsidRPr="00AF5EE2" w:rsidP="00AF5EE2">
      <w:pPr>
        <w:pStyle w:val="Heading1"/>
      </w:pPr>
      <w:bookmarkStart w:id="7" w:name="O_1172733"/>
      <w:bookmarkEnd w:id="7"/>
      <w:r w:rsidRPr="00AF5EE2">
        <w:t>Unit Mapping Information</w:t>
      </w:r>
    </w:p>
    <w:p w:rsidR="00000000" w:rsidRPr="00AF5EE2" w:rsidP="00F649C1">
      <w:pPr>
        <w:pStyle w:val="BodyText"/>
      </w:pPr>
      <w:r w:rsidRPr="00AF5EE2">
        <w:t>Supersedes and is equivalent to CPPACC5004A Apply building codes and standards to accessible large-scale buildings.</w:t>
      </w:r>
    </w:p>
    <w:p w:rsidR="00000000" w:rsidRPr="00AF5EE2" w:rsidP="00AF5EE2">
      <w:pPr>
        <w:pStyle w:val="Heading1"/>
      </w:pPr>
      <w:bookmarkStart w:id="8" w:name="O_1172726"/>
      <w:bookmarkEnd w:id="8"/>
      <w:r w:rsidRPr="00AF5EE2">
        <w:t>Links</w:t>
      </w:r>
    </w:p>
    <w:p w:rsidR="00000000" w:rsidRPr="00AF5EE2" w:rsidP="00F649C1">
      <w:pPr>
        <w:pStyle w:val="BodyText"/>
      </w:pPr>
      <w:r w:rsidRPr="00AF5EE2">
        <w:t>Companion volumes to this training package are avai</w:t>
      </w:r>
      <w:r w:rsidRPr="00AF5EE2">
        <w:t xml:space="preserve">lable at the VETNet website - </w:t>
      </w:r>
      <w:r>
        <w:fldChar w:fldCharType="begin"/>
      </w:r>
      <w:r>
        <w:instrText xml:space="preserve"> HYPERLINK "https://vetnet.gov.au/Pages/TrainingDocs.aspx?q=6f3f9672-30e8-4835-b348-205dfcf13d9b" </w:instrText>
      </w:r>
      <w:r>
        <w:fldChar w:fldCharType="separate"/>
      </w:r>
      <w:r w:rsidRPr="003535E8">
        <w:rPr>
          <w:rStyle w:val="Hyperlink"/>
        </w:rPr>
        <w:t>https://vetnet.gov.au/Pages/TrainingDocs.aspx?q=6f3f9672-30e8-4835-b348-205dfcf13d9b</w:t>
      </w:r>
      <w:r>
        <w:fldChar w:fldCharType="end"/>
      </w:r>
    </w:p>
    <w:p w:rsidR="00000000" w:rsidRPr="00AF5EE2" w:rsidP="00F649C1">
      <w:pPr>
        <w:pStyle w:val="BodyText"/>
        <w:sectPr w:rsidSect="00AF5EE2">
          <w:headerReference w:type="default" r:id="rId10"/>
          <w:footerReference w:type="default" r:id="rId11"/>
          <w:pgSz w:w="11908" w:h="16833"/>
          <w:pgMar w:top="1702" w:right="1418" w:bottom="1702" w:left="1418" w:header="992" w:footer="992" w:gutter="0"/>
          <w:cols w:space="720"/>
          <w:noEndnote/>
          <w:docGrid w:linePitch="299"/>
        </w:sectPr>
      </w:pPr>
    </w:p>
    <w:p w:rsidR="00000000" w:rsidRPr="00AF5EE2" w:rsidP="00AF5EE2">
      <w:pPr>
        <w:pStyle w:val="SuperHeading"/>
      </w:pPr>
      <w:r w:rsidRPr="00AF5EE2">
        <w:t>Assessment Requirements for CPPACC5004 Apply building codes and standards to accessible large-</w:t>
      </w:r>
      <w:r w:rsidRPr="00AF5EE2">
        <w:t>scale buildings</w:t>
      </w:r>
    </w:p>
    <w:p w:rsidR="00000000" w:rsidRPr="00AF5EE2" w:rsidP="00AF5EE2">
      <w:pPr>
        <w:pStyle w:val="Heading1"/>
      </w:pPr>
      <w:bookmarkStart w:id="9" w:name="O_1172728"/>
      <w:bookmarkEnd w:id="9"/>
      <w:r w:rsidRPr="00AF5EE2">
        <w:t>Modification History</w:t>
      </w:r>
    </w:p>
    <w:tbl>
      <w:tblPr>
        <w:tblW w:w="0" w:type="auto"/>
        <w:tblLayout w:type="fixed"/>
        <w:tblCellMar>
          <w:left w:w="62" w:type="dxa"/>
          <w:right w:w="62" w:type="dxa"/>
        </w:tblCellMar>
        <w:tblLook w:val="0000"/>
      </w:tblPr>
      <w:tblGrid>
        <w:gridCol w:w="1128"/>
        <w:gridCol w:w="7944"/>
      </w:tblGrid>
      <w:tr w:rsidTr="00AF5EE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F5EE2">
            <w:pPr>
              <w:pStyle w:val="BodyText"/>
              <w:rPr>
                <w:lang w:val="en-NZ"/>
              </w:rPr>
            </w:pPr>
            <w:r w:rsidRPr="00AF5EE2">
              <w:t>Release 1</w:t>
            </w:r>
          </w:p>
        </w:tc>
        <w:tc>
          <w:tcPr>
            <w:tcW w:w="7944" w:type="dxa"/>
            <w:tcBorders>
              <w:top w:val="nil"/>
              <w:left w:val="nil"/>
              <w:bottom w:val="nil"/>
              <w:right w:val="nil"/>
            </w:tcBorders>
            <w:tcMar>
              <w:top w:w="0" w:type="dxa"/>
              <w:left w:w="62" w:type="dxa"/>
              <w:bottom w:w="0" w:type="dxa"/>
              <w:right w:w="62" w:type="dxa"/>
            </w:tcMar>
          </w:tcPr>
          <w:p w:rsidR="00000000" w:rsidRPr="00AF5EE2" w:rsidP="00AF5EE2">
            <w:pPr>
              <w:pStyle w:val="BodyText"/>
            </w:pPr>
            <w:r w:rsidRPr="00AF5EE2">
              <w:t>This unit first released with CPP Property Services Training Package Release 14.0.</w:t>
            </w:r>
          </w:p>
          <w:p w:rsidR="00000000" w:rsidRPr="00AF5EE2" w:rsidP="00AF5EE2">
            <w:pPr>
              <w:pStyle w:val="BodyText"/>
            </w:pPr>
            <w:r w:rsidRPr="00AF5EE2">
              <w:t>Supersedes an</w:t>
            </w:r>
            <w:r w:rsidRPr="00AF5EE2">
              <w:t>d is equivalent to CPPACC5004A Apply building codes and standards to accessible large-scale buildings.</w:t>
            </w:r>
          </w:p>
          <w:p w:rsidR="00000000" w:rsidRPr="00AF5EE2" w:rsidP="00AF5EE2">
            <w:pPr>
              <w:pStyle w:val="BodyText"/>
            </w:pPr>
            <w:r w:rsidRPr="00AF5EE2">
              <w:t>Unit updated to meet the Standards for Training Packages 2012.</w:t>
            </w:r>
          </w:p>
        </w:tc>
      </w:tr>
    </w:tbl>
    <w:p w:rsidR="00000000" w:rsidRPr="00AF5EE2" w:rsidP="00AF5EE2">
      <w:pPr>
        <w:pStyle w:val="BodyText"/>
      </w:pPr>
    </w:p>
    <w:p w:rsidR="00000000" w:rsidRPr="00AF5EE2" w:rsidP="00AF5EE2">
      <w:pPr>
        <w:pStyle w:val="AllowPageBreak"/>
      </w:pPr>
    </w:p>
    <w:p w:rsidR="00000000" w:rsidRPr="00AF5EE2" w:rsidP="00AF5EE2">
      <w:pPr>
        <w:pStyle w:val="Heading1"/>
      </w:pPr>
      <w:bookmarkStart w:id="10" w:name="O_1172731"/>
      <w:bookmarkEnd w:id="10"/>
      <w:r w:rsidRPr="00AF5EE2">
        <w:t>Performance Evidence</w:t>
      </w:r>
    </w:p>
    <w:p w:rsidR="00000000" w:rsidRPr="00AF5EE2" w:rsidP="00F649C1">
      <w:pPr>
        <w:pStyle w:val="BodyText"/>
      </w:pPr>
      <w:r w:rsidRPr="00AF5EE2">
        <w:t>To demonstrate competency, a candidate must meet</w:t>
      </w:r>
      <w:r w:rsidRPr="00AF5EE2">
        <w:t xml:space="preserve"> the elements and performance criteria of this unit by applying building codes and standards to the development of two different accessible large-scale buildings.</w:t>
      </w:r>
    </w:p>
    <w:p w:rsidR="00000000" w:rsidRPr="00AF5EE2" w:rsidP="00AF5EE2">
      <w:pPr>
        <w:pStyle w:val="Heading1"/>
      </w:pPr>
      <w:bookmarkStart w:id="11" w:name="O_1172730"/>
      <w:bookmarkEnd w:id="11"/>
      <w:r w:rsidRPr="00AF5EE2">
        <w:t>Knowledge Evidence</w:t>
      </w:r>
    </w:p>
    <w:p w:rsidR="00000000" w:rsidRPr="00AF5EE2" w:rsidP="00F649C1">
      <w:pPr>
        <w:pStyle w:val="BodyText"/>
      </w:pPr>
      <w:r w:rsidRPr="00AF5EE2">
        <w:t>To be competent in this unit, a candidate must demonstr</w:t>
      </w:r>
      <w:r w:rsidRPr="00AF5EE2">
        <w:t>ate knowledge of:</w:t>
      </w:r>
    </w:p>
    <w:p w:rsidR="00000000" w:rsidRPr="00AF5EE2" w:rsidP="00AF5EE2">
      <w:pPr>
        <w:pStyle w:val="ListBullet"/>
      </w:pPr>
      <w:r w:rsidRPr="00AF5EE2">
        <w:t>Commonwealth, state and territory legislation, regulations, codes and standards relevant to access consulting activities:</w:t>
      </w:r>
    </w:p>
    <w:p w:rsidR="00000000" w:rsidRPr="00AF5EE2" w:rsidP="00AF5EE2">
      <w:pPr>
        <w:pStyle w:val="ListBullet2"/>
      </w:pPr>
      <w:r w:rsidRPr="00AF5EE2">
        <w:t>anti-discrimination and disability discrimination</w:t>
      </w:r>
    </w:p>
    <w:p w:rsidR="00000000" w:rsidRPr="00AF5EE2" w:rsidP="00AF5EE2">
      <w:pPr>
        <w:pStyle w:val="ListBullet2"/>
      </w:pPr>
      <w:r w:rsidRPr="00AF5EE2">
        <w:t>building control including local government regulations and by-laws</w:t>
      </w:r>
    </w:p>
    <w:p w:rsidR="00000000" w:rsidRPr="00AF5EE2" w:rsidP="00AF5EE2">
      <w:pPr>
        <w:pStyle w:val="ListBullet2"/>
      </w:pPr>
      <w:r w:rsidRPr="00AF5EE2">
        <w:t>Disability (Access to Premises – Buildings) Standards 2010 under the Disability Discrimination Act 1992 (or their successors) – known as the Access to Premises Standards</w:t>
      </w:r>
    </w:p>
    <w:p w:rsidR="00000000" w:rsidRPr="00AF5EE2" w:rsidP="00AF5EE2">
      <w:pPr>
        <w:pStyle w:val="ListBullet2"/>
      </w:pPr>
      <w:r w:rsidRPr="00AF5EE2">
        <w:t>National Construct</w:t>
      </w:r>
      <w:r w:rsidRPr="00AF5EE2">
        <w:t>ion Code (NCC) and primary referenced Australian Standards:</w:t>
      </w:r>
    </w:p>
    <w:p w:rsidR="00000000" w:rsidRPr="00AF5EE2" w:rsidP="00AF5EE2">
      <w:pPr>
        <w:pStyle w:val="ListBullet3"/>
      </w:pPr>
      <w:r w:rsidRPr="00AF5EE2">
        <w:t>building classifications</w:t>
      </w:r>
    </w:p>
    <w:p w:rsidR="00000000" w:rsidRPr="00AF5EE2" w:rsidP="00AF5EE2">
      <w:pPr>
        <w:pStyle w:val="ListBullet3"/>
      </w:pPr>
      <w:r w:rsidRPr="00AF5EE2">
        <w:t>access requirements</w:t>
      </w:r>
    </w:p>
    <w:p w:rsidR="00000000" w:rsidRPr="00AF5EE2" w:rsidP="00AF5EE2">
      <w:pPr>
        <w:pStyle w:val="ListBullet3"/>
      </w:pPr>
      <w:r w:rsidRPr="00AF5EE2">
        <w:t>deemed-to-satisfy (DTS) provisions</w:t>
      </w:r>
    </w:p>
    <w:p w:rsidR="00000000" w:rsidRPr="00AF5EE2" w:rsidP="00AF5EE2">
      <w:pPr>
        <w:pStyle w:val="ListBullet3"/>
      </w:pPr>
      <w:r w:rsidRPr="00AF5EE2">
        <w:t>assessment methods for performance and DTS solutions</w:t>
      </w:r>
    </w:p>
    <w:p w:rsidR="00000000" w:rsidRPr="00AF5EE2" w:rsidP="00AF5EE2">
      <w:pPr>
        <w:pStyle w:val="ListBullet2"/>
      </w:pPr>
      <w:r w:rsidRPr="00AF5EE2">
        <w:t>National Disability Insurance Scheme (NDIS) Specialist Disability Accommodation Design Standard (or its successor)</w:t>
      </w:r>
    </w:p>
    <w:p w:rsidR="00000000" w:rsidRPr="00AF5EE2" w:rsidP="00AF5EE2">
      <w:pPr>
        <w:pStyle w:val="ListBullet2"/>
      </w:pPr>
      <w:r w:rsidRPr="00AF5EE2">
        <w:t>Livable Housing Australia Livable Housing Design Guidelines (or its successor)</w:t>
      </w:r>
    </w:p>
    <w:p w:rsidR="00000000" w:rsidRPr="00AF5EE2" w:rsidP="00AF5EE2">
      <w:pPr>
        <w:pStyle w:val="ListBullet2"/>
      </w:pPr>
      <w:r w:rsidRPr="00AF5EE2">
        <w:t>principles of universal design</w:t>
      </w:r>
    </w:p>
    <w:p w:rsidR="00000000" w:rsidRPr="00AF5EE2" w:rsidP="00AF5EE2">
      <w:pPr>
        <w:pStyle w:val="ListBullet2"/>
      </w:pPr>
      <w:r w:rsidRPr="00AF5EE2">
        <w:t xml:space="preserve">privacy and confidentiality </w:t>
      </w:r>
    </w:p>
    <w:p w:rsidR="00000000" w:rsidRPr="00AF5EE2" w:rsidP="00AF5EE2">
      <w:pPr>
        <w:pStyle w:val="ListBullet"/>
      </w:pPr>
      <w:r w:rsidRPr="00AF5EE2">
        <w:t>m</w:t>
      </w:r>
      <w:r w:rsidRPr="00AF5EE2">
        <w:t>easurements and calculations used to determine provisions for access</w:t>
      </w:r>
    </w:p>
    <w:p w:rsidR="00000000" w:rsidRPr="00AF5EE2" w:rsidP="00AF5EE2">
      <w:pPr>
        <w:pStyle w:val="ListBullet"/>
      </w:pPr>
      <w:r w:rsidRPr="00AF5EE2">
        <w:t>processes for interpreting construction plans, drawings and specifications when assessing classifications of buildings</w:t>
      </w:r>
    </w:p>
    <w:p w:rsidR="00000000" w:rsidRPr="00AF5EE2" w:rsidP="00AF5EE2">
      <w:pPr>
        <w:pStyle w:val="ListBullet"/>
      </w:pPr>
      <w:r w:rsidRPr="00AF5EE2">
        <w:t>research methodologies and analytical processes used to access information to support access consulting activities</w:t>
      </w:r>
    </w:p>
    <w:p w:rsidR="00000000" w:rsidRPr="00AF5EE2" w:rsidP="00AF5EE2">
      <w:pPr>
        <w:pStyle w:val="ListBullet"/>
      </w:pPr>
      <w:r w:rsidRPr="00AF5EE2">
        <w:t>roles, responsibilities and powers of building certifiers</w:t>
      </w:r>
    </w:p>
    <w:p w:rsidR="00000000" w:rsidRPr="00AF5EE2" w:rsidP="00AF5EE2">
      <w:pPr>
        <w:pStyle w:val="ListBullet"/>
      </w:pPr>
      <w:r w:rsidRPr="00AF5EE2">
        <w:t xml:space="preserve">types of disability and limitations that each disability places on an individual’s </w:t>
      </w:r>
      <w:r w:rsidRPr="00AF5EE2">
        <w:t>ability to access the environment</w:t>
      </w:r>
    </w:p>
    <w:p w:rsidR="00000000" w:rsidRPr="00AF5EE2" w:rsidP="00AF5EE2">
      <w:pPr>
        <w:pStyle w:val="ListBullet"/>
      </w:pPr>
      <w:r w:rsidRPr="00AF5EE2">
        <w:t>workplace requirements for applying building codes and standards to accessible large-scale buildings:</w:t>
      </w:r>
    </w:p>
    <w:p w:rsidR="00000000" w:rsidRPr="00AF5EE2" w:rsidP="00AF5EE2">
      <w:pPr>
        <w:pStyle w:val="ListBullet2"/>
      </w:pPr>
      <w:r w:rsidRPr="00AF5EE2">
        <w:t>documentation and records administration</w:t>
      </w:r>
    </w:p>
    <w:p w:rsidR="00000000" w:rsidRPr="00AF5EE2" w:rsidP="00AF5EE2">
      <w:pPr>
        <w:pStyle w:val="ListBullet2"/>
      </w:pPr>
      <w:r w:rsidRPr="00AF5EE2">
        <w:t>quality</w:t>
      </w:r>
    </w:p>
    <w:p w:rsidR="00000000" w:rsidRPr="00AF5EE2" w:rsidP="00AF5EE2">
      <w:pPr>
        <w:pStyle w:val="ListBullet2"/>
      </w:pPr>
      <w:r w:rsidRPr="00AF5EE2">
        <w:t xml:space="preserve">work role boundaries - responsibilities, limitations and professional </w:t>
      </w:r>
      <w:r w:rsidRPr="00AF5EE2">
        <w:t>abilities.</w:t>
      </w:r>
    </w:p>
    <w:p w:rsidR="00000000" w:rsidRPr="00AF5EE2" w:rsidP="00AF5EE2">
      <w:pPr>
        <w:pStyle w:val="AllowPageBreak"/>
      </w:pPr>
    </w:p>
    <w:p w:rsidR="00000000" w:rsidRPr="00AF5EE2" w:rsidP="00AF5EE2">
      <w:pPr>
        <w:pStyle w:val="Heading1"/>
      </w:pPr>
      <w:bookmarkStart w:id="12" w:name="O_1172729"/>
      <w:bookmarkEnd w:id="12"/>
      <w:r w:rsidRPr="00AF5EE2">
        <w:t>Assessment Conditions</w:t>
      </w:r>
    </w:p>
    <w:p w:rsidR="00000000" w:rsidRPr="00AF5EE2" w:rsidP="00F649C1">
      <w:pPr>
        <w:pStyle w:val="BodyText"/>
      </w:pPr>
      <w:r w:rsidRPr="00AF5EE2">
        <w:t xml:space="preserve">Assessors must meet the requirements for assessors contained in the Standards for Registered Training Organisations. </w:t>
      </w:r>
    </w:p>
    <w:p w:rsidR="00000000" w:rsidRPr="00AF5EE2" w:rsidP="00F649C1">
      <w:pPr>
        <w:pStyle w:val="BodyText"/>
      </w:pPr>
      <w:r w:rsidRPr="00AF5EE2">
        <w:t>Assessment must be conducted in the workplace or a simulated workplace using realistic</w:t>
      </w:r>
      <w:r w:rsidRPr="00AF5EE2">
        <w:t xml:space="preserve"> conditions, materials, activities, responsibilities, procedures, safety requirements and environmental considerations.</w:t>
      </w:r>
    </w:p>
    <w:p w:rsidR="00000000" w:rsidRPr="00AF5EE2" w:rsidP="00F649C1">
      <w:pPr>
        <w:pStyle w:val="BodyText"/>
      </w:pPr>
      <w:r w:rsidRPr="00AF5EE2">
        <w:t>Candidates must have access to documentation, information and technologies required to achieve the performance criteria and performance evidence.</w:t>
      </w:r>
    </w:p>
    <w:p w:rsidR="00000000" w:rsidRPr="00AF5EE2" w:rsidP="00AF5EE2">
      <w:pPr>
        <w:pStyle w:val="Heading1"/>
      </w:pPr>
      <w:bookmarkStart w:id="13" w:name="O_1172727"/>
      <w:bookmarkEnd w:id="13"/>
      <w:r w:rsidRPr="00AF5EE2">
        <w:t>Links</w:t>
      </w:r>
    </w:p>
    <w:p w:rsidR="00000000" w:rsidRPr="00AF5EE2" w:rsidP="00F649C1">
      <w:pPr>
        <w:pStyle w:val="BodyText"/>
      </w:pPr>
      <w:r w:rsidRPr="00AF5EE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3535E8">
        <w:rPr>
          <w:rStyle w:val="Hyperlink"/>
        </w:rPr>
        <w:t>https://vetnet.gov.au/Pages/TrainingDocs.aspx?q=6f3f9672-30e8-4835-b348-205dfcf13d9b</w:t>
      </w:r>
      <w:r>
        <w:fldChar w:fldCharType="end"/>
      </w:r>
    </w:p>
    <w:p w:rsidR="00000000" w:rsidRPr="00AF5EE2" w:rsidP="00AF5EE2"/>
    <w:sectPr w:rsidSect="00AF5E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E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EE2" w:rsidRPr="00F649C1" w:rsidP="00F649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E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C1" w:rsidP="00AF5E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49C1" w:rsidP="00AF5E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649C1" w:rsidP="00AF5E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EE2" w:rsidP="00AF5EE2">
    <w:pPr>
      <w:pStyle w:val="Footer"/>
      <w:framePr w:wrap="around"/>
    </w:pPr>
    <w:r>
      <w:fldChar w:fldCharType="begin"/>
    </w:r>
    <w:r>
      <w:instrText xml:space="preserve"> DOCPROPERTY  Subject  \* MERGEFORMAT </w:instrText>
    </w:r>
    <w:r>
      <w:fldChar w:fldCharType="separate"/>
    </w:r>
    <w:r w:rsidR="00F649C1">
      <w:t>Approved</w:t>
    </w:r>
    <w:r w:rsidR="00F649C1">
      <w:fldChar w:fldCharType="end"/>
    </w:r>
    <w:r>
      <w:tab/>
      <w:t xml:space="preserve">Page </w:t>
    </w:r>
    <w:r>
      <w:fldChar w:fldCharType="begin"/>
    </w:r>
    <w:r>
      <w:instrText xml:space="preserve"> PAGE  \* Arabic  \* MERGEFORMAT </w:instrText>
    </w:r>
    <w:r>
      <w:fldChar w:fldCharType="separate"/>
    </w:r>
    <w:r w:rsidR="00F649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49C1">
      <w:rPr>
        <w:noProof/>
      </w:rPr>
      <w:t>4</w:t>
    </w:r>
    <w:r>
      <w:rPr>
        <w:noProof/>
      </w:rPr>
      <w:fldChar w:fldCharType="end"/>
    </w:r>
  </w:p>
  <w:p w:rsidR="00AF5EE2" w:rsidP="00AF5EE2">
    <w:pPr>
      <w:pStyle w:val="Footer"/>
      <w:framePr w:wrap="around"/>
    </w:pPr>
    <w:r>
      <w:t xml:space="preserve">© Commonwealth of Australia, </w:t>
    </w:r>
    <w:r>
      <w:fldChar w:fldCharType="begin"/>
    </w:r>
    <w:r>
      <w:instrText xml:space="preserve"> DATE  \@ "yyyy"  \* MERGEFORMAT </w:instrText>
    </w:r>
    <w:r>
      <w:fldChar w:fldCharType="separate"/>
    </w:r>
    <w:r w:rsidR="00F649C1">
      <w:rPr>
        <w:noProof/>
      </w:rPr>
      <w:t>2025</w:t>
    </w:r>
    <w:r>
      <w:fldChar w:fldCharType="end"/>
    </w:r>
    <w:r>
      <w:tab/>
    </w:r>
    <w:r>
      <w:fldChar w:fldCharType="begin"/>
    </w:r>
    <w:r>
      <w:instrText xml:space="preserve"> DOCPROPERTY  Author  \* MERGEFORMAT </w:instrText>
    </w:r>
    <w:r>
      <w:fldChar w:fldCharType="separate"/>
    </w:r>
    <w:r w:rsidR="00F649C1">
      <w:t>BuildSkills Australia</w:t>
    </w:r>
    <w:r w:rsidR="00F649C1">
      <w:fldChar w:fldCharType="end"/>
    </w:r>
  </w:p>
  <w:p w:rsidR="00AF5EE2" w:rsidP="00AF5E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E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EE2" w:rsidRPr="00F649C1" w:rsidP="00F649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E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C1" w:rsidRPr="002D2AF8" w:rsidP="00AF5EE2">
    <w:pPr>
      <w:pStyle w:val="Header"/>
      <w:framePr w:wrap="around"/>
    </w:pPr>
    <w:r>
      <w:fldChar w:fldCharType="begin"/>
    </w:r>
    <w:r>
      <w:instrText xml:space="preserve"> TITLE   \* MERGEFORMAT </w:instrText>
    </w:r>
    <w:r>
      <w:fldChar w:fldCharType="separate"/>
    </w:r>
    <w:r>
      <w:t>CPPACC5004 Apply building codes and standards to accessible large-scale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649C1" w:rsidP="00AF5E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EE2" w:rsidRPr="002D2AF8" w:rsidP="00AF5EE2">
    <w:pPr>
      <w:pStyle w:val="Header"/>
      <w:framePr w:wrap="around"/>
    </w:pPr>
    <w:r>
      <w:fldChar w:fldCharType="begin"/>
    </w:r>
    <w:r>
      <w:instrText xml:space="preserve"> TITLE   \* MERGEFORMAT </w:instrText>
    </w:r>
    <w:r>
      <w:fldChar w:fldCharType="separate"/>
    </w:r>
    <w:r w:rsidR="00F649C1">
      <w:t>CPPACC5004 Apply building codes and standards to accessible large-scale buildings</w:t>
    </w:r>
    <w:r w:rsidR="00F649C1">
      <w:fldChar w:fldCharType="end"/>
    </w:r>
    <w:r>
      <w:tab/>
      <w:t xml:space="preserve">Date this document was generated: </w:t>
    </w:r>
    <w:r>
      <w:fldChar w:fldCharType="begin"/>
    </w:r>
    <w:r>
      <w:instrText xml:space="preserve"> CREATEDATE  \@ "d MMMM yyyy"  \* MERGEFORMAT </w:instrText>
    </w:r>
    <w:r>
      <w:fldChar w:fldCharType="separate"/>
    </w:r>
    <w:r w:rsidR="00F649C1">
      <w:rPr>
        <w:noProof/>
      </w:rPr>
      <w:t>1 March 2025</w:t>
    </w:r>
    <w:r>
      <w:fldChar w:fldCharType="end"/>
    </w:r>
  </w:p>
  <w:p w:rsidR="00AF5EE2" w:rsidP="00AF5E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FED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4219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DA7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E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EE2"/>
    <w:pPr>
      <w:spacing w:before="360" w:after="60"/>
      <w:outlineLvl w:val="0"/>
    </w:pPr>
    <w:rPr>
      <w:sz w:val="32"/>
    </w:rPr>
  </w:style>
  <w:style w:type="paragraph" w:styleId="Heading2">
    <w:name w:val="heading 2"/>
    <w:basedOn w:val="HeadingBase"/>
    <w:next w:val="BodyText"/>
    <w:link w:val="Heading2Char"/>
    <w:qFormat/>
    <w:rsid w:val="00AF5EE2"/>
    <w:pPr>
      <w:keepLines/>
      <w:spacing w:before="240" w:after="120"/>
      <w:outlineLvl w:val="1"/>
    </w:pPr>
    <w:rPr>
      <w:sz w:val="28"/>
      <w:szCs w:val="40"/>
    </w:rPr>
  </w:style>
  <w:style w:type="paragraph" w:styleId="Heading3">
    <w:name w:val="heading 3"/>
    <w:basedOn w:val="HeadingBase"/>
    <w:next w:val="BodyText"/>
    <w:link w:val="Heading3Char"/>
    <w:qFormat/>
    <w:rsid w:val="00AF5EE2"/>
    <w:pPr>
      <w:spacing w:before="180" w:after="120"/>
      <w:outlineLvl w:val="2"/>
    </w:pPr>
    <w:rPr>
      <w:spacing w:val="-10"/>
      <w:kern w:val="32"/>
    </w:rPr>
  </w:style>
  <w:style w:type="paragraph" w:styleId="Heading4">
    <w:name w:val="heading 4"/>
    <w:basedOn w:val="HeadingBase"/>
    <w:next w:val="BodyText"/>
    <w:link w:val="Heading4Char"/>
    <w:qFormat/>
    <w:rsid w:val="00AF5EE2"/>
    <w:pPr>
      <w:spacing w:before="160" w:after="120"/>
      <w:outlineLvl w:val="3"/>
    </w:pPr>
    <w:rPr>
      <w:sz w:val="22"/>
    </w:rPr>
  </w:style>
  <w:style w:type="paragraph" w:styleId="Heading5">
    <w:name w:val="heading 5"/>
    <w:basedOn w:val="HeadingBase"/>
    <w:next w:val="Normal"/>
    <w:link w:val="Heading5Char"/>
    <w:qFormat/>
    <w:rsid w:val="00AF5EE2"/>
    <w:pPr>
      <w:spacing w:before="80"/>
      <w:outlineLvl w:val="4"/>
    </w:pPr>
    <w:rPr>
      <w:color w:val="918585"/>
      <w:sz w:val="20"/>
    </w:rPr>
  </w:style>
  <w:style w:type="paragraph" w:styleId="Heading6">
    <w:name w:val="heading 6"/>
    <w:basedOn w:val="HeadingBase"/>
    <w:next w:val="Normal"/>
    <w:link w:val="Heading6Char"/>
    <w:qFormat/>
    <w:rsid w:val="00AF5EE2"/>
    <w:pPr>
      <w:spacing w:before="60"/>
      <w:outlineLvl w:val="5"/>
    </w:pPr>
    <w:rPr>
      <w:color w:val="918585"/>
      <w:sz w:val="20"/>
    </w:rPr>
  </w:style>
  <w:style w:type="paragraph" w:styleId="Heading7">
    <w:name w:val="heading 7"/>
    <w:basedOn w:val="Normal"/>
    <w:next w:val="Normal"/>
    <w:link w:val="Heading7Char"/>
    <w:qFormat/>
    <w:rsid w:val="00AF5EE2"/>
    <w:pPr>
      <w:ind w:left="720"/>
      <w:outlineLvl w:val="6"/>
    </w:pPr>
    <w:rPr>
      <w:i/>
    </w:rPr>
  </w:style>
  <w:style w:type="paragraph" w:styleId="Heading8">
    <w:name w:val="heading 8"/>
    <w:basedOn w:val="Normal"/>
    <w:next w:val="Normal"/>
    <w:link w:val="Heading8Char"/>
    <w:qFormat/>
    <w:rsid w:val="00AF5EE2"/>
    <w:pPr>
      <w:ind w:left="720"/>
      <w:outlineLvl w:val="7"/>
    </w:pPr>
    <w:rPr>
      <w:i/>
    </w:rPr>
  </w:style>
  <w:style w:type="paragraph" w:styleId="Heading9">
    <w:name w:val="heading 9"/>
    <w:basedOn w:val="Normal"/>
    <w:next w:val="Normal"/>
    <w:link w:val="Heading9Char"/>
    <w:qFormat/>
    <w:rsid w:val="00AF5EE2"/>
    <w:pPr>
      <w:ind w:left="720"/>
      <w:outlineLvl w:val="8"/>
    </w:pPr>
    <w:rPr>
      <w:i/>
    </w:rPr>
  </w:style>
  <w:style w:type="character" w:default="1" w:styleId="DefaultParagraphFont">
    <w:name w:val="Default Paragraph Font"/>
    <w:uiPriority w:val="1"/>
    <w:unhideWhenUsed/>
    <w:rsid w:val="00AF5E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EE2"/>
  </w:style>
  <w:style w:type="character" w:customStyle="1" w:styleId="Heading1Char">
    <w:name w:val="Heading 1 Char"/>
    <w:basedOn w:val="DefaultParagraphFont"/>
    <w:link w:val="Heading1"/>
    <w:rsid w:val="00AF5EE2"/>
    <w:rPr>
      <w:rFonts w:ascii="Times New Roman" w:eastAsia="Times New Roman" w:hAnsi="Times New Roman" w:cs="Times New Roman"/>
      <w:b/>
      <w:sz w:val="32"/>
      <w:szCs w:val="20"/>
      <w:lang w:eastAsia="en-US"/>
    </w:rPr>
  </w:style>
  <w:style w:type="paragraph" w:styleId="BodyText">
    <w:name w:val="Body Text"/>
    <w:basedOn w:val="Normal"/>
    <w:link w:val="BodyTextChar"/>
    <w:rsid w:val="00AF5E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EE2"/>
    <w:rPr>
      <w:rFonts w:ascii="Times New Roman" w:eastAsia="Times New Roman" w:hAnsi="Times New Roman" w:cs="Times New Roman"/>
      <w:sz w:val="24"/>
      <w:lang w:eastAsia="en-US"/>
    </w:rPr>
  </w:style>
  <w:style w:type="paragraph" w:styleId="ListBullet">
    <w:name w:val="List Bullet"/>
    <w:basedOn w:val="List"/>
    <w:rsid w:val="00AF5EE2"/>
    <w:pPr>
      <w:numPr>
        <w:numId w:val="13"/>
      </w:numPr>
      <w:tabs>
        <w:tab w:val="clear" w:pos="340"/>
      </w:tabs>
      <w:spacing w:before="40" w:after="40"/>
    </w:pPr>
  </w:style>
  <w:style w:type="paragraph" w:styleId="ListBullet2">
    <w:name w:val="List Bullet 2"/>
    <w:basedOn w:val="List2"/>
    <w:rsid w:val="00AF5EE2"/>
    <w:pPr>
      <w:numPr>
        <w:numId w:val="14"/>
      </w:numPr>
      <w:tabs>
        <w:tab w:val="clear" w:pos="680"/>
      </w:tabs>
    </w:pPr>
  </w:style>
  <w:style w:type="paragraph" w:customStyle="1" w:styleId="SuperHeading">
    <w:name w:val="SuperHeading"/>
    <w:basedOn w:val="Normal"/>
    <w:rsid w:val="00AF5EE2"/>
    <w:pPr>
      <w:spacing w:before="240" w:after="120"/>
      <w:outlineLvl w:val="0"/>
    </w:pPr>
    <w:rPr>
      <w:rFonts w:ascii="Times New Roman" w:hAnsi="Times New Roman"/>
      <w:b/>
      <w:sz w:val="32"/>
    </w:rPr>
  </w:style>
  <w:style w:type="paragraph" w:customStyle="1" w:styleId="AllowPageBreak">
    <w:name w:val="AllowPageBreak"/>
    <w:rsid w:val="00AF5E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5EE2"/>
    <w:pPr>
      <w:numPr>
        <w:numId w:val="3"/>
      </w:numPr>
      <w:tabs>
        <w:tab w:val="clear" w:pos="1021"/>
      </w:tabs>
      <w:ind w:left="1037" w:hanging="357"/>
    </w:pPr>
  </w:style>
  <w:style w:type="character" w:customStyle="1" w:styleId="Heading2Char">
    <w:name w:val="Heading 2 Char"/>
    <w:basedOn w:val="DefaultParagraphFont"/>
    <w:link w:val="Heading2"/>
    <w:rsid w:val="00AF5E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E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E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E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E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E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E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EE2"/>
    <w:rPr>
      <w:rFonts w:ascii="Courier New" w:eastAsia="Times New Roman" w:hAnsi="Courier New" w:cs="Times New Roman"/>
      <w:i/>
      <w:szCs w:val="20"/>
      <w:lang w:eastAsia="en-US"/>
    </w:rPr>
  </w:style>
  <w:style w:type="paragraph" w:customStyle="1" w:styleId="HeadingBase">
    <w:name w:val="Heading Base"/>
    <w:rsid w:val="00AF5E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EE2"/>
    <w:pPr>
      <w:tabs>
        <w:tab w:val="right" w:leader="dot" w:pos="9072"/>
      </w:tabs>
      <w:ind w:left="567"/>
    </w:pPr>
    <w:rPr>
      <w:szCs w:val="22"/>
    </w:rPr>
  </w:style>
  <w:style w:type="paragraph" w:customStyle="1" w:styleId="TOCBase">
    <w:name w:val="TOC Base"/>
    <w:rsid w:val="00AF5E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EE2"/>
    <w:pPr>
      <w:tabs>
        <w:tab w:val="right" w:leader="dot" w:pos="9072"/>
      </w:tabs>
      <w:spacing w:before="40" w:after="40"/>
      <w:ind w:left="284"/>
    </w:pPr>
    <w:rPr>
      <w:rFonts w:ascii="Times New Roman" w:hAnsi="Times New Roman"/>
    </w:rPr>
  </w:style>
  <w:style w:type="paragraph" w:styleId="TOC1">
    <w:name w:val="toc 1"/>
    <w:basedOn w:val="TOCBase"/>
    <w:next w:val="Normal"/>
    <w:rsid w:val="00AF5E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E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EE2"/>
    <w:rPr>
      <w:rFonts w:ascii="Times New Roman" w:eastAsia="Times New Roman" w:hAnsi="Times New Roman" w:cs="Times New Roman"/>
      <w:sz w:val="16"/>
      <w:lang w:eastAsia="en-US"/>
    </w:rPr>
  </w:style>
  <w:style w:type="paragraph" w:styleId="Title">
    <w:name w:val="Title"/>
    <w:basedOn w:val="HeadingBase"/>
    <w:link w:val="TitleChar"/>
    <w:qFormat/>
    <w:rsid w:val="00AF5EE2"/>
    <w:pPr>
      <w:spacing w:before="5040"/>
      <w:jc w:val="center"/>
    </w:pPr>
    <w:rPr>
      <w:sz w:val="48"/>
      <w:szCs w:val="72"/>
      <w:lang w:val="en-US"/>
    </w:rPr>
  </w:style>
  <w:style w:type="character" w:customStyle="1" w:styleId="TitleChar">
    <w:name w:val="Title Char"/>
    <w:basedOn w:val="DefaultParagraphFont"/>
    <w:link w:val="Title"/>
    <w:rsid w:val="00AF5E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EE2"/>
    <w:pPr>
      <w:tabs>
        <w:tab w:val="left" w:pos="3600"/>
        <w:tab w:val="left" w:pos="3958"/>
      </w:tabs>
    </w:pPr>
  </w:style>
  <w:style w:type="paragraph" w:styleId="List">
    <w:name w:val="List"/>
    <w:basedOn w:val="BodyText"/>
    <w:next w:val="BodyText"/>
    <w:rsid w:val="00AF5EE2"/>
    <w:pPr>
      <w:tabs>
        <w:tab w:val="left" w:pos="340"/>
      </w:tabs>
      <w:spacing w:before="60" w:after="60"/>
      <w:ind w:left="340" w:hanging="340"/>
    </w:pPr>
  </w:style>
  <w:style w:type="paragraph" w:customStyle="1" w:styleId="Note">
    <w:name w:val="Note"/>
    <w:basedOn w:val="BodyText"/>
    <w:rsid w:val="00AF5E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5EE2"/>
    <w:rPr>
      <w:b/>
      <w:spacing w:val="0"/>
    </w:rPr>
  </w:style>
  <w:style w:type="paragraph" w:customStyle="1" w:styleId="SuperTitle">
    <w:name w:val="SuperTitle"/>
    <w:basedOn w:val="Title"/>
    <w:rsid w:val="00AF5EE2"/>
    <w:pPr>
      <w:framePr w:wrap="auto" w:hAnchor="text" w:y="6049"/>
    </w:pPr>
    <w:rPr>
      <w:color w:val="000000"/>
      <w:sz w:val="40"/>
    </w:rPr>
  </w:style>
  <w:style w:type="paragraph" w:customStyle="1" w:styleId="TOCTitle">
    <w:name w:val="TOCTitle"/>
    <w:basedOn w:val="Heading1"/>
    <w:rsid w:val="00AF5EE2"/>
    <w:pPr>
      <w:spacing w:after="240"/>
      <w:jc w:val="center"/>
      <w:outlineLvl w:val="9"/>
    </w:pPr>
    <w:rPr>
      <w:caps/>
    </w:rPr>
  </w:style>
  <w:style w:type="paragraph" w:customStyle="1" w:styleId="Version">
    <w:name w:val="Version"/>
    <w:rsid w:val="00AF5E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EE2"/>
    <w:pPr>
      <w:keepNext w:val="0"/>
      <w:tabs>
        <w:tab w:val="right" w:pos="4176"/>
      </w:tabs>
      <w:ind w:left="198" w:hanging="198"/>
    </w:pPr>
    <w:rPr>
      <w:rFonts w:ascii="Garamond" w:hAnsi="Garamond"/>
    </w:rPr>
  </w:style>
  <w:style w:type="paragraph" w:styleId="IndexHeading">
    <w:name w:val="index heading"/>
    <w:basedOn w:val="Normal"/>
    <w:next w:val="Index1"/>
    <w:semiHidden/>
    <w:rsid w:val="00AF5EE2"/>
    <w:pPr>
      <w:spacing w:before="120" w:after="120"/>
    </w:pPr>
    <w:rPr>
      <w:rFonts w:ascii="Arial" w:hAnsi="Arial"/>
      <w:b/>
      <w:color w:val="918585"/>
      <w:sz w:val="24"/>
    </w:rPr>
  </w:style>
  <w:style w:type="paragraph" w:styleId="Header">
    <w:name w:val="header"/>
    <w:basedOn w:val="Normal"/>
    <w:link w:val="HeaderChar"/>
    <w:rsid w:val="00AF5E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EE2"/>
    <w:rPr>
      <w:rFonts w:ascii="Times New Roman" w:eastAsia="Times New Roman" w:hAnsi="Times New Roman" w:cs="Times New Roman"/>
      <w:sz w:val="16"/>
      <w:szCs w:val="20"/>
      <w:lang w:val="en-GB" w:eastAsia="en-US"/>
    </w:rPr>
  </w:style>
  <w:style w:type="paragraph" w:customStyle="1" w:styleId="Chapter">
    <w:name w:val="Chapter"/>
    <w:basedOn w:val="Normal"/>
    <w:rsid w:val="00AF5EE2"/>
    <w:pPr>
      <w:spacing w:before="240"/>
    </w:pPr>
    <w:rPr>
      <w:rFonts w:ascii="Times New Roman" w:hAnsi="Times New Roman"/>
      <w:smallCaps/>
      <w:spacing w:val="80"/>
      <w:sz w:val="28"/>
    </w:rPr>
  </w:style>
  <w:style w:type="paragraph" w:customStyle="1" w:styleId="InChapter">
    <w:name w:val="InChapter"/>
    <w:basedOn w:val="Heading3"/>
    <w:rsid w:val="00AF5EE2"/>
    <w:pPr>
      <w:spacing w:after="240"/>
      <w:outlineLvl w:val="9"/>
    </w:pPr>
    <w:rPr>
      <w:noProof/>
    </w:rPr>
  </w:style>
  <w:style w:type="paragraph" w:styleId="Index2">
    <w:name w:val="index 2"/>
    <w:basedOn w:val="Normal"/>
    <w:next w:val="Normal"/>
    <w:semiHidden/>
    <w:rsid w:val="00AF5EE2"/>
    <w:pPr>
      <w:tabs>
        <w:tab w:val="right" w:pos="4176"/>
      </w:tabs>
      <w:ind w:left="568" w:hanging="284"/>
    </w:pPr>
    <w:rPr>
      <w:rFonts w:ascii="Garamond" w:hAnsi="Garamond"/>
    </w:rPr>
  </w:style>
  <w:style w:type="paragraph" w:customStyle="1" w:styleId="Byline">
    <w:name w:val="Byline"/>
    <w:rsid w:val="00AF5E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EE2"/>
    <w:pPr>
      <w:tabs>
        <w:tab w:val="clear" w:pos="3600"/>
        <w:tab w:val="clear" w:pos="3958"/>
      </w:tabs>
      <w:jc w:val="right"/>
    </w:pPr>
  </w:style>
  <w:style w:type="character" w:styleId="Emphasis">
    <w:name w:val="Emphasis"/>
    <w:basedOn w:val="DefaultParagraphFont"/>
    <w:qFormat/>
    <w:rsid w:val="00AF5EE2"/>
    <w:rPr>
      <w:i/>
    </w:rPr>
  </w:style>
  <w:style w:type="paragraph" w:styleId="Caption">
    <w:name w:val="caption"/>
    <w:basedOn w:val="BodyText"/>
    <w:next w:val="Normal"/>
    <w:qFormat/>
    <w:rsid w:val="00AF5EE2"/>
    <w:pPr>
      <w:framePr w:w="2268" w:hSpace="181" w:vSpace="181" w:wrap="around" w:vAnchor="text" w:hAnchor="page" w:x="1135" w:y="285" w:anchorLock="1"/>
    </w:pPr>
    <w:rPr>
      <w:i/>
    </w:rPr>
  </w:style>
  <w:style w:type="paragraph" w:customStyle="1" w:styleId="MiniTOCTitle">
    <w:name w:val="MiniTOCTitle"/>
    <w:basedOn w:val="Heading4"/>
    <w:rsid w:val="00AF5EE2"/>
    <w:pPr>
      <w:spacing w:before="240"/>
      <w:outlineLvl w:val="9"/>
    </w:pPr>
    <w:rPr>
      <w:noProof/>
      <w:sz w:val="24"/>
    </w:rPr>
  </w:style>
  <w:style w:type="paragraph" w:customStyle="1" w:styleId="MiniTOCItem">
    <w:name w:val="MiniTOCItem"/>
    <w:basedOn w:val="ListBullet"/>
    <w:rsid w:val="00AF5EE2"/>
    <w:pPr>
      <w:numPr>
        <w:numId w:val="0"/>
      </w:numPr>
      <w:tabs>
        <w:tab w:val="right" w:leader="dot" w:pos="6521"/>
      </w:tabs>
      <w:spacing w:before="0" w:after="0"/>
    </w:pPr>
  </w:style>
  <w:style w:type="paragraph" w:customStyle="1" w:styleId="TOFTitle">
    <w:name w:val="TOFTitle"/>
    <w:basedOn w:val="TOCTitle"/>
    <w:rsid w:val="00AF5EE2"/>
  </w:style>
  <w:style w:type="paragraph" w:styleId="TableofFigures">
    <w:name w:val="table of figures"/>
    <w:basedOn w:val="Normal"/>
    <w:next w:val="Normal"/>
    <w:semiHidden/>
    <w:rsid w:val="00AF5EE2"/>
    <w:pPr>
      <w:tabs>
        <w:tab w:val="right" w:leader="dot" w:pos="9072"/>
      </w:tabs>
      <w:ind w:left="970" w:hanging="403"/>
    </w:pPr>
    <w:rPr>
      <w:rFonts w:ascii="Times New Roman" w:hAnsi="Times New Roman"/>
      <w:b/>
    </w:rPr>
  </w:style>
  <w:style w:type="paragraph" w:styleId="ListNumber">
    <w:name w:val="List Number"/>
    <w:basedOn w:val="List"/>
    <w:rsid w:val="00AF5EE2"/>
    <w:pPr>
      <w:numPr>
        <w:numId w:val="16"/>
      </w:numPr>
      <w:tabs>
        <w:tab w:val="clear" w:pos="340"/>
      </w:tabs>
    </w:pPr>
  </w:style>
  <w:style w:type="character" w:customStyle="1" w:styleId="WingdingSymbols">
    <w:name w:val="Wingding Symbols"/>
    <w:rsid w:val="00AF5EE2"/>
    <w:rPr>
      <w:rFonts w:ascii="Wingdings" w:hAnsi="Wingdings"/>
    </w:rPr>
  </w:style>
  <w:style w:type="paragraph" w:customStyle="1" w:styleId="TableHeading">
    <w:name w:val="Table Heading"/>
    <w:basedOn w:val="HeadingBase"/>
    <w:rsid w:val="00AF5EE2"/>
    <w:pPr>
      <w:keepLines/>
      <w:pBdr>
        <w:bottom w:val="single" w:sz="6" w:space="1" w:color="918585"/>
      </w:pBdr>
      <w:spacing w:before="240"/>
    </w:pPr>
  </w:style>
  <w:style w:type="character" w:customStyle="1" w:styleId="HotSpot">
    <w:name w:val="HotSpot"/>
    <w:rsid w:val="00AF5EE2"/>
    <w:rPr>
      <w:color w:val="0033CC"/>
      <w:u w:val="none"/>
    </w:rPr>
  </w:style>
  <w:style w:type="paragraph" w:customStyle="1" w:styleId="BodyTextRight">
    <w:name w:val="Body Text Right"/>
    <w:basedOn w:val="BodyText"/>
    <w:rsid w:val="00AF5EE2"/>
    <w:pPr>
      <w:spacing w:before="0" w:after="0"/>
      <w:jc w:val="right"/>
    </w:pPr>
  </w:style>
  <w:style w:type="paragraph" w:styleId="Index3">
    <w:name w:val="index 3"/>
    <w:basedOn w:val="ListNumber2"/>
    <w:next w:val="Normal"/>
    <w:semiHidden/>
    <w:rsid w:val="00AF5EE2"/>
    <w:pPr>
      <w:numPr>
        <w:numId w:val="0"/>
      </w:numPr>
      <w:tabs>
        <w:tab w:val="right" w:leader="dot" w:pos="4176"/>
      </w:tabs>
    </w:pPr>
  </w:style>
  <w:style w:type="paragraph" w:styleId="ListNumber2">
    <w:name w:val="List Number 2"/>
    <w:basedOn w:val="List2"/>
    <w:rsid w:val="00AF5EE2"/>
    <w:pPr>
      <w:numPr>
        <w:numId w:val="11"/>
      </w:numPr>
      <w:tabs>
        <w:tab w:val="clear" w:pos="1060"/>
      </w:tabs>
    </w:pPr>
  </w:style>
  <w:style w:type="paragraph" w:customStyle="1" w:styleId="MarginNote">
    <w:name w:val="Margin Note"/>
    <w:basedOn w:val="BodyText"/>
    <w:rsid w:val="00AF5E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E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E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EE2"/>
    <w:rPr>
      <w:sz w:val="32"/>
    </w:rPr>
  </w:style>
  <w:style w:type="paragraph" w:customStyle="1" w:styleId="HeadingProcedure">
    <w:name w:val="Heading Procedure"/>
    <w:basedOn w:val="HeadingBase"/>
    <w:next w:val="Normal"/>
    <w:rsid w:val="00AF5EE2"/>
    <w:pPr>
      <w:tabs>
        <w:tab w:val="left" w:pos="0"/>
      </w:tabs>
      <w:spacing w:before="120" w:after="60"/>
    </w:pPr>
    <w:rPr>
      <w:i/>
      <w:color w:val="918585"/>
      <w:sz w:val="22"/>
    </w:rPr>
  </w:style>
  <w:style w:type="paragraph" w:customStyle="1" w:styleId="TableBodyText">
    <w:name w:val="Table Body Text"/>
    <w:basedOn w:val="BodyText"/>
    <w:rsid w:val="00AF5EE2"/>
    <w:pPr>
      <w:spacing w:before="60" w:after="60"/>
    </w:pPr>
  </w:style>
  <w:style w:type="paragraph" w:styleId="ListContinue">
    <w:name w:val="List Continue"/>
    <w:basedOn w:val="List"/>
    <w:rsid w:val="00AF5EE2"/>
    <w:pPr>
      <w:ind w:firstLine="0"/>
    </w:pPr>
  </w:style>
  <w:style w:type="paragraph" w:customStyle="1" w:styleId="ListNote">
    <w:name w:val="List Note"/>
    <w:basedOn w:val="List"/>
    <w:rsid w:val="00AF5EE2"/>
    <w:pPr>
      <w:pBdr>
        <w:top w:val="single" w:sz="6" w:space="2" w:color="918585"/>
        <w:bottom w:val="single" w:sz="6" w:space="2" w:color="918585"/>
      </w:pBdr>
      <w:tabs>
        <w:tab w:val="left" w:pos="1021"/>
      </w:tabs>
      <w:ind w:firstLine="0"/>
    </w:pPr>
  </w:style>
  <w:style w:type="paragraph" w:customStyle="1" w:styleId="Warning">
    <w:name w:val="Warning"/>
    <w:basedOn w:val="BodyText"/>
    <w:rsid w:val="00AF5EE2"/>
    <w:pPr>
      <w:shd w:val="clear" w:color="auto" w:fill="D9D9D9"/>
      <w:tabs>
        <w:tab w:val="left" w:pos="992"/>
      </w:tabs>
      <w:ind w:left="119" w:right="119"/>
    </w:pPr>
    <w:rPr>
      <w:sz w:val="20"/>
    </w:rPr>
  </w:style>
  <w:style w:type="paragraph" w:customStyle="1" w:styleId="MarginIcons">
    <w:name w:val="Margin Icons"/>
    <w:basedOn w:val="BodyText"/>
    <w:rsid w:val="00AF5E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EE2"/>
    <w:rPr>
      <w:rFonts w:ascii="Courier New" w:hAnsi="Courier New"/>
    </w:rPr>
  </w:style>
  <w:style w:type="paragraph" w:customStyle="1" w:styleId="NoteBullet">
    <w:name w:val="Note Bullet"/>
    <w:basedOn w:val="Note"/>
    <w:rsid w:val="00AF5EE2"/>
    <w:pPr>
      <w:tabs>
        <w:tab w:val="clear" w:pos="680"/>
      </w:tabs>
      <w:spacing w:before="60" w:after="60"/>
    </w:pPr>
  </w:style>
  <w:style w:type="paragraph" w:customStyle="1" w:styleId="SubHeading2">
    <w:name w:val="SubHeading2"/>
    <w:basedOn w:val="HeadingBase"/>
    <w:rsid w:val="00AF5EE2"/>
    <w:pPr>
      <w:spacing w:before="240" w:after="60"/>
    </w:pPr>
    <w:rPr>
      <w:sz w:val="20"/>
    </w:rPr>
  </w:style>
  <w:style w:type="paragraph" w:customStyle="1" w:styleId="SubHeading1">
    <w:name w:val="SubHeading1"/>
    <w:basedOn w:val="HeadingBase"/>
    <w:rsid w:val="00AF5EE2"/>
    <w:pPr>
      <w:spacing w:before="240" w:after="60"/>
    </w:pPr>
    <w:rPr>
      <w:color w:val="918585"/>
      <w:sz w:val="22"/>
    </w:rPr>
  </w:style>
  <w:style w:type="paragraph" w:customStyle="1" w:styleId="SideHeading">
    <w:name w:val="Side Heading"/>
    <w:basedOn w:val="HeadingBase"/>
    <w:rsid w:val="00AF5E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EE2"/>
    <w:pPr>
      <w:numPr>
        <w:numId w:val="12"/>
      </w:numPr>
    </w:pPr>
  </w:style>
  <w:style w:type="paragraph" w:styleId="PlainText">
    <w:name w:val="Plain Text"/>
    <w:basedOn w:val="Normal"/>
    <w:link w:val="PlainTextChar"/>
    <w:rsid w:val="00AF5EE2"/>
    <w:rPr>
      <w:sz w:val="20"/>
    </w:rPr>
  </w:style>
  <w:style w:type="character" w:customStyle="1" w:styleId="PlainTextChar">
    <w:name w:val="Plain Text Char"/>
    <w:basedOn w:val="DefaultParagraphFont"/>
    <w:link w:val="PlainText"/>
    <w:rsid w:val="00AF5EE2"/>
    <w:rPr>
      <w:rFonts w:ascii="Courier New" w:eastAsia="Times New Roman" w:hAnsi="Courier New" w:cs="Times New Roman"/>
      <w:sz w:val="20"/>
      <w:szCs w:val="20"/>
      <w:lang w:eastAsia="en-US"/>
    </w:rPr>
  </w:style>
  <w:style w:type="character" w:customStyle="1" w:styleId="MenuOption">
    <w:name w:val="Menu Option"/>
    <w:basedOn w:val="DefaultParagraphFont"/>
    <w:rsid w:val="00AF5EE2"/>
    <w:rPr>
      <w:b/>
      <w:smallCaps/>
    </w:rPr>
  </w:style>
  <w:style w:type="paragraph" w:customStyle="1" w:styleId="TableListNumber">
    <w:name w:val="Table List Number"/>
    <w:basedOn w:val="ListNumber"/>
    <w:rsid w:val="00AF5EE2"/>
    <w:pPr>
      <w:numPr>
        <w:numId w:val="0"/>
      </w:numPr>
    </w:pPr>
  </w:style>
  <w:style w:type="paragraph" w:styleId="TOC4">
    <w:name w:val="toc 4"/>
    <w:basedOn w:val="TOCBase"/>
    <w:next w:val="Normal"/>
    <w:semiHidden/>
    <w:rsid w:val="00AF5EE2"/>
    <w:pPr>
      <w:tabs>
        <w:tab w:val="right" w:leader="dot" w:pos="9071"/>
      </w:tabs>
      <w:ind w:left="1701"/>
    </w:pPr>
  </w:style>
  <w:style w:type="paragraph" w:customStyle="1" w:styleId="ListAlpha">
    <w:name w:val="List Alpha"/>
    <w:basedOn w:val="List"/>
    <w:rsid w:val="00AF5EE2"/>
    <w:pPr>
      <w:numPr>
        <w:numId w:val="10"/>
      </w:numPr>
    </w:pPr>
  </w:style>
  <w:style w:type="paragraph" w:customStyle="1" w:styleId="ListAlpha2">
    <w:name w:val="List Alpha 2"/>
    <w:basedOn w:val="List2"/>
    <w:rsid w:val="00AF5EE2"/>
    <w:pPr>
      <w:numPr>
        <w:numId w:val="9"/>
      </w:numPr>
    </w:pPr>
  </w:style>
  <w:style w:type="paragraph" w:styleId="List2">
    <w:name w:val="List 2"/>
    <w:basedOn w:val="BodyText"/>
    <w:rsid w:val="00AF5EE2"/>
    <w:pPr>
      <w:tabs>
        <w:tab w:val="left" w:pos="680"/>
      </w:tabs>
      <w:spacing w:before="60" w:after="60"/>
      <w:ind w:left="680" w:hanging="340"/>
    </w:pPr>
  </w:style>
  <w:style w:type="paragraph" w:styleId="List3">
    <w:name w:val="List 3"/>
    <w:basedOn w:val="BodyText"/>
    <w:rsid w:val="00AF5EE2"/>
    <w:pPr>
      <w:tabs>
        <w:tab w:val="left" w:pos="1021"/>
      </w:tabs>
      <w:spacing w:before="60" w:after="60"/>
      <w:ind w:left="1020" w:hanging="340"/>
    </w:pPr>
  </w:style>
  <w:style w:type="paragraph" w:styleId="List4">
    <w:name w:val="List 4"/>
    <w:basedOn w:val="BodyText"/>
    <w:rsid w:val="00AF5EE2"/>
    <w:pPr>
      <w:tabs>
        <w:tab w:val="left" w:pos="1361"/>
      </w:tabs>
      <w:spacing w:before="60" w:after="60"/>
      <w:ind w:left="1361" w:hanging="340"/>
    </w:pPr>
  </w:style>
  <w:style w:type="paragraph" w:styleId="List5">
    <w:name w:val="List 5"/>
    <w:basedOn w:val="BodyText"/>
    <w:rsid w:val="00AF5EE2"/>
    <w:pPr>
      <w:tabs>
        <w:tab w:val="left" w:pos="1701"/>
      </w:tabs>
      <w:spacing w:before="60" w:after="60"/>
      <w:ind w:left="1701" w:hanging="340"/>
    </w:pPr>
  </w:style>
  <w:style w:type="paragraph" w:styleId="ListBullet4">
    <w:name w:val="List Bullet 4"/>
    <w:basedOn w:val="List4"/>
    <w:rsid w:val="00AF5EE2"/>
    <w:pPr>
      <w:numPr>
        <w:numId w:val="4"/>
      </w:numPr>
      <w:tabs>
        <w:tab w:val="clear" w:pos="1361"/>
      </w:tabs>
    </w:pPr>
  </w:style>
  <w:style w:type="paragraph" w:styleId="ListBullet5">
    <w:name w:val="List Bullet 5"/>
    <w:basedOn w:val="List5"/>
    <w:rsid w:val="00AF5EE2"/>
    <w:pPr>
      <w:numPr>
        <w:numId w:val="5"/>
      </w:numPr>
    </w:pPr>
  </w:style>
  <w:style w:type="paragraph" w:styleId="ListContinue2">
    <w:name w:val="List Continue 2"/>
    <w:basedOn w:val="List2"/>
    <w:rsid w:val="00AF5EE2"/>
    <w:pPr>
      <w:ind w:firstLine="0"/>
    </w:pPr>
  </w:style>
  <w:style w:type="paragraph" w:styleId="ListContinue3">
    <w:name w:val="List Continue 3"/>
    <w:basedOn w:val="List3"/>
    <w:rsid w:val="00AF5EE2"/>
    <w:pPr>
      <w:ind w:left="1021" w:firstLine="0"/>
    </w:pPr>
  </w:style>
  <w:style w:type="paragraph" w:styleId="ListContinue4">
    <w:name w:val="List Continue 4"/>
    <w:basedOn w:val="List4"/>
    <w:rsid w:val="00AF5EE2"/>
    <w:pPr>
      <w:ind w:firstLine="0"/>
    </w:pPr>
  </w:style>
  <w:style w:type="paragraph" w:styleId="ListContinue5">
    <w:name w:val="List Continue 5"/>
    <w:basedOn w:val="List5"/>
    <w:rsid w:val="00AF5EE2"/>
    <w:pPr>
      <w:ind w:firstLine="0"/>
    </w:pPr>
  </w:style>
  <w:style w:type="paragraph" w:styleId="ListNumber3">
    <w:name w:val="List Number 3"/>
    <w:basedOn w:val="List3"/>
    <w:rsid w:val="00AF5EE2"/>
    <w:pPr>
      <w:numPr>
        <w:numId w:val="6"/>
      </w:numPr>
    </w:pPr>
  </w:style>
  <w:style w:type="paragraph" w:styleId="ListNumber4">
    <w:name w:val="List Number 4"/>
    <w:basedOn w:val="List4"/>
    <w:rsid w:val="00AF5EE2"/>
    <w:pPr>
      <w:numPr>
        <w:numId w:val="7"/>
      </w:numPr>
    </w:pPr>
  </w:style>
  <w:style w:type="paragraph" w:styleId="ListNumber5">
    <w:name w:val="List Number 5"/>
    <w:basedOn w:val="List5"/>
    <w:rsid w:val="00AF5EE2"/>
    <w:pPr>
      <w:numPr>
        <w:numId w:val="8"/>
      </w:numPr>
    </w:pPr>
  </w:style>
  <w:style w:type="paragraph" w:styleId="BlockText">
    <w:name w:val="Block Text"/>
    <w:basedOn w:val="Normal"/>
    <w:rsid w:val="00AF5EE2"/>
    <w:pPr>
      <w:spacing w:after="120"/>
      <w:ind w:left="1440" w:right="1440"/>
    </w:pPr>
  </w:style>
  <w:style w:type="character" w:customStyle="1" w:styleId="Subscript">
    <w:name w:val="Subscript"/>
    <w:basedOn w:val="DefaultParagraphFont"/>
    <w:rsid w:val="00AF5EE2"/>
    <w:rPr>
      <w:sz w:val="16"/>
      <w:vertAlign w:val="subscript"/>
    </w:rPr>
  </w:style>
  <w:style w:type="character" w:customStyle="1" w:styleId="Superscript">
    <w:name w:val="Superscript"/>
    <w:basedOn w:val="DefaultParagraphFont"/>
    <w:rsid w:val="00AF5EE2"/>
    <w:rPr>
      <w:sz w:val="16"/>
      <w:vertAlign w:val="superscript"/>
    </w:rPr>
  </w:style>
  <w:style w:type="character" w:customStyle="1" w:styleId="Symbols">
    <w:name w:val="Symbols"/>
    <w:basedOn w:val="DefaultParagraphFont"/>
    <w:rsid w:val="00AF5EE2"/>
    <w:rPr>
      <w:rFonts w:ascii="Symbol" w:hAnsi="Symbol"/>
    </w:rPr>
  </w:style>
  <w:style w:type="character" w:customStyle="1" w:styleId="MenuOptions">
    <w:name w:val="Menu Options"/>
    <w:basedOn w:val="DefaultParagraphFont"/>
    <w:rsid w:val="00AF5EE2"/>
    <w:rPr>
      <w:rFonts w:ascii="Arial Narrow" w:hAnsi="Arial Narrow"/>
      <w:smallCaps/>
    </w:rPr>
  </w:style>
  <w:style w:type="character" w:customStyle="1" w:styleId="Buttons">
    <w:name w:val="Buttons"/>
    <w:basedOn w:val="DefaultParagraphFont"/>
    <w:rsid w:val="00AF5EE2"/>
    <w:rPr>
      <w:b/>
    </w:rPr>
  </w:style>
  <w:style w:type="character" w:customStyle="1" w:styleId="Underlined">
    <w:name w:val="Underlined"/>
    <w:basedOn w:val="DefaultParagraphFont"/>
    <w:rsid w:val="00AF5EE2"/>
    <w:rPr>
      <w:u w:val="single"/>
    </w:rPr>
  </w:style>
  <w:style w:type="paragraph" w:customStyle="1" w:styleId="TableBodyTextRight">
    <w:name w:val="Table Body Text Right"/>
    <w:basedOn w:val="TableBodyText"/>
    <w:rsid w:val="00AF5EE2"/>
    <w:pPr>
      <w:widowControl w:val="0"/>
      <w:autoSpaceDE w:val="0"/>
      <w:autoSpaceDN w:val="0"/>
      <w:adjustRightInd w:val="0"/>
      <w:jc w:val="right"/>
    </w:pPr>
    <w:rPr>
      <w:rFonts w:cs="Arial"/>
      <w:szCs w:val="18"/>
    </w:rPr>
  </w:style>
  <w:style w:type="paragraph" w:customStyle="1" w:styleId="CopyrightText">
    <w:name w:val="Copyright Text"/>
    <w:basedOn w:val="BodyText"/>
    <w:rsid w:val="00AF5EE2"/>
    <w:rPr>
      <w:sz w:val="18"/>
    </w:rPr>
  </w:style>
  <w:style w:type="paragraph" w:customStyle="1" w:styleId="BodySmallRight">
    <w:name w:val="Body Small Right"/>
    <w:basedOn w:val="BodyTextRight"/>
    <w:rsid w:val="00AF5EE2"/>
    <w:rPr>
      <w:sz w:val="18"/>
      <w:szCs w:val="18"/>
    </w:rPr>
  </w:style>
  <w:style w:type="paragraph" w:customStyle="1" w:styleId="MarginEdition">
    <w:name w:val="Margin Edition"/>
    <w:basedOn w:val="MarginNote"/>
    <w:rsid w:val="00AF5EE2"/>
    <w:pPr>
      <w:spacing w:before="0" w:after="0"/>
    </w:pPr>
    <w:rPr>
      <w:rFonts w:ascii="Times New Roman" w:hAnsi="Times New Roman"/>
      <w:color w:val="999999"/>
    </w:rPr>
  </w:style>
  <w:style w:type="paragraph" w:customStyle="1" w:styleId="Spacer">
    <w:name w:val="Spacer"/>
    <w:basedOn w:val="Normal"/>
    <w:rsid w:val="00AF5EE2"/>
    <w:rPr>
      <w:sz w:val="2"/>
      <w:szCs w:val="2"/>
    </w:rPr>
  </w:style>
  <w:style w:type="character" w:customStyle="1" w:styleId="Small">
    <w:name w:val="Small"/>
    <w:basedOn w:val="DefaultParagraphFont"/>
    <w:rsid w:val="00AF5EE2"/>
    <w:rPr>
      <w:sz w:val="16"/>
    </w:rPr>
  </w:style>
  <w:style w:type="paragraph" w:customStyle="1" w:styleId="WideTable">
    <w:name w:val="Wide Table"/>
    <w:basedOn w:val="Normal"/>
    <w:rsid w:val="00AF5EE2"/>
    <w:pPr>
      <w:ind w:left="-1418"/>
    </w:pPr>
    <w:rPr>
      <w:sz w:val="2"/>
      <w:szCs w:val="2"/>
    </w:rPr>
  </w:style>
  <w:style w:type="character" w:styleId="PageNumber">
    <w:name w:val="page number"/>
    <w:basedOn w:val="DefaultParagraphFont"/>
    <w:rsid w:val="00AF5EE2"/>
  </w:style>
  <w:style w:type="paragraph" w:styleId="Quote">
    <w:name w:val="Quote"/>
    <w:basedOn w:val="Heading1"/>
    <w:link w:val="QuoteChar"/>
    <w:qFormat/>
    <w:rsid w:val="00AF5EE2"/>
    <w:rPr>
      <w:b w:val="0"/>
      <w:sz w:val="72"/>
      <w:szCs w:val="72"/>
      <w:lang w:val="en-NZ"/>
    </w:rPr>
  </w:style>
  <w:style w:type="character" w:customStyle="1" w:styleId="QuoteChar">
    <w:name w:val="Quote Char"/>
    <w:basedOn w:val="DefaultParagraphFont"/>
    <w:link w:val="Quote"/>
    <w:rsid w:val="00AF5E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EE2"/>
    <w:pPr>
      <w:pageBreakBefore/>
    </w:pPr>
  </w:style>
  <w:style w:type="paragraph" w:customStyle="1" w:styleId="Border">
    <w:name w:val="Border"/>
    <w:basedOn w:val="Normal"/>
    <w:qFormat/>
    <w:rsid w:val="00AF5E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EE2"/>
    <w:rPr>
      <w:b/>
      <w:bCs/>
      <w:i/>
      <w:iCs/>
      <w:color w:val="auto"/>
    </w:rPr>
  </w:style>
  <w:style w:type="paragraph" w:styleId="IntenseQuote">
    <w:name w:val="Intense Quote"/>
    <w:basedOn w:val="Normal"/>
    <w:next w:val="Normal"/>
    <w:link w:val="IntenseQuoteChar"/>
    <w:uiPriority w:val="30"/>
    <w:qFormat/>
    <w:rsid w:val="00AF5E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E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EE2"/>
    <w:rPr>
      <w:smallCaps/>
      <w:color w:val="auto"/>
      <w:u w:val="single"/>
    </w:rPr>
  </w:style>
  <w:style w:type="character" w:styleId="IntenseReference">
    <w:name w:val="Intense Reference"/>
    <w:basedOn w:val="DefaultParagraphFont"/>
    <w:uiPriority w:val="32"/>
    <w:qFormat/>
    <w:rsid w:val="00AF5EE2"/>
    <w:rPr>
      <w:b/>
      <w:bCs/>
      <w:smallCaps/>
      <w:color w:val="auto"/>
      <w:spacing w:val="5"/>
      <w:u w:val="single"/>
    </w:rPr>
  </w:style>
  <w:style w:type="paragraph" w:customStyle="1" w:styleId="2ColumnHeading">
    <w:name w:val="2Column Heading"/>
    <w:basedOn w:val="BodyText"/>
    <w:qFormat/>
    <w:rsid w:val="00AF5EE2"/>
    <w:pPr>
      <w:spacing w:after="60"/>
      <w:ind w:left="-2268"/>
    </w:pPr>
    <w:rPr>
      <w:b/>
    </w:rPr>
  </w:style>
  <w:style w:type="paragraph" w:customStyle="1" w:styleId="Heading1TOC">
    <w:name w:val="Heading1 TOC"/>
    <w:basedOn w:val="Normal"/>
    <w:qFormat/>
    <w:rsid w:val="00AF5EE2"/>
    <w:pPr>
      <w:spacing w:before="240" w:after="120"/>
    </w:pPr>
    <w:rPr>
      <w:rFonts w:ascii="Times New Roman" w:hAnsi="Times New Roman"/>
      <w:b/>
      <w:sz w:val="32"/>
    </w:rPr>
  </w:style>
  <w:style w:type="paragraph" w:customStyle="1" w:styleId="Heading2TOC">
    <w:name w:val="Heading2 TOC"/>
    <w:basedOn w:val="Normal"/>
    <w:qFormat/>
    <w:rsid w:val="00AF5EE2"/>
    <w:pPr>
      <w:spacing w:before="240" w:after="60"/>
    </w:pPr>
    <w:rPr>
      <w:rFonts w:ascii="Times New Roman" w:hAnsi="Times New Roman"/>
      <w:b/>
      <w:sz w:val="28"/>
    </w:rPr>
  </w:style>
  <w:style w:type="character" w:customStyle="1" w:styleId="Underline">
    <w:name w:val="Underline"/>
    <w:basedOn w:val="DefaultParagraphFont"/>
    <w:qFormat/>
    <w:rsid w:val="00AF5EE2"/>
    <w:rPr>
      <w:u w:val="single"/>
    </w:rPr>
  </w:style>
  <w:style w:type="character" w:customStyle="1" w:styleId="BoldandItalics">
    <w:name w:val="Bold and Italics"/>
    <w:qFormat/>
    <w:rsid w:val="00AF5EE2"/>
    <w:rPr>
      <w:b/>
      <w:i/>
      <w:u w:val="none"/>
    </w:rPr>
  </w:style>
  <w:style w:type="paragraph" w:styleId="BalloonText">
    <w:name w:val="Balloon Text"/>
    <w:basedOn w:val="Normal"/>
    <w:link w:val="BalloonTextChar"/>
    <w:rsid w:val="00AF5EE2"/>
    <w:rPr>
      <w:rFonts w:ascii="Tahoma" w:hAnsi="Tahoma" w:cs="Tahoma"/>
      <w:sz w:val="16"/>
      <w:szCs w:val="16"/>
    </w:rPr>
  </w:style>
  <w:style w:type="character" w:customStyle="1" w:styleId="BalloonTextChar">
    <w:name w:val="Balloon Text Char"/>
    <w:basedOn w:val="DefaultParagraphFont"/>
    <w:link w:val="BalloonText"/>
    <w:rsid w:val="00AF5E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E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E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EE2"/>
    <w:rPr>
      <w:b/>
      <w:color w:val="660033"/>
      <w:spacing w:val="0"/>
    </w:rPr>
  </w:style>
  <w:style w:type="paragraph" w:customStyle="1" w:styleId="Nameditemlist">
    <w:name w:val="Named item list"/>
    <w:basedOn w:val="BodyText"/>
    <w:qFormat/>
    <w:rsid w:val="00AF5EE2"/>
    <w:pPr>
      <w:tabs>
        <w:tab w:val="left" w:pos="2835"/>
      </w:tabs>
      <w:ind w:left="2835" w:hanging="2835"/>
    </w:pPr>
  </w:style>
  <w:style w:type="paragraph" w:customStyle="1" w:styleId="BodyTextnopadding">
    <w:name w:val="Body Text no padding"/>
    <w:basedOn w:val="BodyText"/>
    <w:qFormat/>
    <w:rsid w:val="00AF5EE2"/>
    <w:pPr>
      <w:spacing w:before="0" w:after="0"/>
    </w:pPr>
  </w:style>
  <w:style w:type="paragraph" w:customStyle="1" w:styleId="BodyTextBold">
    <w:name w:val="Body Text Bold"/>
    <w:basedOn w:val="BodyText"/>
    <w:qFormat/>
    <w:rsid w:val="00AF5EE2"/>
    <w:rPr>
      <w:b/>
    </w:rPr>
  </w:style>
  <w:style w:type="character" w:styleId="Hyperlink">
    <w:name w:val="Hyperlink"/>
    <w:basedOn w:val="DefaultParagraphFont"/>
    <w:uiPriority w:val="99"/>
    <w:unhideWhenUsed/>
    <w:rsid w:val="00F649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5984</Characters>
  <Application>Microsoft Office Word</Application>
  <DocSecurity>0</DocSecurity>
  <Lines>206</Lines>
  <Paragraphs>112</Paragraphs>
  <ScaleCrop>false</ScaleCrop>
  <Company>Author-it Software Corporation Ltd.</Company>
  <LinksUpToDate>false</LinksUpToDate>
  <CharactersWithSpaces>6749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CPPACC5004 Apply building codes and standards to accessible large-scale buildings</dc:title>
  <dc:subject>Approved</dc:subject>
  <dc:creator>BuildSkills Australia</dc:creator>
  <cp:keywords>Release: 1</cp:keywords>
  <dc:description>Review Date: 12 April 2008</dc:description>
  <cp:lastModifiedBy>HSD_TPCMSd.prod</cp:lastModifiedBy>
  <cp:revision>3</cp:revision>
  <dcterms:created xsi:type="dcterms:W3CDTF">2025-03-01T10:36:00Z</dcterms:created>
  <dcterms:modified xsi:type="dcterms:W3CDTF">2025-03-01T10:36:00Z</dcterms:modified>
</cp:coreProperties>
</file>