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4ABD" w:rsidP="00744ABD">
      <w:pPr>
        <w:pStyle w:val="Title"/>
      </w:pPr>
      <w:r>
        <w:fldChar w:fldCharType="begin"/>
      </w:r>
      <w:r>
        <w:instrText xml:space="preserve"> TITLE   \* MERGEFORMAT </w:instrText>
      </w:r>
      <w:r>
        <w:fldChar w:fldCharType="separate"/>
      </w:r>
      <w:r>
        <w:t>CPPACC5001 Assess building work documentation for access compliance</w:t>
      </w:r>
      <w:r>
        <w:fldChar w:fldCharType="end"/>
      </w:r>
    </w:p>
    <w:p w:rsidR="00744ABD" w:rsidP="00744ABD">
      <w:pPr>
        <w:pStyle w:val="Version"/>
        <w:sectPr w:rsidSect="005D52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D52D2" w:rsidP="005D52D2">
      <w:pPr>
        <w:pStyle w:val="SuperHeading"/>
      </w:pPr>
      <w:r w:rsidRPr="005D52D2">
        <w:t>CPPACC5001 Assess building work documentation for access compliance</w:t>
      </w:r>
    </w:p>
    <w:p w:rsidR="00000000" w:rsidRPr="005D52D2" w:rsidP="005D52D2">
      <w:pPr>
        <w:pStyle w:val="Heading1"/>
      </w:pPr>
      <w:bookmarkStart w:id="1" w:name="O_1172681"/>
      <w:bookmarkEnd w:id="1"/>
      <w:r w:rsidRPr="005D52D2">
        <w:t>Modification History</w:t>
      </w:r>
    </w:p>
    <w:tbl>
      <w:tblPr>
        <w:tblW w:w="0" w:type="auto"/>
        <w:tblLayout w:type="fixed"/>
        <w:tblCellMar>
          <w:left w:w="62" w:type="dxa"/>
          <w:right w:w="62" w:type="dxa"/>
        </w:tblCellMar>
        <w:tblLook w:val="0000"/>
      </w:tblPr>
      <w:tblGrid>
        <w:gridCol w:w="1128"/>
        <w:gridCol w:w="7944"/>
      </w:tblGrid>
      <w:tr w:rsidTr="005D52D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5D52D2">
            <w:pPr>
              <w:pStyle w:val="BodyText"/>
              <w:rPr>
                <w:lang w:val="en-NZ"/>
              </w:rPr>
            </w:pPr>
            <w:r w:rsidRPr="005D52D2">
              <w:t>Release 1</w:t>
            </w:r>
          </w:p>
        </w:tc>
        <w:tc>
          <w:tcPr>
            <w:tcW w:w="7944" w:type="dxa"/>
            <w:tcBorders>
              <w:top w:val="nil"/>
              <w:left w:val="nil"/>
              <w:bottom w:val="nil"/>
              <w:right w:val="nil"/>
            </w:tcBorders>
            <w:tcMar>
              <w:top w:w="0" w:type="dxa"/>
              <w:left w:w="62" w:type="dxa"/>
              <w:bottom w:w="0" w:type="dxa"/>
              <w:right w:w="62" w:type="dxa"/>
            </w:tcMar>
          </w:tcPr>
          <w:p w:rsidR="00000000" w:rsidRPr="005D52D2" w:rsidP="005D52D2">
            <w:pPr>
              <w:pStyle w:val="BodyText"/>
            </w:pPr>
            <w:r w:rsidRPr="005D52D2">
              <w:t>This unit first released with CPP Property Services Training Package Release 14.0.</w:t>
            </w:r>
          </w:p>
          <w:p w:rsidR="00000000" w:rsidRPr="005D52D2" w:rsidP="005D52D2">
            <w:pPr>
              <w:pStyle w:val="BodyText"/>
            </w:pPr>
            <w:r w:rsidRPr="005D52D2">
              <w:t>Supersedes and is equivalent to CPPACC5001A Assess documentation of building work for access compliance. Minor change to unit title.</w:t>
            </w:r>
          </w:p>
          <w:p w:rsidR="00000000" w:rsidRPr="005D52D2" w:rsidP="005D52D2">
            <w:pPr>
              <w:pStyle w:val="BodyText"/>
            </w:pPr>
            <w:r w:rsidRPr="005D52D2">
              <w:t xml:space="preserve">Unit updated to meet the Standards for Training Packages 2012. </w:t>
            </w:r>
          </w:p>
        </w:tc>
      </w:tr>
    </w:tbl>
    <w:p w:rsidR="00000000" w:rsidRPr="005D52D2" w:rsidP="005D52D2">
      <w:pPr>
        <w:pStyle w:val="BodyText"/>
      </w:pPr>
    </w:p>
    <w:p w:rsidR="00000000" w:rsidRPr="005D52D2" w:rsidP="005D52D2">
      <w:pPr>
        <w:pStyle w:val="AllowPageBreak"/>
      </w:pPr>
    </w:p>
    <w:p w:rsidR="00000000" w:rsidRPr="005D52D2" w:rsidP="005D52D2">
      <w:pPr>
        <w:pStyle w:val="Heading1"/>
      </w:pPr>
      <w:bookmarkStart w:id="2" w:name="O_1172687"/>
      <w:bookmarkEnd w:id="2"/>
      <w:r w:rsidRPr="005D52D2">
        <w:t>Application</w:t>
      </w:r>
    </w:p>
    <w:p w:rsidR="00000000" w:rsidRPr="005D52D2" w:rsidP="00744ABD">
      <w:pPr>
        <w:pStyle w:val="BodyText"/>
      </w:pPr>
      <w:r w:rsidRPr="005D52D2">
        <w:t>This unit of competency sp</w:t>
      </w:r>
      <w:r w:rsidRPr="005D52D2">
        <w:t xml:space="preserve">ecifies the skills and knowledge required to assess building work documentation for compliance with building access legislation. It includes evaluating and interpreting plans, specifications and detail drawings in building approval applications, assessing </w:t>
      </w:r>
      <w:r w:rsidRPr="005D52D2">
        <w:t>regulatory requirements for access and preparing reports.</w:t>
      </w:r>
    </w:p>
    <w:p w:rsidR="00000000" w:rsidRPr="005D52D2" w:rsidP="00744ABD">
      <w:pPr>
        <w:pStyle w:val="BodyText"/>
      </w:pPr>
      <w:r w:rsidRPr="005D52D2">
        <w:t>This unit is for individuals who are self-directed and have substantial depth of knowledge and skills to make independent judgements in the provision of access consulting services.</w:t>
      </w:r>
    </w:p>
    <w:p w:rsidR="00000000" w:rsidRPr="005D52D2" w:rsidP="00744ABD">
      <w:pPr>
        <w:pStyle w:val="BodyText"/>
      </w:pPr>
      <w:r w:rsidRPr="005D52D2">
        <w:t>No licensing, leg</w:t>
      </w:r>
      <w:r w:rsidRPr="005D52D2">
        <w:t>islative or certification requirements apply to this unit at the time of publication.</w:t>
      </w:r>
    </w:p>
    <w:p w:rsidR="00000000" w:rsidRPr="005D52D2" w:rsidP="005D52D2">
      <w:pPr>
        <w:pStyle w:val="Heading1"/>
      </w:pPr>
      <w:bookmarkStart w:id="3" w:name="O_1172686"/>
      <w:bookmarkEnd w:id="3"/>
      <w:r w:rsidRPr="005D52D2">
        <w:t>Pre-requisite Unit</w:t>
      </w:r>
    </w:p>
    <w:p w:rsidR="00000000" w:rsidRPr="005D52D2" w:rsidP="00744ABD">
      <w:pPr>
        <w:pStyle w:val="BodyText"/>
      </w:pPr>
      <w:r w:rsidRPr="005D52D2">
        <w:t>Nil.</w:t>
      </w:r>
    </w:p>
    <w:p w:rsidR="00000000" w:rsidRPr="005D52D2" w:rsidP="005D52D2">
      <w:pPr>
        <w:pStyle w:val="Heading1"/>
      </w:pPr>
      <w:bookmarkStart w:id="4" w:name="O_1172685"/>
      <w:bookmarkEnd w:id="4"/>
      <w:r w:rsidRPr="005D52D2">
        <w:t>Unit Sector</w:t>
      </w:r>
    </w:p>
    <w:p w:rsidR="00000000" w:rsidRPr="005D52D2" w:rsidP="00744ABD">
      <w:pPr>
        <w:pStyle w:val="BodyText"/>
      </w:pPr>
      <w:r w:rsidRPr="005D52D2">
        <w:t>Access Consulting.</w:t>
      </w:r>
    </w:p>
    <w:p w:rsidR="00000000" w:rsidRPr="005D52D2" w:rsidP="005D52D2">
      <w:pPr>
        <w:pStyle w:val="Heading1"/>
      </w:pPr>
      <w:bookmarkStart w:id="5" w:name="O_1172684"/>
      <w:bookmarkEnd w:id="5"/>
      <w:r w:rsidRPr="005D52D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5D52D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5D52D2">
            <w:pPr>
              <w:pStyle w:val="BodyText"/>
              <w:rPr>
                <w:lang w:val="en-NZ"/>
              </w:rPr>
            </w:pPr>
            <w:r w:rsidRPr="005D52D2">
              <w:t>Elements describe the es</w:t>
            </w:r>
            <w:r w:rsidRPr="005D52D2">
              <w:t>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5D52D2">
            <w:pPr>
              <w:pStyle w:val="BodyText"/>
              <w:rPr>
                <w:lang w:val="en-NZ"/>
              </w:rPr>
            </w:pPr>
            <w:r w:rsidRPr="005D52D2">
              <w:t>Performance criteria describe what needs to be done to demonstrate achievement of the element.</w:t>
            </w:r>
          </w:p>
        </w:tc>
      </w:tr>
      <w:tr w:rsidTr="005D52D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D52D2">
            <w:pPr>
              <w:pStyle w:val="BodyText"/>
              <w:rPr>
                <w:lang w:val="en-NZ"/>
              </w:rPr>
            </w:pPr>
            <w:r w:rsidRPr="005D52D2">
              <w:t>1</w:t>
            </w:r>
          </w:p>
        </w:tc>
        <w:tc>
          <w:tcPr>
            <w:tcW w:w="2357" w:type="dxa"/>
            <w:vMerge w:val="restart"/>
            <w:tcBorders>
              <w:top w:val="nil"/>
              <w:left w:val="nil"/>
              <w:bottom w:val="nil"/>
              <w:right w:val="nil"/>
            </w:tcBorders>
            <w:tcMar>
              <w:top w:w="0" w:type="dxa"/>
              <w:left w:w="62" w:type="dxa"/>
              <w:bottom w:w="0" w:type="dxa"/>
              <w:right w:w="62" w:type="dxa"/>
            </w:tcMar>
          </w:tcPr>
          <w:p w:rsidR="00000000" w:rsidP="005D52D2">
            <w:pPr>
              <w:pStyle w:val="BodyText"/>
              <w:rPr>
                <w:lang w:val="en-NZ"/>
              </w:rPr>
            </w:pPr>
            <w:r w:rsidRPr="005D52D2">
              <w:t>Assess existing building to determine required level of access.</w:t>
            </w:r>
          </w:p>
        </w:tc>
        <w:tc>
          <w:tcPr>
            <w:tcW w:w="804" w:type="dxa"/>
            <w:tcBorders>
              <w:top w:val="nil"/>
              <w:left w:val="nil"/>
              <w:bottom w:val="nil"/>
              <w:right w:val="nil"/>
            </w:tcBorders>
            <w:tcMar>
              <w:top w:w="0" w:type="dxa"/>
              <w:left w:w="62" w:type="dxa"/>
              <w:bottom w:w="0" w:type="dxa"/>
              <w:right w:w="62" w:type="dxa"/>
            </w:tcMar>
          </w:tcPr>
          <w:p w:rsidR="00000000" w:rsidP="005D52D2">
            <w:pPr>
              <w:pStyle w:val="BodyText"/>
              <w:rPr>
                <w:lang w:val="en-NZ"/>
              </w:rPr>
            </w:pPr>
            <w:r w:rsidRPr="005D52D2">
              <w:t>1.1</w:t>
            </w:r>
          </w:p>
        </w:tc>
        <w:tc>
          <w:tcPr>
            <w:tcW w:w="5659" w:type="dxa"/>
            <w:tcBorders>
              <w:top w:val="nil"/>
              <w:left w:val="nil"/>
              <w:bottom w:val="nil"/>
              <w:right w:val="nil"/>
            </w:tcBorders>
            <w:tcMar>
              <w:top w:w="0" w:type="dxa"/>
              <w:left w:w="62" w:type="dxa"/>
              <w:bottom w:w="0" w:type="dxa"/>
              <w:right w:w="62" w:type="dxa"/>
            </w:tcMar>
          </w:tcPr>
          <w:p w:rsidR="00000000" w:rsidP="005D52D2">
            <w:pPr>
              <w:pStyle w:val="BodyText"/>
              <w:rPr>
                <w:lang w:val="en-NZ"/>
              </w:rPr>
            </w:pPr>
            <w:r w:rsidRPr="005D52D2">
              <w:t>Determine building classification according to the National Construction Code (NCC).</w:t>
            </w:r>
          </w:p>
        </w:tc>
      </w:tr>
      <w:tr w:rsidTr="005D52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52D2">
            <w:pPr>
              <w:pStyle w:val="BodyText"/>
              <w:rPr>
                <w:lang w:val="en-NZ"/>
              </w:rPr>
            </w:pPr>
            <w:r w:rsidRPr="005D52D2">
              <w:t>1.2</w:t>
            </w:r>
          </w:p>
        </w:tc>
        <w:tc>
          <w:tcPr>
            <w:tcW w:w="5659" w:type="dxa"/>
            <w:tcBorders>
              <w:top w:val="nil"/>
              <w:left w:val="nil"/>
              <w:bottom w:val="nil"/>
              <w:right w:val="nil"/>
            </w:tcBorders>
            <w:tcMar>
              <w:top w:w="0" w:type="dxa"/>
              <w:left w:w="62" w:type="dxa"/>
              <w:bottom w:w="0" w:type="dxa"/>
              <w:right w:w="62" w:type="dxa"/>
            </w:tcMar>
          </w:tcPr>
          <w:p w:rsidR="00000000" w:rsidP="005D52D2">
            <w:pPr>
              <w:pStyle w:val="BodyText"/>
              <w:rPr>
                <w:lang w:val="en-NZ"/>
              </w:rPr>
            </w:pPr>
            <w:r w:rsidRPr="005D52D2">
              <w:t xml:space="preserve">Inspect building to assess access provisions and determine compliance with NCC requirements according </w:t>
            </w:r>
            <w:r w:rsidRPr="005D52D2">
              <w:t>to regulatory and workplace requirements.</w:t>
            </w:r>
          </w:p>
        </w:tc>
      </w:tr>
      <w:tr w:rsidTr="005D52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52D2">
            <w:pPr>
              <w:pStyle w:val="BodyText"/>
              <w:rPr>
                <w:lang w:val="en-NZ"/>
              </w:rPr>
            </w:pPr>
            <w:r w:rsidRPr="005D52D2">
              <w:t>1.3</w:t>
            </w:r>
          </w:p>
        </w:tc>
        <w:tc>
          <w:tcPr>
            <w:tcW w:w="5659" w:type="dxa"/>
            <w:tcBorders>
              <w:top w:val="nil"/>
              <w:left w:val="nil"/>
              <w:bottom w:val="nil"/>
              <w:right w:val="nil"/>
            </w:tcBorders>
            <w:tcMar>
              <w:top w:w="0" w:type="dxa"/>
              <w:left w:w="62" w:type="dxa"/>
              <w:bottom w:w="0" w:type="dxa"/>
              <w:right w:w="62" w:type="dxa"/>
            </w:tcMar>
          </w:tcPr>
          <w:p w:rsidR="00000000" w:rsidP="005D52D2">
            <w:pPr>
              <w:pStyle w:val="BodyText"/>
              <w:rPr>
                <w:lang w:val="en-NZ"/>
              </w:rPr>
            </w:pPr>
            <w:r w:rsidRPr="005D52D2">
              <w:t>Document building classification and level of compliance with NCC access requirements according to workplace requirements.</w:t>
            </w:r>
          </w:p>
        </w:tc>
      </w:tr>
      <w:tr w:rsidTr="005D52D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D52D2">
            <w:pPr>
              <w:pStyle w:val="BodyText"/>
              <w:rPr>
                <w:lang w:val="en-NZ"/>
              </w:rPr>
            </w:pPr>
          </w:p>
        </w:tc>
      </w:tr>
      <w:tr w:rsidTr="005D52D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D52D2">
            <w:pPr>
              <w:pStyle w:val="BodyText"/>
              <w:rPr>
                <w:lang w:val="en-NZ"/>
              </w:rPr>
            </w:pPr>
            <w:r w:rsidRPr="005D52D2">
              <w:t>2</w:t>
            </w:r>
          </w:p>
        </w:tc>
        <w:tc>
          <w:tcPr>
            <w:tcW w:w="2357" w:type="dxa"/>
            <w:vMerge w:val="restart"/>
            <w:tcBorders>
              <w:top w:val="nil"/>
              <w:left w:val="nil"/>
              <w:bottom w:val="nil"/>
              <w:right w:val="nil"/>
            </w:tcBorders>
            <w:tcMar>
              <w:top w:w="0" w:type="dxa"/>
              <w:left w:w="62" w:type="dxa"/>
              <w:bottom w:w="0" w:type="dxa"/>
              <w:right w:w="62" w:type="dxa"/>
            </w:tcMar>
          </w:tcPr>
          <w:p w:rsidR="00000000" w:rsidP="005D52D2">
            <w:pPr>
              <w:pStyle w:val="BodyText"/>
              <w:rPr>
                <w:lang w:val="en-NZ"/>
              </w:rPr>
            </w:pPr>
            <w:r w:rsidRPr="005D52D2">
              <w:t>Evaluate building approval application documentation.</w:t>
            </w:r>
          </w:p>
        </w:tc>
        <w:tc>
          <w:tcPr>
            <w:tcW w:w="804" w:type="dxa"/>
            <w:tcBorders>
              <w:top w:val="nil"/>
              <w:left w:val="nil"/>
              <w:bottom w:val="nil"/>
              <w:right w:val="nil"/>
            </w:tcBorders>
            <w:tcMar>
              <w:top w:w="0" w:type="dxa"/>
              <w:left w:w="62" w:type="dxa"/>
              <w:bottom w:w="0" w:type="dxa"/>
              <w:right w:w="62" w:type="dxa"/>
            </w:tcMar>
          </w:tcPr>
          <w:p w:rsidR="00000000" w:rsidP="005D52D2">
            <w:pPr>
              <w:pStyle w:val="BodyText"/>
              <w:rPr>
                <w:lang w:val="en-NZ"/>
              </w:rPr>
            </w:pPr>
            <w:r w:rsidRPr="005D52D2">
              <w:t>2.1</w:t>
            </w:r>
          </w:p>
        </w:tc>
        <w:tc>
          <w:tcPr>
            <w:tcW w:w="5659" w:type="dxa"/>
            <w:tcBorders>
              <w:top w:val="nil"/>
              <w:left w:val="nil"/>
              <w:bottom w:val="nil"/>
              <w:right w:val="nil"/>
            </w:tcBorders>
            <w:tcMar>
              <w:top w:w="0" w:type="dxa"/>
              <w:left w:w="62" w:type="dxa"/>
              <w:bottom w:w="0" w:type="dxa"/>
              <w:right w:w="62" w:type="dxa"/>
            </w:tcMar>
          </w:tcPr>
          <w:p w:rsidR="00000000" w:rsidP="005D52D2">
            <w:pPr>
              <w:pStyle w:val="BodyText"/>
              <w:rPr>
                <w:lang w:val="en-NZ"/>
              </w:rPr>
            </w:pPr>
            <w:r w:rsidRPr="005D52D2">
              <w:t>Evaluate building approval application against regulatory requireme</w:t>
            </w:r>
            <w:r w:rsidRPr="005D52D2">
              <w:t>nts for access provision.</w:t>
            </w:r>
          </w:p>
        </w:tc>
      </w:tr>
      <w:tr w:rsidTr="005D52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52D2">
            <w:pPr>
              <w:pStyle w:val="BodyText"/>
              <w:rPr>
                <w:lang w:val="en-NZ"/>
              </w:rPr>
            </w:pPr>
            <w:r w:rsidRPr="005D52D2">
              <w:t>2.2</w:t>
            </w:r>
          </w:p>
        </w:tc>
        <w:tc>
          <w:tcPr>
            <w:tcW w:w="5659" w:type="dxa"/>
            <w:tcBorders>
              <w:top w:val="nil"/>
              <w:left w:val="nil"/>
              <w:bottom w:val="nil"/>
              <w:right w:val="nil"/>
            </w:tcBorders>
            <w:tcMar>
              <w:top w:w="0" w:type="dxa"/>
              <w:left w:w="62" w:type="dxa"/>
              <w:bottom w:w="0" w:type="dxa"/>
              <w:right w:w="62" w:type="dxa"/>
            </w:tcMar>
          </w:tcPr>
          <w:p w:rsidR="00000000" w:rsidP="005D52D2">
            <w:pPr>
              <w:pStyle w:val="BodyText"/>
              <w:rPr>
                <w:lang w:val="en-NZ"/>
              </w:rPr>
            </w:pPr>
            <w:r w:rsidRPr="005D52D2">
              <w:t>Evaluate plans, specifications and detail drawings included in building approval application for compliance with required level of access according to regulatory requirements.</w:t>
            </w:r>
          </w:p>
        </w:tc>
      </w:tr>
      <w:tr w:rsidTr="005D52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52D2">
            <w:pPr>
              <w:pStyle w:val="BodyText"/>
              <w:rPr>
                <w:lang w:val="en-NZ"/>
              </w:rPr>
            </w:pPr>
            <w:r w:rsidRPr="005D52D2">
              <w:t>2.3</w:t>
            </w:r>
          </w:p>
        </w:tc>
        <w:tc>
          <w:tcPr>
            <w:tcW w:w="5659" w:type="dxa"/>
            <w:tcBorders>
              <w:top w:val="nil"/>
              <w:left w:val="nil"/>
              <w:bottom w:val="nil"/>
              <w:right w:val="nil"/>
            </w:tcBorders>
            <w:tcMar>
              <w:top w:w="0" w:type="dxa"/>
              <w:left w:w="62" w:type="dxa"/>
              <w:bottom w:w="0" w:type="dxa"/>
              <w:right w:w="62" w:type="dxa"/>
            </w:tcMar>
          </w:tcPr>
          <w:p w:rsidR="00000000" w:rsidP="005D52D2">
            <w:pPr>
              <w:pStyle w:val="BodyText"/>
              <w:rPr>
                <w:lang w:val="en-NZ"/>
              </w:rPr>
            </w:pPr>
            <w:r w:rsidRPr="005D52D2">
              <w:t>Identify and document access regulatory non-compliances in the building approval application, and report to client according to workplace requirements.</w:t>
            </w:r>
          </w:p>
        </w:tc>
      </w:tr>
      <w:tr w:rsidTr="005D52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52D2">
            <w:pPr>
              <w:pStyle w:val="BodyText"/>
              <w:rPr>
                <w:lang w:val="en-NZ"/>
              </w:rPr>
            </w:pPr>
            <w:r w:rsidRPr="005D52D2">
              <w:t>2.4</w:t>
            </w:r>
          </w:p>
        </w:tc>
        <w:tc>
          <w:tcPr>
            <w:tcW w:w="5659" w:type="dxa"/>
            <w:tcBorders>
              <w:top w:val="nil"/>
              <w:left w:val="nil"/>
              <w:bottom w:val="nil"/>
              <w:right w:val="nil"/>
            </w:tcBorders>
            <w:tcMar>
              <w:top w:w="0" w:type="dxa"/>
              <w:left w:w="62" w:type="dxa"/>
              <w:bottom w:w="0" w:type="dxa"/>
              <w:right w:w="62" w:type="dxa"/>
            </w:tcMar>
          </w:tcPr>
          <w:p w:rsidR="00000000" w:rsidP="005D52D2">
            <w:pPr>
              <w:pStyle w:val="BodyText"/>
              <w:rPr>
                <w:lang w:val="en-NZ"/>
              </w:rPr>
            </w:pPr>
            <w:r w:rsidRPr="005D52D2">
              <w:t>Negotiate with relevant persons to resolve access non-compliances to meet regulatory and workplac</w:t>
            </w:r>
            <w:r w:rsidRPr="005D52D2">
              <w:t>e requirements.</w:t>
            </w:r>
          </w:p>
        </w:tc>
      </w:tr>
      <w:tr w:rsidTr="005D52D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5D52D2">
            <w:pPr>
              <w:pStyle w:val="BodyText"/>
              <w:rPr>
                <w:lang w:val="en-NZ"/>
              </w:rPr>
            </w:pPr>
          </w:p>
        </w:tc>
      </w:tr>
      <w:tr w:rsidTr="005D52D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5D52D2">
            <w:pPr>
              <w:pStyle w:val="BodyText"/>
              <w:rPr>
                <w:lang w:val="en-NZ"/>
              </w:rPr>
            </w:pPr>
            <w:r w:rsidRPr="005D52D2">
              <w:t>3</w:t>
            </w:r>
          </w:p>
        </w:tc>
        <w:tc>
          <w:tcPr>
            <w:tcW w:w="2357" w:type="dxa"/>
            <w:vMerge w:val="restart"/>
            <w:tcBorders>
              <w:top w:val="nil"/>
              <w:left w:val="nil"/>
              <w:bottom w:val="nil"/>
              <w:right w:val="nil"/>
            </w:tcBorders>
            <w:tcMar>
              <w:top w:w="0" w:type="dxa"/>
              <w:left w:w="62" w:type="dxa"/>
              <w:bottom w:w="0" w:type="dxa"/>
              <w:right w:w="62" w:type="dxa"/>
            </w:tcMar>
          </w:tcPr>
          <w:p w:rsidR="00000000" w:rsidP="005D52D2">
            <w:pPr>
              <w:pStyle w:val="BodyText"/>
              <w:rPr>
                <w:lang w:val="en-NZ"/>
              </w:rPr>
            </w:pPr>
            <w:r w:rsidRPr="005D52D2">
              <w:t>Report on building access.</w:t>
            </w:r>
          </w:p>
        </w:tc>
        <w:tc>
          <w:tcPr>
            <w:tcW w:w="804" w:type="dxa"/>
            <w:tcBorders>
              <w:top w:val="nil"/>
              <w:left w:val="nil"/>
              <w:bottom w:val="nil"/>
              <w:right w:val="nil"/>
            </w:tcBorders>
            <w:tcMar>
              <w:top w:w="0" w:type="dxa"/>
              <w:left w:w="62" w:type="dxa"/>
              <w:bottom w:w="0" w:type="dxa"/>
              <w:right w:w="62" w:type="dxa"/>
            </w:tcMar>
          </w:tcPr>
          <w:p w:rsidR="00000000" w:rsidP="005D52D2">
            <w:pPr>
              <w:pStyle w:val="BodyText"/>
              <w:rPr>
                <w:lang w:val="en-NZ"/>
              </w:rPr>
            </w:pPr>
            <w:r w:rsidRPr="005D52D2">
              <w:t>3.1</w:t>
            </w:r>
          </w:p>
        </w:tc>
        <w:tc>
          <w:tcPr>
            <w:tcW w:w="5659" w:type="dxa"/>
            <w:tcBorders>
              <w:top w:val="nil"/>
              <w:left w:val="nil"/>
              <w:bottom w:val="nil"/>
              <w:right w:val="nil"/>
            </w:tcBorders>
            <w:tcMar>
              <w:top w:w="0" w:type="dxa"/>
              <w:left w:w="62" w:type="dxa"/>
              <w:bottom w:w="0" w:type="dxa"/>
              <w:right w:w="62" w:type="dxa"/>
            </w:tcMar>
          </w:tcPr>
          <w:p w:rsidR="00000000" w:rsidP="005D52D2">
            <w:pPr>
              <w:pStyle w:val="BodyText"/>
              <w:rPr>
                <w:lang w:val="en-NZ"/>
              </w:rPr>
            </w:pPr>
            <w:r w:rsidRPr="005D52D2">
              <w:t>Prepare building access report to meet contractual and workplace requirements.</w:t>
            </w:r>
          </w:p>
        </w:tc>
      </w:tr>
      <w:tr w:rsidTr="005D52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52D2">
            <w:pPr>
              <w:pStyle w:val="BodyText"/>
              <w:rPr>
                <w:lang w:val="en-NZ"/>
              </w:rPr>
            </w:pPr>
            <w:r w:rsidRPr="005D52D2">
              <w:t>3.2</w:t>
            </w:r>
          </w:p>
        </w:tc>
        <w:tc>
          <w:tcPr>
            <w:tcW w:w="5659" w:type="dxa"/>
            <w:tcBorders>
              <w:top w:val="nil"/>
              <w:left w:val="nil"/>
              <w:bottom w:val="nil"/>
              <w:right w:val="nil"/>
            </w:tcBorders>
            <w:tcMar>
              <w:top w:w="0" w:type="dxa"/>
              <w:left w:w="62" w:type="dxa"/>
              <w:bottom w:w="0" w:type="dxa"/>
              <w:right w:w="62" w:type="dxa"/>
            </w:tcMar>
          </w:tcPr>
          <w:p w:rsidR="00000000" w:rsidP="005D52D2">
            <w:pPr>
              <w:pStyle w:val="BodyText"/>
              <w:rPr>
                <w:lang w:val="en-NZ"/>
              </w:rPr>
            </w:pPr>
            <w:r w:rsidRPr="005D52D2">
              <w:t>Forward building access report and associated documentation to client according to contractual arrangements.</w:t>
            </w:r>
          </w:p>
        </w:tc>
      </w:tr>
      <w:tr w:rsidTr="005D52D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5D52D2">
            <w:pPr>
              <w:pStyle w:val="BodyText"/>
              <w:rPr>
                <w:lang w:val="en-NZ"/>
              </w:rPr>
            </w:pPr>
            <w:r w:rsidRPr="005D52D2">
              <w:t>3.3</w:t>
            </w:r>
          </w:p>
        </w:tc>
        <w:tc>
          <w:tcPr>
            <w:tcW w:w="5659" w:type="dxa"/>
            <w:tcBorders>
              <w:top w:val="nil"/>
              <w:left w:val="nil"/>
              <w:bottom w:val="nil"/>
              <w:right w:val="nil"/>
            </w:tcBorders>
            <w:tcMar>
              <w:top w:w="0" w:type="dxa"/>
              <w:left w:w="62" w:type="dxa"/>
              <w:bottom w:w="0" w:type="dxa"/>
              <w:right w:w="62" w:type="dxa"/>
            </w:tcMar>
          </w:tcPr>
          <w:p w:rsidR="00000000" w:rsidRPr="005D52D2" w:rsidP="005D52D2">
            <w:pPr>
              <w:pStyle w:val="BodyText"/>
            </w:pPr>
            <w:r w:rsidRPr="005D52D2">
              <w:t>Maintain copies of building access report and associated documentation for future reference according to regulatory and workplace requirements.</w:t>
            </w:r>
          </w:p>
        </w:tc>
      </w:tr>
    </w:tbl>
    <w:p w:rsidR="00000000" w:rsidRPr="005D52D2" w:rsidP="005D52D2">
      <w:pPr>
        <w:pStyle w:val="BodyText"/>
      </w:pPr>
    </w:p>
    <w:p w:rsidR="00000000" w:rsidRPr="005D52D2" w:rsidP="005D52D2">
      <w:pPr>
        <w:pStyle w:val="AllowPageBreak"/>
      </w:pPr>
    </w:p>
    <w:p w:rsidR="00000000" w:rsidRPr="005D52D2" w:rsidP="005D52D2">
      <w:pPr>
        <w:pStyle w:val="Heading1"/>
      </w:pPr>
      <w:bookmarkStart w:id="6" w:name="O_1172683"/>
      <w:bookmarkEnd w:id="6"/>
      <w:r w:rsidRPr="005D52D2">
        <w:t>Foundation Skills</w:t>
      </w:r>
    </w:p>
    <w:p w:rsidR="00000000" w:rsidRPr="005D52D2" w:rsidP="00744ABD">
      <w:pPr>
        <w:pStyle w:val="BodyText"/>
      </w:pPr>
      <w:r w:rsidRPr="005D52D2">
        <w:t>Foundation skills essential to performance are explicit in the performan</w:t>
      </w:r>
      <w:r w:rsidRPr="005D52D2">
        <w:t>ce criteria of this unit of competency.</w:t>
      </w:r>
    </w:p>
    <w:p w:rsidR="00000000" w:rsidRPr="005D52D2" w:rsidP="005D52D2">
      <w:pPr>
        <w:pStyle w:val="Heading1"/>
      </w:pPr>
      <w:bookmarkStart w:id="7" w:name="O_1172682"/>
      <w:bookmarkEnd w:id="7"/>
      <w:r w:rsidRPr="005D52D2">
        <w:t>Unit Mapping Information</w:t>
      </w:r>
    </w:p>
    <w:p w:rsidR="00000000" w:rsidRPr="005D52D2" w:rsidP="00744ABD">
      <w:pPr>
        <w:pStyle w:val="BodyText"/>
      </w:pPr>
      <w:r w:rsidRPr="005D52D2">
        <w:t>Supersedes and is equivalent to CPPACC5001A Assess documentation of building work for access compliance.</w:t>
      </w:r>
    </w:p>
    <w:p w:rsidR="00000000" w:rsidRPr="005D52D2" w:rsidP="005D52D2">
      <w:pPr>
        <w:pStyle w:val="Heading1"/>
      </w:pPr>
      <w:bookmarkStart w:id="8" w:name="O_1172675"/>
      <w:bookmarkEnd w:id="8"/>
      <w:r w:rsidRPr="005D52D2">
        <w:t>Links</w:t>
      </w:r>
    </w:p>
    <w:p w:rsidR="00000000" w:rsidRPr="005D52D2" w:rsidP="00744ABD">
      <w:pPr>
        <w:pStyle w:val="BodyText"/>
      </w:pPr>
      <w:r w:rsidRPr="005D52D2">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2E35DC">
        <w:rPr>
          <w:rStyle w:val="Hyperlink"/>
        </w:rPr>
        <w:t>https://vetnet.gov.au/Pages/TrainingDocs.aspx?q=6f3f9672-30e8-4835-b348-205dfcf13d9b</w:t>
      </w:r>
      <w:r>
        <w:fldChar w:fldCharType="end"/>
      </w:r>
    </w:p>
    <w:p w:rsidR="00000000" w:rsidRPr="005D52D2" w:rsidP="005D52D2"/>
    <w:sectPr w:rsidSect="005D52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2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2D2" w:rsidRPr="00744ABD" w:rsidP="00744A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2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ABD" w:rsidP="005D52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4ABD" w:rsidP="005D52D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744ABD" w:rsidP="005D52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2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A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D52D2" w:rsidRPr="00744ABD" w:rsidP="00744A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52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ABD" w:rsidRPr="002D2AF8" w:rsidP="005D52D2">
    <w:pPr>
      <w:pStyle w:val="Header"/>
      <w:framePr w:wrap="around"/>
    </w:pPr>
    <w:r>
      <w:fldChar w:fldCharType="begin"/>
    </w:r>
    <w:r>
      <w:instrText xml:space="preserve"> TITLE   \* MERGEFORMAT </w:instrText>
    </w:r>
    <w:r>
      <w:fldChar w:fldCharType="separate"/>
    </w:r>
    <w:r>
      <w:t>CPPACC5001 Assess building work documentation for access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744ABD" w:rsidP="005D52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52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52D2"/>
    <w:pPr>
      <w:spacing w:before="360" w:after="60"/>
      <w:outlineLvl w:val="0"/>
    </w:pPr>
    <w:rPr>
      <w:sz w:val="32"/>
    </w:rPr>
  </w:style>
  <w:style w:type="paragraph" w:styleId="Heading2">
    <w:name w:val="heading 2"/>
    <w:basedOn w:val="HeadingBase"/>
    <w:next w:val="BodyText"/>
    <w:link w:val="Heading2Char"/>
    <w:qFormat/>
    <w:rsid w:val="005D52D2"/>
    <w:pPr>
      <w:keepLines/>
      <w:spacing w:before="240" w:after="120"/>
      <w:outlineLvl w:val="1"/>
    </w:pPr>
    <w:rPr>
      <w:sz w:val="28"/>
      <w:szCs w:val="40"/>
    </w:rPr>
  </w:style>
  <w:style w:type="paragraph" w:styleId="Heading3">
    <w:name w:val="heading 3"/>
    <w:basedOn w:val="HeadingBase"/>
    <w:next w:val="BodyText"/>
    <w:link w:val="Heading3Char"/>
    <w:qFormat/>
    <w:rsid w:val="005D52D2"/>
    <w:pPr>
      <w:spacing w:before="180" w:after="120"/>
      <w:outlineLvl w:val="2"/>
    </w:pPr>
    <w:rPr>
      <w:spacing w:val="-10"/>
      <w:kern w:val="32"/>
    </w:rPr>
  </w:style>
  <w:style w:type="paragraph" w:styleId="Heading4">
    <w:name w:val="heading 4"/>
    <w:basedOn w:val="HeadingBase"/>
    <w:next w:val="BodyText"/>
    <w:link w:val="Heading4Char"/>
    <w:qFormat/>
    <w:rsid w:val="005D52D2"/>
    <w:pPr>
      <w:spacing w:before="160" w:after="120"/>
      <w:outlineLvl w:val="3"/>
    </w:pPr>
    <w:rPr>
      <w:sz w:val="22"/>
    </w:rPr>
  </w:style>
  <w:style w:type="paragraph" w:styleId="Heading5">
    <w:name w:val="heading 5"/>
    <w:basedOn w:val="HeadingBase"/>
    <w:next w:val="Normal"/>
    <w:link w:val="Heading5Char"/>
    <w:qFormat/>
    <w:rsid w:val="005D52D2"/>
    <w:pPr>
      <w:spacing w:before="80"/>
      <w:outlineLvl w:val="4"/>
    </w:pPr>
    <w:rPr>
      <w:color w:val="918585"/>
      <w:sz w:val="20"/>
    </w:rPr>
  </w:style>
  <w:style w:type="paragraph" w:styleId="Heading6">
    <w:name w:val="heading 6"/>
    <w:basedOn w:val="HeadingBase"/>
    <w:next w:val="Normal"/>
    <w:link w:val="Heading6Char"/>
    <w:qFormat/>
    <w:rsid w:val="005D52D2"/>
    <w:pPr>
      <w:spacing w:before="60"/>
      <w:outlineLvl w:val="5"/>
    </w:pPr>
    <w:rPr>
      <w:color w:val="918585"/>
      <w:sz w:val="20"/>
    </w:rPr>
  </w:style>
  <w:style w:type="paragraph" w:styleId="Heading7">
    <w:name w:val="heading 7"/>
    <w:basedOn w:val="Normal"/>
    <w:next w:val="Normal"/>
    <w:link w:val="Heading7Char"/>
    <w:qFormat/>
    <w:rsid w:val="005D52D2"/>
    <w:pPr>
      <w:ind w:left="720"/>
      <w:outlineLvl w:val="6"/>
    </w:pPr>
    <w:rPr>
      <w:i/>
    </w:rPr>
  </w:style>
  <w:style w:type="paragraph" w:styleId="Heading8">
    <w:name w:val="heading 8"/>
    <w:basedOn w:val="Normal"/>
    <w:next w:val="Normal"/>
    <w:link w:val="Heading8Char"/>
    <w:qFormat/>
    <w:rsid w:val="005D52D2"/>
    <w:pPr>
      <w:ind w:left="720"/>
      <w:outlineLvl w:val="7"/>
    </w:pPr>
    <w:rPr>
      <w:i/>
    </w:rPr>
  </w:style>
  <w:style w:type="paragraph" w:styleId="Heading9">
    <w:name w:val="heading 9"/>
    <w:basedOn w:val="Normal"/>
    <w:next w:val="Normal"/>
    <w:link w:val="Heading9Char"/>
    <w:qFormat/>
    <w:rsid w:val="005D52D2"/>
    <w:pPr>
      <w:ind w:left="720"/>
      <w:outlineLvl w:val="8"/>
    </w:pPr>
    <w:rPr>
      <w:i/>
    </w:rPr>
  </w:style>
  <w:style w:type="character" w:default="1" w:styleId="DefaultParagraphFont">
    <w:name w:val="Default Paragraph Font"/>
    <w:uiPriority w:val="1"/>
    <w:unhideWhenUsed/>
    <w:rsid w:val="005D52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52D2"/>
  </w:style>
  <w:style w:type="character" w:customStyle="1" w:styleId="Heading1Char">
    <w:name w:val="Heading 1 Char"/>
    <w:basedOn w:val="DefaultParagraphFont"/>
    <w:link w:val="Heading1"/>
    <w:rsid w:val="005D52D2"/>
    <w:rPr>
      <w:rFonts w:ascii="Times New Roman" w:eastAsia="Times New Roman" w:hAnsi="Times New Roman" w:cs="Times New Roman"/>
      <w:b/>
      <w:sz w:val="32"/>
      <w:szCs w:val="20"/>
      <w:lang w:eastAsia="en-US"/>
    </w:rPr>
  </w:style>
  <w:style w:type="paragraph" w:styleId="BodyText">
    <w:name w:val="Body Text"/>
    <w:basedOn w:val="Normal"/>
    <w:link w:val="BodyTextChar"/>
    <w:rsid w:val="005D52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D52D2"/>
    <w:rPr>
      <w:rFonts w:ascii="Times New Roman" w:eastAsia="Times New Roman" w:hAnsi="Times New Roman" w:cs="Times New Roman"/>
      <w:sz w:val="24"/>
      <w:lang w:eastAsia="en-US"/>
    </w:rPr>
  </w:style>
  <w:style w:type="paragraph" w:customStyle="1" w:styleId="SuperHeading">
    <w:name w:val="SuperHeading"/>
    <w:basedOn w:val="Normal"/>
    <w:rsid w:val="005D52D2"/>
    <w:pPr>
      <w:spacing w:before="240" w:after="120"/>
      <w:outlineLvl w:val="0"/>
    </w:pPr>
    <w:rPr>
      <w:rFonts w:ascii="Times New Roman" w:hAnsi="Times New Roman"/>
      <w:b/>
      <w:sz w:val="32"/>
    </w:rPr>
  </w:style>
  <w:style w:type="paragraph" w:customStyle="1" w:styleId="AllowPageBreak">
    <w:name w:val="AllowPageBreak"/>
    <w:rsid w:val="005D52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52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52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52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52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52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52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52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52D2"/>
    <w:rPr>
      <w:rFonts w:ascii="Courier New" w:eastAsia="Times New Roman" w:hAnsi="Courier New" w:cs="Times New Roman"/>
      <w:i/>
      <w:szCs w:val="20"/>
      <w:lang w:eastAsia="en-US"/>
    </w:rPr>
  </w:style>
  <w:style w:type="paragraph" w:customStyle="1" w:styleId="HeadingBase">
    <w:name w:val="Heading Base"/>
    <w:rsid w:val="005D52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52D2"/>
    <w:pPr>
      <w:tabs>
        <w:tab w:val="right" w:leader="dot" w:pos="9072"/>
      </w:tabs>
      <w:ind w:left="567"/>
    </w:pPr>
    <w:rPr>
      <w:szCs w:val="22"/>
    </w:rPr>
  </w:style>
  <w:style w:type="paragraph" w:customStyle="1" w:styleId="TOCBase">
    <w:name w:val="TOC Base"/>
    <w:rsid w:val="005D52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52D2"/>
    <w:pPr>
      <w:tabs>
        <w:tab w:val="right" w:leader="dot" w:pos="9072"/>
      </w:tabs>
      <w:spacing w:before="40" w:after="40"/>
      <w:ind w:left="284"/>
    </w:pPr>
    <w:rPr>
      <w:rFonts w:ascii="Times New Roman" w:hAnsi="Times New Roman"/>
    </w:rPr>
  </w:style>
  <w:style w:type="paragraph" w:styleId="TOC1">
    <w:name w:val="toc 1"/>
    <w:basedOn w:val="TOCBase"/>
    <w:next w:val="Normal"/>
    <w:rsid w:val="005D52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52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52D2"/>
    <w:rPr>
      <w:rFonts w:ascii="Times New Roman" w:eastAsia="Times New Roman" w:hAnsi="Times New Roman" w:cs="Times New Roman"/>
      <w:sz w:val="16"/>
      <w:lang w:eastAsia="en-US"/>
    </w:rPr>
  </w:style>
  <w:style w:type="paragraph" w:styleId="Title">
    <w:name w:val="Title"/>
    <w:basedOn w:val="HeadingBase"/>
    <w:link w:val="TitleChar"/>
    <w:qFormat/>
    <w:rsid w:val="005D52D2"/>
    <w:pPr>
      <w:spacing w:before="5040"/>
      <w:jc w:val="center"/>
    </w:pPr>
    <w:rPr>
      <w:sz w:val="48"/>
      <w:szCs w:val="72"/>
      <w:lang w:val="en-US"/>
    </w:rPr>
  </w:style>
  <w:style w:type="character" w:customStyle="1" w:styleId="TitleChar">
    <w:name w:val="Title Char"/>
    <w:basedOn w:val="DefaultParagraphFont"/>
    <w:link w:val="Title"/>
    <w:rsid w:val="005D52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52D2"/>
    <w:pPr>
      <w:tabs>
        <w:tab w:val="left" w:pos="3600"/>
        <w:tab w:val="left" w:pos="3958"/>
      </w:tabs>
    </w:pPr>
  </w:style>
  <w:style w:type="paragraph" w:styleId="List">
    <w:name w:val="List"/>
    <w:basedOn w:val="BodyText"/>
    <w:next w:val="BodyText"/>
    <w:rsid w:val="005D52D2"/>
    <w:pPr>
      <w:tabs>
        <w:tab w:val="left" w:pos="340"/>
      </w:tabs>
      <w:spacing w:before="60" w:after="60"/>
      <w:ind w:left="340" w:hanging="340"/>
    </w:pPr>
  </w:style>
  <w:style w:type="paragraph" w:styleId="ListBullet">
    <w:name w:val="List Bullet"/>
    <w:basedOn w:val="List"/>
    <w:rsid w:val="005D52D2"/>
    <w:pPr>
      <w:numPr>
        <w:numId w:val="10"/>
      </w:numPr>
      <w:tabs>
        <w:tab w:val="clear" w:pos="340"/>
      </w:tabs>
      <w:spacing w:before="40" w:after="40"/>
    </w:pPr>
  </w:style>
  <w:style w:type="paragraph" w:customStyle="1" w:styleId="Note">
    <w:name w:val="Note"/>
    <w:basedOn w:val="BodyText"/>
    <w:rsid w:val="005D52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D52D2"/>
    <w:rPr>
      <w:b/>
      <w:spacing w:val="0"/>
    </w:rPr>
  </w:style>
  <w:style w:type="paragraph" w:customStyle="1" w:styleId="SuperTitle">
    <w:name w:val="SuperTitle"/>
    <w:basedOn w:val="Title"/>
    <w:rsid w:val="005D52D2"/>
    <w:pPr>
      <w:framePr w:wrap="auto" w:hAnchor="text" w:y="6049"/>
    </w:pPr>
    <w:rPr>
      <w:color w:val="000000"/>
      <w:sz w:val="40"/>
    </w:rPr>
  </w:style>
  <w:style w:type="paragraph" w:customStyle="1" w:styleId="TOCTitle">
    <w:name w:val="TOCTitle"/>
    <w:basedOn w:val="Heading1"/>
    <w:rsid w:val="005D52D2"/>
    <w:pPr>
      <w:spacing w:after="240"/>
      <w:jc w:val="center"/>
      <w:outlineLvl w:val="9"/>
    </w:pPr>
    <w:rPr>
      <w:caps/>
    </w:rPr>
  </w:style>
  <w:style w:type="paragraph" w:customStyle="1" w:styleId="Version">
    <w:name w:val="Version"/>
    <w:rsid w:val="005D52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52D2"/>
    <w:pPr>
      <w:numPr>
        <w:numId w:val="11"/>
      </w:numPr>
      <w:tabs>
        <w:tab w:val="clear" w:pos="680"/>
      </w:tabs>
    </w:pPr>
  </w:style>
  <w:style w:type="paragraph" w:styleId="Index1">
    <w:name w:val="index 1"/>
    <w:basedOn w:val="Normal"/>
    <w:next w:val="Normal"/>
    <w:semiHidden/>
    <w:rsid w:val="005D52D2"/>
    <w:pPr>
      <w:keepNext w:val="0"/>
      <w:tabs>
        <w:tab w:val="right" w:pos="4176"/>
      </w:tabs>
      <w:ind w:left="198" w:hanging="198"/>
    </w:pPr>
    <w:rPr>
      <w:rFonts w:ascii="Garamond" w:hAnsi="Garamond"/>
    </w:rPr>
  </w:style>
  <w:style w:type="paragraph" w:styleId="IndexHeading">
    <w:name w:val="index heading"/>
    <w:basedOn w:val="Normal"/>
    <w:next w:val="Index1"/>
    <w:semiHidden/>
    <w:rsid w:val="005D52D2"/>
    <w:pPr>
      <w:spacing w:before="120" w:after="120"/>
    </w:pPr>
    <w:rPr>
      <w:rFonts w:ascii="Arial" w:hAnsi="Arial"/>
      <w:b/>
      <w:color w:val="918585"/>
      <w:sz w:val="24"/>
    </w:rPr>
  </w:style>
  <w:style w:type="paragraph" w:styleId="Header">
    <w:name w:val="header"/>
    <w:basedOn w:val="Normal"/>
    <w:link w:val="HeaderChar"/>
    <w:rsid w:val="005D52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52D2"/>
    <w:rPr>
      <w:rFonts w:ascii="Times New Roman" w:eastAsia="Times New Roman" w:hAnsi="Times New Roman" w:cs="Times New Roman"/>
      <w:sz w:val="16"/>
      <w:szCs w:val="20"/>
      <w:lang w:val="en-GB" w:eastAsia="en-US"/>
    </w:rPr>
  </w:style>
  <w:style w:type="paragraph" w:customStyle="1" w:styleId="Chapter">
    <w:name w:val="Chapter"/>
    <w:basedOn w:val="Normal"/>
    <w:rsid w:val="005D52D2"/>
    <w:pPr>
      <w:spacing w:before="240"/>
    </w:pPr>
    <w:rPr>
      <w:rFonts w:ascii="Times New Roman" w:hAnsi="Times New Roman"/>
      <w:smallCaps/>
      <w:spacing w:val="80"/>
      <w:sz w:val="28"/>
    </w:rPr>
  </w:style>
  <w:style w:type="paragraph" w:customStyle="1" w:styleId="InChapter">
    <w:name w:val="InChapter"/>
    <w:basedOn w:val="Heading3"/>
    <w:rsid w:val="005D52D2"/>
    <w:pPr>
      <w:spacing w:after="240"/>
      <w:outlineLvl w:val="9"/>
    </w:pPr>
    <w:rPr>
      <w:noProof/>
    </w:rPr>
  </w:style>
  <w:style w:type="paragraph" w:styleId="Index2">
    <w:name w:val="index 2"/>
    <w:basedOn w:val="Normal"/>
    <w:next w:val="Normal"/>
    <w:semiHidden/>
    <w:rsid w:val="005D52D2"/>
    <w:pPr>
      <w:tabs>
        <w:tab w:val="right" w:pos="4176"/>
      </w:tabs>
      <w:ind w:left="568" w:hanging="284"/>
    </w:pPr>
    <w:rPr>
      <w:rFonts w:ascii="Garamond" w:hAnsi="Garamond"/>
    </w:rPr>
  </w:style>
  <w:style w:type="paragraph" w:customStyle="1" w:styleId="Byline">
    <w:name w:val="Byline"/>
    <w:rsid w:val="005D52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52D2"/>
    <w:pPr>
      <w:tabs>
        <w:tab w:val="clear" w:pos="3600"/>
        <w:tab w:val="clear" w:pos="3958"/>
      </w:tabs>
      <w:jc w:val="right"/>
    </w:pPr>
  </w:style>
  <w:style w:type="character" w:styleId="Emphasis">
    <w:name w:val="Emphasis"/>
    <w:basedOn w:val="DefaultParagraphFont"/>
    <w:qFormat/>
    <w:rsid w:val="005D52D2"/>
    <w:rPr>
      <w:i/>
    </w:rPr>
  </w:style>
  <w:style w:type="paragraph" w:styleId="Caption">
    <w:name w:val="caption"/>
    <w:basedOn w:val="BodyText"/>
    <w:next w:val="Normal"/>
    <w:qFormat/>
    <w:rsid w:val="005D52D2"/>
    <w:pPr>
      <w:framePr w:w="2268" w:hSpace="181" w:vSpace="181" w:wrap="around" w:vAnchor="text" w:hAnchor="page" w:x="1135" w:y="285" w:anchorLock="1"/>
    </w:pPr>
    <w:rPr>
      <w:i/>
    </w:rPr>
  </w:style>
  <w:style w:type="paragraph" w:customStyle="1" w:styleId="MiniTOCTitle">
    <w:name w:val="MiniTOCTitle"/>
    <w:basedOn w:val="Heading4"/>
    <w:rsid w:val="005D52D2"/>
    <w:pPr>
      <w:spacing w:before="240"/>
      <w:outlineLvl w:val="9"/>
    </w:pPr>
    <w:rPr>
      <w:noProof/>
      <w:sz w:val="24"/>
    </w:rPr>
  </w:style>
  <w:style w:type="paragraph" w:customStyle="1" w:styleId="MiniTOCItem">
    <w:name w:val="MiniTOCItem"/>
    <w:basedOn w:val="ListBullet"/>
    <w:rsid w:val="005D52D2"/>
    <w:pPr>
      <w:numPr>
        <w:numId w:val="0"/>
      </w:numPr>
      <w:tabs>
        <w:tab w:val="right" w:leader="dot" w:pos="6521"/>
      </w:tabs>
      <w:spacing w:before="0" w:after="0"/>
    </w:pPr>
  </w:style>
  <w:style w:type="paragraph" w:customStyle="1" w:styleId="TOFTitle">
    <w:name w:val="TOFTitle"/>
    <w:basedOn w:val="TOCTitle"/>
    <w:rsid w:val="005D52D2"/>
  </w:style>
  <w:style w:type="paragraph" w:styleId="TableofFigures">
    <w:name w:val="table of figures"/>
    <w:basedOn w:val="Normal"/>
    <w:next w:val="Normal"/>
    <w:semiHidden/>
    <w:rsid w:val="005D52D2"/>
    <w:pPr>
      <w:tabs>
        <w:tab w:val="right" w:leader="dot" w:pos="9072"/>
      </w:tabs>
      <w:ind w:left="970" w:hanging="403"/>
    </w:pPr>
    <w:rPr>
      <w:rFonts w:ascii="Times New Roman" w:hAnsi="Times New Roman"/>
      <w:b/>
    </w:rPr>
  </w:style>
  <w:style w:type="paragraph" w:styleId="ListNumber">
    <w:name w:val="List Number"/>
    <w:basedOn w:val="List"/>
    <w:rsid w:val="005D52D2"/>
    <w:pPr>
      <w:numPr>
        <w:numId w:val="13"/>
      </w:numPr>
      <w:tabs>
        <w:tab w:val="clear" w:pos="340"/>
      </w:tabs>
    </w:pPr>
  </w:style>
  <w:style w:type="character" w:customStyle="1" w:styleId="WingdingSymbols">
    <w:name w:val="Wingding Symbols"/>
    <w:rsid w:val="005D52D2"/>
    <w:rPr>
      <w:rFonts w:ascii="Wingdings" w:hAnsi="Wingdings"/>
    </w:rPr>
  </w:style>
  <w:style w:type="paragraph" w:customStyle="1" w:styleId="TableHeading">
    <w:name w:val="Table Heading"/>
    <w:basedOn w:val="HeadingBase"/>
    <w:rsid w:val="005D52D2"/>
    <w:pPr>
      <w:keepLines/>
      <w:pBdr>
        <w:bottom w:val="single" w:sz="6" w:space="1" w:color="918585"/>
      </w:pBdr>
      <w:spacing w:before="240"/>
    </w:pPr>
  </w:style>
  <w:style w:type="character" w:customStyle="1" w:styleId="HotSpot">
    <w:name w:val="HotSpot"/>
    <w:rsid w:val="005D52D2"/>
    <w:rPr>
      <w:color w:val="0033CC"/>
      <w:u w:val="none"/>
    </w:rPr>
  </w:style>
  <w:style w:type="paragraph" w:customStyle="1" w:styleId="BodyTextRight">
    <w:name w:val="Body Text Right"/>
    <w:basedOn w:val="BodyText"/>
    <w:rsid w:val="005D52D2"/>
    <w:pPr>
      <w:spacing w:before="0" w:after="0"/>
      <w:jc w:val="right"/>
    </w:pPr>
  </w:style>
  <w:style w:type="paragraph" w:styleId="Index3">
    <w:name w:val="index 3"/>
    <w:basedOn w:val="ListNumber2"/>
    <w:next w:val="Normal"/>
    <w:semiHidden/>
    <w:rsid w:val="005D52D2"/>
    <w:pPr>
      <w:numPr>
        <w:numId w:val="0"/>
      </w:numPr>
      <w:tabs>
        <w:tab w:val="right" w:leader="dot" w:pos="4176"/>
      </w:tabs>
    </w:pPr>
  </w:style>
  <w:style w:type="paragraph" w:styleId="ListNumber2">
    <w:name w:val="List Number 2"/>
    <w:basedOn w:val="List2"/>
    <w:rsid w:val="005D52D2"/>
    <w:pPr>
      <w:numPr>
        <w:numId w:val="8"/>
      </w:numPr>
      <w:tabs>
        <w:tab w:val="clear" w:pos="1060"/>
      </w:tabs>
    </w:pPr>
  </w:style>
  <w:style w:type="paragraph" w:customStyle="1" w:styleId="MarginNote">
    <w:name w:val="Margin Note"/>
    <w:basedOn w:val="BodyText"/>
    <w:rsid w:val="005D52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52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52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52D2"/>
    <w:rPr>
      <w:sz w:val="32"/>
    </w:rPr>
  </w:style>
  <w:style w:type="paragraph" w:customStyle="1" w:styleId="HeadingProcedure">
    <w:name w:val="Heading Procedure"/>
    <w:basedOn w:val="HeadingBase"/>
    <w:next w:val="Normal"/>
    <w:rsid w:val="005D52D2"/>
    <w:pPr>
      <w:tabs>
        <w:tab w:val="left" w:pos="0"/>
      </w:tabs>
      <w:spacing w:before="120" w:after="60"/>
    </w:pPr>
    <w:rPr>
      <w:i/>
      <w:color w:val="918585"/>
      <w:sz w:val="22"/>
    </w:rPr>
  </w:style>
  <w:style w:type="paragraph" w:customStyle="1" w:styleId="TableBodyText">
    <w:name w:val="Table Body Text"/>
    <w:basedOn w:val="BodyText"/>
    <w:rsid w:val="005D52D2"/>
    <w:pPr>
      <w:spacing w:before="60" w:after="60"/>
    </w:pPr>
  </w:style>
  <w:style w:type="paragraph" w:styleId="ListContinue">
    <w:name w:val="List Continue"/>
    <w:basedOn w:val="List"/>
    <w:rsid w:val="005D52D2"/>
    <w:pPr>
      <w:ind w:firstLine="0"/>
    </w:pPr>
  </w:style>
  <w:style w:type="paragraph" w:customStyle="1" w:styleId="ListNote">
    <w:name w:val="List Note"/>
    <w:basedOn w:val="List"/>
    <w:rsid w:val="005D52D2"/>
    <w:pPr>
      <w:pBdr>
        <w:top w:val="single" w:sz="6" w:space="2" w:color="918585"/>
        <w:bottom w:val="single" w:sz="6" w:space="2" w:color="918585"/>
      </w:pBdr>
      <w:tabs>
        <w:tab w:val="left" w:pos="1021"/>
      </w:tabs>
      <w:ind w:firstLine="0"/>
    </w:pPr>
  </w:style>
  <w:style w:type="paragraph" w:customStyle="1" w:styleId="Warning">
    <w:name w:val="Warning"/>
    <w:basedOn w:val="BodyText"/>
    <w:rsid w:val="005D52D2"/>
    <w:pPr>
      <w:shd w:val="clear" w:color="auto" w:fill="D9D9D9"/>
      <w:tabs>
        <w:tab w:val="left" w:pos="992"/>
      </w:tabs>
      <w:ind w:left="119" w:right="119"/>
    </w:pPr>
    <w:rPr>
      <w:sz w:val="20"/>
    </w:rPr>
  </w:style>
  <w:style w:type="paragraph" w:customStyle="1" w:styleId="MarginIcons">
    <w:name w:val="Margin Icons"/>
    <w:basedOn w:val="BodyText"/>
    <w:rsid w:val="005D52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52D2"/>
    <w:rPr>
      <w:rFonts w:ascii="Courier New" w:hAnsi="Courier New"/>
    </w:rPr>
  </w:style>
  <w:style w:type="paragraph" w:customStyle="1" w:styleId="NoteBullet">
    <w:name w:val="Note Bullet"/>
    <w:basedOn w:val="Note"/>
    <w:rsid w:val="005D52D2"/>
    <w:pPr>
      <w:tabs>
        <w:tab w:val="clear" w:pos="680"/>
      </w:tabs>
      <w:spacing w:before="60" w:after="60"/>
    </w:pPr>
  </w:style>
  <w:style w:type="paragraph" w:customStyle="1" w:styleId="SubHeading2">
    <w:name w:val="SubHeading2"/>
    <w:basedOn w:val="HeadingBase"/>
    <w:rsid w:val="005D52D2"/>
    <w:pPr>
      <w:spacing w:before="240" w:after="60"/>
    </w:pPr>
    <w:rPr>
      <w:sz w:val="20"/>
    </w:rPr>
  </w:style>
  <w:style w:type="paragraph" w:customStyle="1" w:styleId="SubHeading1">
    <w:name w:val="SubHeading1"/>
    <w:basedOn w:val="HeadingBase"/>
    <w:rsid w:val="005D52D2"/>
    <w:pPr>
      <w:spacing w:before="240" w:after="60"/>
    </w:pPr>
    <w:rPr>
      <w:color w:val="918585"/>
      <w:sz w:val="22"/>
    </w:rPr>
  </w:style>
  <w:style w:type="paragraph" w:customStyle="1" w:styleId="SideHeading">
    <w:name w:val="Side Heading"/>
    <w:basedOn w:val="HeadingBase"/>
    <w:rsid w:val="005D52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52D2"/>
    <w:pPr>
      <w:numPr>
        <w:numId w:val="9"/>
      </w:numPr>
    </w:pPr>
  </w:style>
  <w:style w:type="paragraph" w:styleId="PlainText">
    <w:name w:val="Plain Text"/>
    <w:basedOn w:val="Normal"/>
    <w:link w:val="PlainTextChar"/>
    <w:rsid w:val="005D52D2"/>
    <w:rPr>
      <w:sz w:val="20"/>
    </w:rPr>
  </w:style>
  <w:style w:type="character" w:customStyle="1" w:styleId="PlainTextChar">
    <w:name w:val="Plain Text Char"/>
    <w:basedOn w:val="DefaultParagraphFont"/>
    <w:link w:val="PlainText"/>
    <w:rsid w:val="005D52D2"/>
    <w:rPr>
      <w:rFonts w:ascii="Courier New" w:eastAsia="Times New Roman" w:hAnsi="Courier New" w:cs="Times New Roman"/>
      <w:sz w:val="20"/>
      <w:szCs w:val="20"/>
      <w:lang w:eastAsia="en-US"/>
    </w:rPr>
  </w:style>
  <w:style w:type="character" w:customStyle="1" w:styleId="MenuOption">
    <w:name w:val="Menu Option"/>
    <w:basedOn w:val="DefaultParagraphFont"/>
    <w:rsid w:val="005D52D2"/>
    <w:rPr>
      <w:b/>
      <w:smallCaps/>
    </w:rPr>
  </w:style>
  <w:style w:type="paragraph" w:customStyle="1" w:styleId="TableListNumber">
    <w:name w:val="Table List Number"/>
    <w:basedOn w:val="ListNumber"/>
    <w:rsid w:val="005D52D2"/>
    <w:pPr>
      <w:numPr>
        <w:numId w:val="0"/>
      </w:numPr>
    </w:pPr>
  </w:style>
  <w:style w:type="paragraph" w:styleId="TOC4">
    <w:name w:val="toc 4"/>
    <w:basedOn w:val="TOCBase"/>
    <w:next w:val="Normal"/>
    <w:semiHidden/>
    <w:rsid w:val="005D52D2"/>
    <w:pPr>
      <w:tabs>
        <w:tab w:val="right" w:leader="dot" w:pos="9071"/>
      </w:tabs>
      <w:ind w:left="1701"/>
    </w:pPr>
  </w:style>
  <w:style w:type="paragraph" w:customStyle="1" w:styleId="ListAlpha">
    <w:name w:val="List Alpha"/>
    <w:basedOn w:val="List"/>
    <w:rsid w:val="005D52D2"/>
    <w:pPr>
      <w:numPr>
        <w:numId w:val="7"/>
      </w:numPr>
    </w:pPr>
  </w:style>
  <w:style w:type="paragraph" w:customStyle="1" w:styleId="ListAlpha2">
    <w:name w:val="List Alpha 2"/>
    <w:basedOn w:val="List2"/>
    <w:rsid w:val="005D52D2"/>
    <w:pPr>
      <w:numPr>
        <w:numId w:val="6"/>
      </w:numPr>
    </w:pPr>
  </w:style>
  <w:style w:type="paragraph" w:styleId="List2">
    <w:name w:val="List 2"/>
    <w:basedOn w:val="BodyText"/>
    <w:rsid w:val="005D52D2"/>
    <w:pPr>
      <w:tabs>
        <w:tab w:val="left" w:pos="680"/>
      </w:tabs>
      <w:spacing w:before="60" w:after="60"/>
      <w:ind w:left="680" w:hanging="340"/>
    </w:pPr>
  </w:style>
  <w:style w:type="paragraph" w:styleId="List3">
    <w:name w:val="List 3"/>
    <w:basedOn w:val="BodyText"/>
    <w:rsid w:val="005D52D2"/>
    <w:pPr>
      <w:tabs>
        <w:tab w:val="left" w:pos="1021"/>
      </w:tabs>
      <w:spacing w:before="60" w:after="60"/>
      <w:ind w:left="1020" w:hanging="340"/>
    </w:pPr>
  </w:style>
  <w:style w:type="paragraph" w:styleId="List4">
    <w:name w:val="List 4"/>
    <w:basedOn w:val="BodyText"/>
    <w:rsid w:val="005D52D2"/>
    <w:pPr>
      <w:tabs>
        <w:tab w:val="left" w:pos="1361"/>
      </w:tabs>
      <w:spacing w:before="60" w:after="60"/>
      <w:ind w:left="1361" w:hanging="340"/>
    </w:pPr>
  </w:style>
  <w:style w:type="paragraph" w:styleId="List5">
    <w:name w:val="List 5"/>
    <w:basedOn w:val="BodyText"/>
    <w:rsid w:val="005D52D2"/>
    <w:pPr>
      <w:tabs>
        <w:tab w:val="left" w:pos="1701"/>
      </w:tabs>
      <w:spacing w:before="60" w:after="60"/>
      <w:ind w:left="1701" w:hanging="340"/>
    </w:pPr>
  </w:style>
  <w:style w:type="paragraph" w:styleId="ListBullet3">
    <w:name w:val="List Bullet 3"/>
    <w:basedOn w:val="List3"/>
    <w:rsid w:val="005D52D2"/>
    <w:pPr>
      <w:numPr>
        <w:numId w:val="12"/>
      </w:numPr>
      <w:tabs>
        <w:tab w:val="clear" w:pos="1021"/>
      </w:tabs>
      <w:ind w:left="1037" w:hanging="357"/>
    </w:pPr>
  </w:style>
  <w:style w:type="paragraph" w:styleId="ListBullet4">
    <w:name w:val="List Bullet 4"/>
    <w:basedOn w:val="List4"/>
    <w:rsid w:val="005D52D2"/>
    <w:pPr>
      <w:numPr>
        <w:numId w:val="1"/>
      </w:numPr>
      <w:tabs>
        <w:tab w:val="clear" w:pos="1361"/>
      </w:tabs>
    </w:pPr>
  </w:style>
  <w:style w:type="paragraph" w:styleId="ListBullet5">
    <w:name w:val="List Bullet 5"/>
    <w:basedOn w:val="List5"/>
    <w:rsid w:val="005D52D2"/>
    <w:pPr>
      <w:numPr>
        <w:numId w:val="2"/>
      </w:numPr>
    </w:pPr>
  </w:style>
  <w:style w:type="paragraph" w:styleId="ListContinue2">
    <w:name w:val="List Continue 2"/>
    <w:basedOn w:val="List2"/>
    <w:rsid w:val="005D52D2"/>
    <w:pPr>
      <w:ind w:firstLine="0"/>
    </w:pPr>
  </w:style>
  <w:style w:type="paragraph" w:styleId="ListContinue3">
    <w:name w:val="List Continue 3"/>
    <w:basedOn w:val="List3"/>
    <w:rsid w:val="005D52D2"/>
    <w:pPr>
      <w:ind w:left="1021" w:firstLine="0"/>
    </w:pPr>
  </w:style>
  <w:style w:type="paragraph" w:styleId="ListContinue4">
    <w:name w:val="List Continue 4"/>
    <w:basedOn w:val="List4"/>
    <w:rsid w:val="005D52D2"/>
    <w:pPr>
      <w:ind w:firstLine="0"/>
    </w:pPr>
  </w:style>
  <w:style w:type="paragraph" w:styleId="ListContinue5">
    <w:name w:val="List Continue 5"/>
    <w:basedOn w:val="List5"/>
    <w:rsid w:val="005D52D2"/>
    <w:pPr>
      <w:ind w:firstLine="0"/>
    </w:pPr>
  </w:style>
  <w:style w:type="paragraph" w:styleId="ListNumber3">
    <w:name w:val="List Number 3"/>
    <w:basedOn w:val="List3"/>
    <w:rsid w:val="005D52D2"/>
    <w:pPr>
      <w:numPr>
        <w:numId w:val="3"/>
      </w:numPr>
    </w:pPr>
  </w:style>
  <w:style w:type="paragraph" w:styleId="ListNumber4">
    <w:name w:val="List Number 4"/>
    <w:basedOn w:val="List4"/>
    <w:rsid w:val="005D52D2"/>
    <w:pPr>
      <w:numPr>
        <w:numId w:val="4"/>
      </w:numPr>
    </w:pPr>
  </w:style>
  <w:style w:type="paragraph" w:styleId="ListNumber5">
    <w:name w:val="List Number 5"/>
    <w:basedOn w:val="List5"/>
    <w:rsid w:val="005D52D2"/>
    <w:pPr>
      <w:numPr>
        <w:numId w:val="5"/>
      </w:numPr>
    </w:pPr>
  </w:style>
  <w:style w:type="paragraph" w:styleId="BlockText">
    <w:name w:val="Block Text"/>
    <w:basedOn w:val="Normal"/>
    <w:rsid w:val="005D52D2"/>
    <w:pPr>
      <w:spacing w:after="120"/>
      <w:ind w:left="1440" w:right="1440"/>
    </w:pPr>
  </w:style>
  <w:style w:type="character" w:customStyle="1" w:styleId="Subscript">
    <w:name w:val="Subscript"/>
    <w:basedOn w:val="DefaultParagraphFont"/>
    <w:rsid w:val="005D52D2"/>
    <w:rPr>
      <w:sz w:val="16"/>
      <w:vertAlign w:val="subscript"/>
    </w:rPr>
  </w:style>
  <w:style w:type="character" w:customStyle="1" w:styleId="Superscript">
    <w:name w:val="Superscript"/>
    <w:basedOn w:val="DefaultParagraphFont"/>
    <w:rsid w:val="005D52D2"/>
    <w:rPr>
      <w:sz w:val="16"/>
      <w:vertAlign w:val="superscript"/>
    </w:rPr>
  </w:style>
  <w:style w:type="character" w:customStyle="1" w:styleId="Symbols">
    <w:name w:val="Symbols"/>
    <w:basedOn w:val="DefaultParagraphFont"/>
    <w:rsid w:val="005D52D2"/>
    <w:rPr>
      <w:rFonts w:ascii="Symbol" w:hAnsi="Symbol"/>
    </w:rPr>
  </w:style>
  <w:style w:type="character" w:customStyle="1" w:styleId="MenuOptions">
    <w:name w:val="Menu Options"/>
    <w:basedOn w:val="DefaultParagraphFont"/>
    <w:rsid w:val="005D52D2"/>
    <w:rPr>
      <w:rFonts w:ascii="Arial Narrow" w:hAnsi="Arial Narrow"/>
      <w:smallCaps/>
    </w:rPr>
  </w:style>
  <w:style w:type="character" w:customStyle="1" w:styleId="Buttons">
    <w:name w:val="Buttons"/>
    <w:basedOn w:val="DefaultParagraphFont"/>
    <w:rsid w:val="005D52D2"/>
    <w:rPr>
      <w:b/>
    </w:rPr>
  </w:style>
  <w:style w:type="character" w:customStyle="1" w:styleId="Underlined">
    <w:name w:val="Underlined"/>
    <w:basedOn w:val="DefaultParagraphFont"/>
    <w:rsid w:val="005D52D2"/>
    <w:rPr>
      <w:u w:val="single"/>
    </w:rPr>
  </w:style>
  <w:style w:type="paragraph" w:customStyle="1" w:styleId="TableBodyTextRight">
    <w:name w:val="Table Body Text Right"/>
    <w:basedOn w:val="TableBodyText"/>
    <w:rsid w:val="005D52D2"/>
    <w:pPr>
      <w:widowControl w:val="0"/>
      <w:autoSpaceDE w:val="0"/>
      <w:autoSpaceDN w:val="0"/>
      <w:adjustRightInd w:val="0"/>
      <w:jc w:val="right"/>
    </w:pPr>
    <w:rPr>
      <w:rFonts w:cs="Arial"/>
      <w:szCs w:val="18"/>
    </w:rPr>
  </w:style>
  <w:style w:type="paragraph" w:customStyle="1" w:styleId="CopyrightText">
    <w:name w:val="Copyright Text"/>
    <w:basedOn w:val="BodyText"/>
    <w:rsid w:val="005D52D2"/>
    <w:rPr>
      <w:sz w:val="18"/>
    </w:rPr>
  </w:style>
  <w:style w:type="paragraph" w:customStyle="1" w:styleId="BodySmallRight">
    <w:name w:val="Body Small Right"/>
    <w:basedOn w:val="BodyTextRight"/>
    <w:rsid w:val="005D52D2"/>
    <w:rPr>
      <w:sz w:val="18"/>
      <w:szCs w:val="18"/>
    </w:rPr>
  </w:style>
  <w:style w:type="paragraph" w:customStyle="1" w:styleId="MarginEdition">
    <w:name w:val="Margin Edition"/>
    <w:basedOn w:val="MarginNote"/>
    <w:rsid w:val="005D52D2"/>
    <w:pPr>
      <w:spacing w:before="0" w:after="0"/>
    </w:pPr>
    <w:rPr>
      <w:rFonts w:ascii="Times New Roman" w:hAnsi="Times New Roman"/>
      <w:color w:val="999999"/>
    </w:rPr>
  </w:style>
  <w:style w:type="paragraph" w:customStyle="1" w:styleId="Spacer">
    <w:name w:val="Spacer"/>
    <w:basedOn w:val="Normal"/>
    <w:rsid w:val="005D52D2"/>
    <w:rPr>
      <w:sz w:val="2"/>
      <w:szCs w:val="2"/>
    </w:rPr>
  </w:style>
  <w:style w:type="character" w:customStyle="1" w:styleId="Small">
    <w:name w:val="Small"/>
    <w:basedOn w:val="DefaultParagraphFont"/>
    <w:rsid w:val="005D52D2"/>
    <w:rPr>
      <w:sz w:val="16"/>
    </w:rPr>
  </w:style>
  <w:style w:type="paragraph" w:customStyle="1" w:styleId="WideTable">
    <w:name w:val="Wide Table"/>
    <w:basedOn w:val="Normal"/>
    <w:rsid w:val="005D52D2"/>
    <w:pPr>
      <w:ind w:left="-1418"/>
    </w:pPr>
    <w:rPr>
      <w:sz w:val="2"/>
      <w:szCs w:val="2"/>
    </w:rPr>
  </w:style>
  <w:style w:type="character" w:styleId="PageNumber">
    <w:name w:val="page number"/>
    <w:basedOn w:val="DefaultParagraphFont"/>
    <w:rsid w:val="005D52D2"/>
  </w:style>
  <w:style w:type="paragraph" w:styleId="Quote">
    <w:name w:val="Quote"/>
    <w:basedOn w:val="Heading1"/>
    <w:link w:val="QuoteChar"/>
    <w:qFormat/>
    <w:rsid w:val="005D52D2"/>
    <w:rPr>
      <w:b w:val="0"/>
      <w:sz w:val="72"/>
      <w:szCs w:val="72"/>
      <w:lang w:val="en-NZ"/>
    </w:rPr>
  </w:style>
  <w:style w:type="character" w:customStyle="1" w:styleId="QuoteChar">
    <w:name w:val="Quote Char"/>
    <w:basedOn w:val="DefaultParagraphFont"/>
    <w:link w:val="Quote"/>
    <w:rsid w:val="005D52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52D2"/>
    <w:pPr>
      <w:pageBreakBefore/>
    </w:pPr>
  </w:style>
  <w:style w:type="paragraph" w:customStyle="1" w:styleId="Border">
    <w:name w:val="Border"/>
    <w:basedOn w:val="Normal"/>
    <w:qFormat/>
    <w:rsid w:val="005D52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52D2"/>
    <w:rPr>
      <w:b/>
      <w:bCs/>
      <w:i/>
      <w:iCs/>
      <w:color w:val="auto"/>
    </w:rPr>
  </w:style>
  <w:style w:type="paragraph" w:styleId="IntenseQuote">
    <w:name w:val="Intense Quote"/>
    <w:basedOn w:val="Normal"/>
    <w:next w:val="Normal"/>
    <w:link w:val="IntenseQuoteChar"/>
    <w:uiPriority w:val="30"/>
    <w:qFormat/>
    <w:rsid w:val="005D52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52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52D2"/>
    <w:rPr>
      <w:smallCaps/>
      <w:color w:val="auto"/>
      <w:u w:val="single"/>
    </w:rPr>
  </w:style>
  <w:style w:type="character" w:styleId="IntenseReference">
    <w:name w:val="Intense Reference"/>
    <w:basedOn w:val="DefaultParagraphFont"/>
    <w:uiPriority w:val="32"/>
    <w:qFormat/>
    <w:rsid w:val="005D52D2"/>
    <w:rPr>
      <w:b/>
      <w:bCs/>
      <w:smallCaps/>
      <w:color w:val="auto"/>
      <w:spacing w:val="5"/>
      <w:u w:val="single"/>
    </w:rPr>
  </w:style>
  <w:style w:type="paragraph" w:customStyle="1" w:styleId="2ColumnHeading">
    <w:name w:val="2Column Heading"/>
    <w:basedOn w:val="BodyText"/>
    <w:qFormat/>
    <w:rsid w:val="005D52D2"/>
    <w:pPr>
      <w:spacing w:after="60"/>
      <w:ind w:left="-2268"/>
    </w:pPr>
    <w:rPr>
      <w:b/>
    </w:rPr>
  </w:style>
  <w:style w:type="paragraph" w:customStyle="1" w:styleId="Heading1TOC">
    <w:name w:val="Heading1 TOC"/>
    <w:basedOn w:val="Normal"/>
    <w:qFormat/>
    <w:rsid w:val="005D52D2"/>
    <w:pPr>
      <w:spacing w:before="240" w:after="120"/>
    </w:pPr>
    <w:rPr>
      <w:rFonts w:ascii="Times New Roman" w:hAnsi="Times New Roman"/>
      <w:b/>
      <w:sz w:val="32"/>
    </w:rPr>
  </w:style>
  <w:style w:type="paragraph" w:customStyle="1" w:styleId="Heading2TOC">
    <w:name w:val="Heading2 TOC"/>
    <w:basedOn w:val="Normal"/>
    <w:qFormat/>
    <w:rsid w:val="005D52D2"/>
    <w:pPr>
      <w:spacing w:before="240" w:after="60"/>
    </w:pPr>
    <w:rPr>
      <w:rFonts w:ascii="Times New Roman" w:hAnsi="Times New Roman"/>
      <w:b/>
      <w:sz w:val="28"/>
    </w:rPr>
  </w:style>
  <w:style w:type="character" w:customStyle="1" w:styleId="Underline">
    <w:name w:val="Underline"/>
    <w:basedOn w:val="DefaultParagraphFont"/>
    <w:qFormat/>
    <w:rsid w:val="005D52D2"/>
    <w:rPr>
      <w:u w:val="single"/>
    </w:rPr>
  </w:style>
  <w:style w:type="character" w:customStyle="1" w:styleId="BoldandItalics">
    <w:name w:val="Bold and Italics"/>
    <w:qFormat/>
    <w:rsid w:val="005D52D2"/>
    <w:rPr>
      <w:b/>
      <w:i/>
      <w:u w:val="none"/>
    </w:rPr>
  </w:style>
  <w:style w:type="paragraph" w:styleId="BalloonText">
    <w:name w:val="Balloon Text"/>
    <w:basedOn w:val="Normal"/>
    <w:link w:val="BalloonTextChar"/>
    <w:rsid w:val="005D52D2"/>
    <w:rPr>
      <w:rFonts w:ascii="Tahoma" w:hAnsi="Tahoma" w:cs="Tahoma"/>
      <w:sz w:val="16"/>
      <w:szCs w:val="16"/>
    </w:rPr>
  </w:style>
  <w:style w:type="character" w:customStyle="1" w:styleId="BalloonTextChar">
    <w:name w:val="Balloon Text Char"/>
    <w:basedOn w:val="DefaultParagraphFont"/>
    <w:link w:val="BalloonText"/>
    <w:rsid w:val="005D52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52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D52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52D2"/>
    <w:rPr>
      <w:b/>
      <w:color w:val="660033"/>
      <w:spacing w:val="0"/>
    </w:rPr>
  </w:style>
  <w:style w:type="paragraph" w:customStyle="1" w:styleId="Nameditemlist">
    <w:name w:val="Named item list"/>
    <w:basedOn w:val="BodyText"/>
    <w:qFormat/>
    <w:rsid w:val="005D52D2"/>
    <w:pPr>
      <w:tabs>
        <w:tab w:val="left" w:pos="2835"/>
      </w:tabs>
      <w:ind w:left="2835" w:hanging="2835"/>
    </w:pPr>
  </w:style>
  <w:style w:type="paragraph" w:customStyle="1" w:styleId="BodyTextnopadding">
    <w:name w:val="Body Text no padding"/>
    <w:basedOn w:val="BodyText"/>
    <w:qFormat/>
    <w:rsid w:val="005D52D2"/>
    <w:pPr>
      <w:spacing w:before="0" w:after="0"/>
    </w:pPr>
  </w:style>
  <w:style w:type="paragraph" w:customStyle="1" w:styleId="BodyTextBold">
    <w:name w:val="Body Text Bold"/>
    <w:basedOn w:val="BodyText"/>
    <w:qFormat/>
    <w:rsid w:val="005D52D2"/>
    <w:rPr>
      <w:b/>
    </w:rPr>
  </w:style>
  <w:style w:type="character" w:styleId="Hyperlink">
    <w:name w:val="Hyperlink"/>
    <w:basedOn w:val="DefaultParagraphFont"/>
    <w:uiPriority w:val="99"/>
    <w:unhideWhenUsed/>
    <w:rsid w:val="00744A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436</Words>
  <Characters>2930</Characters>
  <Application>Microsoft Office Word</Application>
  <DocSecurity>0</DocSecurity>
  <Lines>127</Lines>
  <Paragraphs>62</Paragraphs>
  <ScaleCrop>false</ScaleCrop>
  <Company>Author-it Software Corporation Ltd.</Company>
  <LinksUpToDate>false</LinksUpToDate>
  <CharactersWithSpaces>3304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CPPACC5001 Assess building work documentation for access compliance</dc:title>
  <dc:subject>Approved</dc:subject>
  <dc:creator>Artibus Innovation</dc:creator>
  <cp:keywords>Release: 1</cp:keywords>
  <dc:description>Review Date: 12 April 2008</dc:description>
  <cp:lastModifiedBy>HSD_TPCMSd.prod</cp:lastModifiedBy>
  <cp:revision>3</cp:revision>
  <dcterms:created xsi:type="dcterms:W3CDTF">2022-12-19T06:17:00Z</dcterms:created>
  <dcterms:modified xsi:type="dcterms:W3CDTF">2022-12-19T06:17:00Z</dcterms:modified>
</cp:coreProperties>
</file>