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432" w:rsidP="00037432">
      <w:pPr>
        <w:pStyle w:val="Title"/>
      </w:pPr>
      <w:r>
        <w:fldChar w:fldCharType="begin"/>
      </w:r>
      <w:r>
        <w:instrText xml:space="preserve"> TITLE   \* MERGEFORMAT </w:instrText>
      </w:r>
      <w:r>
        <w:fldChar w:fldCharType="separate"/>
      </w:r>
      <w:r>
        <w:t>CPPACC4022 Work effectively as an access consultant</w:t>
      </w:r>
      <w:r>
        <w:fldChar w:fldCharType="end"/>
      </w:r>
    </w:p>
    <w:p w:rsidR="00037432" w:rsidP="00037432">
      <w:pPr>
        <w:pStyle w:val="Version"/>
        <w:sectPr w:rsidSect="00FB7A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A9B" w:rsidP="00FB7A9B">
      <w:pPr>
        <w:pStyle w:val="SuperHeading"/>
      </w:pPr>
      <w:r w:rsidRPr="00FB7A9B">
        <w:t>CPPACC4022 Work effectively as an access consultant</w:t>
      </w:r>
    </w:p>
    <w:p w:rsidR="00000000" w:rsidRPr="00FB7A9B" w:rsidP="00FB7A9B">
      <w:pPr>
        <w:pStyle w:val="Heading1"/>
      </w:pPr>
      <w:bookmarkStart w:id="1" w:name="O_905078"/>
      <w:bookmarkEnd w:id="1"/>
      <w:r w:rsidRPr="00FB7A9B">
        <w:t>Modification History</w:t>
      </w:r>
    </w:p>
    <w:tbl>
      <w:tblPr>
        <w:tblW w:w="0" w:type="auto"/>
        <w:tblLayout w:type="fixed"/>
        <w:tblCellMar>
          <w:left w:w="62" w:type="dxa"/>
          <w:right w:w="62" w:type="dxa"/>
        </w:tblCellMar>
        <w:tblLook w:val="0000"/>
      </w:tblPr>
      <w:tblGrid>
        <w:gridCol w:w="1128"/>
        <w:gridCol w:w="7944"/>
      </w:tblGrid>
      <w:tr w:rsidTr="00FB7A9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Release 1</w:t>
            </w:r>
          </w:p>
        </w:tc>
        <w:tc>
          <w:tcPr>
            <w:tcW w:w="7944" w:type="dxa"/>
            <w:tcBorders>
              <w:top w:val="nil"/>
              <w:left w:val="nil"/>
              <w:bottom w:val="nil"/>
              <w:right w:val="nil"/>
            </w:tcBorders>
            <w:tcMar>
              <w:top w:w="0" w:type="dxa"/>
              <w:left w:w="62" w:type="dxa"/>
              <w:bottom w:w="0" w:type="dxa"/>
              <w:right w:w="62" w:type="dxa"/>
            </w:tcMar>
          </w:tcPr>
          <w:p w:rsidR="00000000" w:rsidRPr="00FB7A9B" w:rsidP="00FB7A9B">
            <w:pPr>
              <w:pStyle w:val="BodyText"/>
            </w:pPr>
            <w:r w:rsidRPr="00FB7A9B">
              <w:t>This unit first released with CPP Property Services Training Package Release 14.0.</w:t>
            </w:r>
          </w:p>
          <w:p w:rsidR="00000000" w:rsidRPr="00FB7A9B" w:rsidP="00FB7A9B">
            <w:pPr>
              <w:pStyle w:val="BodyText"/>
            </w:pPr>
            <w:r w:rsidRPr="00FB7A9B">
              <w:t xml:space="preserve">Supersedes and is equivalent to CPPACC4022A Work effectively as an access consultant. </w:t>
            </w:r>
          </w:p>
          <w:p w:rsidR="00000000" w:rsidRPr="00FB7A9B" w:rsidP="00FB7A9B">
            <w:pPr>
              <w:pStyle w:val="BodyText"/>
            </w:pPr>
            <w:r w:rsidRPr="00FB7A9B">
              <w:t>Unit updated to meet the Standards for Training</w:t>
            </w:r>
            <w:r w:rsidRPr="00FB7A9B">
              <w:t xml:space="preserve"> Packages 2012. </w:t>
            </w:r>
          </w:p>
        </w:tc>
      </w:tr>
    </w:tbl>
    <w:p w:rsidR="00000000" w:rsidRPr="00FB7A9B" w:rsidP="00FB7A9B">
      <w:pPr>
        <w:pStyle w:val="BodyText"/>
      </w:pPr>
    </w:p>
    <w:p w:rsidR="00000000" w:rsidRPr="00FB7A9B" w:rsidP="00FB7A9B">
      <w:pPr>
        <w:pStyle w:val="AllowPageBreak"/>
      </w:pPr>
    </w:p>
    <w:p w:rsidR="00000000" w:rsidRPr="00FB7A9B" w:rsidP="00FB7A9B">
      <w:pPr>
        <w:pStyle w:val="Heading1"/>
      </w:pPr>
      <w:bookmarkStart w:id="2" w:name="O_905086"/>
      <w:bookmarkEnd w:id="2"/>
      <w:r w:rsidRPr="00FB7A9B">
        <w:t>Application</w:t>
      </w:r>
    </w:p>
    <w:p w:rsidR="00000000" w:rsidRPr="00FB7A9B" w:rsidP="00037432">
      <w:pPr>
        <w:pStyle w:val="BodyText"/>
      </w:pPr>
      <w:r w:rsidRPr="00FB7A9B">
        <w:t xml:space="preserve">This unit of competency specifies the skills and knowledge required to work effectively as an access consultant in compliance with the regulatory framework, ethical standards and limitations of own work role </w:t>
      </w:r>
      <w:r w:rsidRPr="00FB7A9B">
        <w:t>and responsibilities. It includes managing own professional development, identifying risks associated with access consulting, providing quotes, preparing contracts and promoting the provision of access for people with disability.</w:t>
      </w:r>
    </w:p>
    <w:p w:rsidR="00000000" w:rsidRPr="00FB7A9B" w:rsidP="00037432">
      <w:pPr>
        <w:pStyle w:val="BodyText"/>
      </w:pPr>
      <w:r w:rsidRPr="00FB7A9B">
        <w:t>This unit is for individua</w:t>
      </w:r>
      <w:r w:rsidRPr="00FB7A9B">
        <w:t>ls who work independently using specialised knowledge to conduct a range of access consulting services.</w:t>
      </w:r>
    </w:p>
    <w:p w:rsidR="00000000" w:rsidRPr="00FB7A9B" w:rsidP="00037432">
      <w:pPr>
        <w:pStyle w:val="BodyText"/>
      </w:pPr>
      <w:r w:rsidRPr="00FB7A9B">
        <w:t>No licensing, legislative or certification requirements apply to this unit at the time of publication.</w:t>
      </w:r>
    </w:p>
    <w:p w:rsidR="00000000" w:rsidRPr="00FB7A9B" w:rsidP="00FB7A9B">
      <w:pPr>
        <w:pStyle w:val="Heading1"/>
      </w:pPr>
      <w:bookmarkStart w:id="3" w:name="O_905085"/>
      <w:bookmarkEnd w:id="3"/>
      <w:r w:rsidRPr="00FB7A9B">
        <w:t>Pre-requisite Unit</w:t>
      </w:r>
    </w:p>
    <w:p w:rsidR="00000000" w:rsidRPr="00FB7A9B" w:rsidP="00037432">
      <w:pPr>
        <w:pStyle w:val="BodyText"/>
      </w:pPr>
      <w:r w:rsidRPr="00FB7A9B">
        <w:t>Nil.</w:t>
      </w:r>
    </w:p>
    <w:p w:rsidR="00000000" w:rsidRPr="00FB7A9B" w:rsidP="00FB7A9B">
      <w:pPr>
        <w:pStyle w:val="Heading1"/>
      </w:pPr>
      <w:bookmarkStart w:id="4" w:name="O_905083"/>
      <w:bookmarkEnd w:id="4"/>
      <w:r w:rsidRPr="00FB7A9B">
        <w:t>Unit Sector</w:t>
      </w:r>
    </w:p>
    <w:p w:rsidR="00000000" w:rsidRPr="00FB7A9B" w:rsidP="00037432">
      <w:pPr>
        <w:pStyle w:val="BodyText"/>
      </w:pPr>
      <w:r w:rsidRPr="00FB7A9B">
        <w:t>Access Consulting.</w:t>
      </w:r>
    </w:p>
    <w:p w:rsidR="00000000" w:rsidRPr="00FB7A9B" w:rsidP="00FB7A9B">
      <w:pPr>
        <w:pStyle w:val="Heading1"/>
      </w:pPr>
      <w:bookmarkStart w:id="5" w:name="O_905082"/>
      <w:bookmarkEnd w:id="5"/>
      <w:r w:rsidRPr="00FB7A9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B7A9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Performance criteria describe what needs to be done to demonstrate achievement of the element.</w:t>
            </w:r>
          </w:p>
        </w:tc>
      </w:tr>
      <w:tr w:rsidTr="00FB7A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1</w:t>
            </w:r>
          </w:p>
        </w:tc>
        <w:tc>
          <w:tcPr>
            <w:tcW w:w="2357" w:type="dxa"/>
            <w:vMerge w:val="restart"/>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Interpret and comply with regulatory requirements.</w:t>
            </w: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1.1</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Identify and interpret legislative, financial and procedural requirements relevant to access consulting services.</w:t>
            </w:r>
          </w:p>
        </w:tc>
      </w:tr>
      <w:tr w:rsidTr="00FB7A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1.2</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 xml:space="preserve">Identify and interpret key principles related to disability </w:t>
            </w:r>
            <w:r w:rsidRPr="00FB7A9B">
              <w:t xml:space="preserve">access according to </w:t>
            </w:r>
            <w:r w:rsidRPr="00FB7A9B">
              <w:t>regulatory requirements.</w:t>
            </w:r>
          </w:p>
        </w:tc>
      </w:tr>
      <w:tr w:rsidTr="00FB7A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1.3</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Discuss own interpretation of legislative, financial and procedural requirements with relevant persons to ensure compliance and seek specialist advice as required to clarify understanding.</w:t>
            </w:r>
          </w:p>
        </w:tc>
      </w:tr>
      <w:tr w:rsidTr="00FB7A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B7A9B">
            <w:pPr>
              <w:pStyle w:val="BodyText"/>
              <w:rPr>
                <w:lang w:val="en-NZ"/>
              </w:rPr>
            </w:pPr>
          </w:p>
        </w:tc>
      </w:tr>
      <w:tr w:rsidTr="00FB7A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2</w:t>
            </w:r>
          </w:p>
        </w:tc>
        <w:tc>
          <w:tcPr>
            <w:tcW w:w="2357" w:type="dxa"/>
            <w:vMerge w:val="restart"/>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Interpret and comply with ethical practices and code of conduct.</w:t>
            </w: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2.1</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Identify and interpret industry standards for ethical practice and code of conduct in access consulting.</w:t>
            </w:r>
          </w:p>
        </w:tc>
      </w:tr>
      <w:tr w:rsidTr="00FB7A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2.2</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Identify and interpret key principles related to workplace ethical values.</w:t>
            </w:r>
          </w:p>
        </w:tc>
      </w:tr>
      <w:tr w:rsidTr="00FB7A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2.3</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Discuss own interpretation and application of ethical and conduct requirements with relevant persons to compliance and seek specialist advice as required to clarify understanding.</w:t>
            </w:r>
          </w:p>
        </w:tc>
      </w:tr>
      <w:tr w:rsidTr="00FB7A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B7A9B">
            <w:pPr>
              <w:pStyle w:val="BodyText"/>
              <w:rPr>
                <w:lang w:val="en-NZ"/>
              </w:rPr>
            </w:pPr>
          </w:p>
        </w:tc>
      </w:tr>
      <w:tr w:rsidTr="00FB7A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3</w:t>
            </w:r>
          </w:p>
        </w:tc>
        <w:tc>
          <w:tcPr>
            <w:tcW w:w="2357" w:type="dxa"/>
            <w:vMerge w:val="restart"/>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Interpret work role and responsibilities.</w:t>
            </w: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3.1</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Identify own role and responsibilities in access consulting and confirm requirements in discussion with relevant persons according to workplace requirements.</w:t>
            </w:r>
          </w:p>
        </w:tc>
      </w:tr>
      <w:tr w:rsidTr="00FB7A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3.2</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Identify, schedule and complete work tasks within designated timeframes according to client</w:t>
            </w:r>
            <w:r w:rsidRPr="00FB7A9B">
              <w:t xml:space="preserve"> and workplace requirements.</w:t>
            </w:r>
          </w:p>
        </w:tc>
      </w:tr>
      <w:tr w:rsidTr="00FB7A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3.3</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Demonstrate understanding of, and respect for, individual differences and adapt work practices as appropriate to meet specific needs.</w:t>
            </w:r>
          </w:p>
        </w:tc>
      </w:tr>
      <w:tr w:rsidTr="00FB7A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3.4</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Seek feedback on own professional competence and performance from clients and colleagues to identify areas for improvement.</w:t>
            </w:r>
          </w:p>
        </w:tc>
      </w:tr>
      <w:tr w:rsidTr="00FB7A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3.5</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Source, record and regularly update information on professional development opportunities relevant to access consulting role.</w:t>
            </w:r>
          </w:p>
        </w:tc>
      </w:tr>
      <w:tr w:rsidTr="00FB7A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B7A9B">
            <w:pPr>
              <w:pStyle w:val="BodyText"/>
              <w:rPr>
                <w:lang w:val="en-NZ"/>
              </w:rPr>
            </w:pPr>
          </w:p>
        </w:tc>
      </w:tr>
      <w:tr w:rsidTr="00FB7A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4</w:t>
            </w:r>
          </w:p>
        </w:tc>
        <w:tc>
          <w:tcPr>
            <w:tcW w:w="2357" w:type="dxa"/>
            <w:vMerge w:val="restart"/>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Identify risks involved in working as an access consultant.</w:t>
            </w: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4.1</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Gather information to identify potential access consulting risks and report identified risks to relevant persons according to workplace requirements.</w:t>
            </w:r>
          </w:p>
        </w:tc>
      </w:tr>
      <w:tr w:rsidTr="00FB7A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4.2</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 xml:space="preserve">Consult with relevant persons to discuss recommended risk management strategies and seek specialist advice as </w:t>
            </w:r>
            <w:r w:rsidRPr="00FB7A9B">
              <w:t>required according to workplace requirements.</w:t>
            </w:r>
          </w:p>
        </w:tc>
      </w:tr>
      <w:tr w:rsidTr="00FB7A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B7A9B">
            <w:pPr>
              <w:pStyle w:val="BodyText"/>
              <w:rPr>
                <w:lang w:val="en-NZ"/>
              </w:rPr>
            </w:pPr>
          </w:p>
        </w:tc>
      </w:tr>
      <w:tr w:rsidTr="00FB7A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5</w:t>
            </w:r>
          </w:p>
        </w:tc>
        <w:tc>
          <w:tcPr>
            <w:tcW w:w="2357" w:type="dxa"/>
            <w:vMerge w:val="restart"/>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Develop understanding of industry employment requirements.</w:t>
            </w: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5.1</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Identify and interpret industry competency standards and benchmarks to establish future learning needs and priorities to ensure own continuous professional development.</w:t>
            </w:r>
          </w:p>
        </w:tc>
      </w:tr>
      <w:tr w:rsidTr="00FB7A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5.2</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Access and interpret employee and employer rights and responsibilities including remuneration and awards related to access consulting.</w:t>
            </w:r>
          </w:p>
        </w:tc>
      </w:tr>
      <w:tr w:rsidTr="00FB7A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5.3</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 xml:space="preserve">Identify key industry and statutory organisations able to assist own professional development and seek assistance </w:t>
            </w:r>
            <w:r w:rsidRPr="00FB7A9B">
              <w:t>to clarify industry employment requirements.</w:t>
            </w:r>
          </w:p>
        </w:tc>
      </w:tr>
      <w:tr w:rsidTr="00FB7A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B7A9B">
            <w:pPr>
              <w:pStyle w:val="BodyText"/>
              <w:rPr>
                <w:lang w:val="en-NZ"/>
              </w:rPr>
            </w:pPr>
          </w:p>
        </w:tc>
      </w:tr>
      <w:tr w:rsidTr="00FB7A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6</w:t>
            </w:r>
          </w:p>
        </w:tc>
        <w:tc>
          <w:tcPr>
            <w:tcW w:w="2357" w:type="dxa"/>
            <w:vMerge w:val="restart"/>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Promote the provision of access for people with disability.</w:t>
            </w: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6.1</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 xml:space="preserve">Identify opportunities through access consulting role to inform </w:t>
            </w:r>
            <w:r w:rsidRPr="00FB7A9B">
              <w:t>and educate relevant persons on issues related to the provision of access for people with disability.</w:t>
            </w:r>
          </w:p>
        </w:tc>
      </w:tr>
      <w:tr w:rsidTr="00FB7A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6.2</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Use effective interpersonal skills and communication techniques to provide advice on regulatory requirements for the provision of access for people</w:t>
            </w:r>
            <w:r w:rsidRPr="00FB7A9B">
              <w:t xml:space="preserve"> with disability.</w:t>
            </w:r>
          </w:p>
        </w:tc>
      </w:tr>
      <w:tr w:rsidTr="00FB7A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6.3</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Respond to requests for further advice and information on the provision of access for people with disability according to workplace requirements.</w:t>
            </w:r>
          </w:p>
        </w:tc>
      </w:tr>
      <w:tr w:rsidTr="00FB7A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B7A9B">
            <w:pPr>
              <w:pStyle w:val="BodyText"/>
              <w:rPr>
                <w:lang w:val="en-NZ"/>
              </w:rPr>
            </w:pPr>
          </w:p>
        </w:tc>
      </w:tr>
      <w:tr w:rsidTr="00FB7A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7</w:t>
            </w:r>
          </w:p>
        </w:tc>
        <w:tc>
          <w:tcPr>
            <w:tcW w:w="2357" w:type="dxa"/>
            <w:vMerge w:val="restart"/>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Prepare quotation for access consulting services.</w:t>
            </w: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7.1</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Analyse scope of proposed service requirement to clarify extent of access consulting task.</w:t>
            </w:r>
          </w:p>
        </w:tc>
      </w:tr>
      <w:tr w:rsidTr="00FB7A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7.2</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Assess proposed service requirements against personal and workplace capabilities to confirm competence and capacity to provide service.</w:t>
            </w:r>
          </w:p>
        </w:tc>
      </w:tr>
      <w:tr w:rsidTr="00FB7A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7.3</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Estimate and document cost of delivering proposed service according to workplace requirements.</w:t>
            </w:r>
          </w:p>
        </w:tc>
      </w:tr>
      <w:tr w:rsidTr="00FB7A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7.4</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Prepare quotation to meet proposed service requirements addressing capabilities and price according to regulatory and workplace requirements.</w:t>
            </w:r>
          </w:p>
        </w:tc>
      </w:tr>
      <w:tr w:rsidTr="00FB7A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B7A9B">
            <w:pPr>
              <w:pStyle w:val="BodyText"/>
              <w:rPr>
                <w:lang w:val="en-NZ"/>
              </w:rPr>
            </w:pPr>
          </w:p>
        </w:tc>
      </w:tr>
      <w:tr w:rsidTr="00FB7A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8</w:t>
            </w:r>
          </w:p>
        </w:tc>
        <w:tc>
          <w:tcPr>
            <w:tcW w:w="2357" w:type="dxa"/>
            <w:vMerge w:val="restart"/>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Complete standard contractual documentation.</w:t>
            </w: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8.1</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Use technologies to complete standard contractual documentation for access consulting operations according to regulatory and workplace requirements.</w:t>
            </w:r>
          </w:p>
        </w:tc>
      </w:tr>
      <w:tr w:rsidTr="00FB7A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8.2</w:t>
            </w:r>
          </w:p>
        </w:tc>
        <w:tc>
          <w:tcPr>
            <w:tcW w:w="5659"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Ensure written information meets workplace standards for language, accuracy and relevance and is used in a legally appropriate manner.</w:t>
            </w:r>
          </w:p>
        </w:tc>
      </w:tr>
      <w:tr w:rsidTr="00FB7A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7A9B">
            <w:pPr>
              <w:pStyle w:val="BodyText"/>
              <w:rPr>
                <w:lang w:val="en-NZ"/>
              </w:rPr>
            </w:pPr>
            <w:r w:rsidRPr="00FB7A9B">
              <w:t>8.3</w:t>
            </w:r>
          </w:p>
        </w:tc>
        <w:tc>
          <w:tcPr>
            <w:tcW w:w="5659" w:type="dxa"/>
            <w:tcBorders>
              <w:top w:val="nil"/>
              <w:left w:val="nil"/>
              <w:bottom w:val="nil"/>
              <w:right w:val="nil"/>
            </w:tcBorders>
            <w:tcMar>
              <w:top w:w="0" w:type="dxa"/>
              <w:left w:w="62" w:type="dxa"/>
              <w:bottom w:w="0" w:type="dxa"/>
              <w:right w:w="62" w:type="dxa"/>
            </w:tcMar>
          </w:tcPr>
          <w:p w:rsidR="00000000" w:rsidRPr="00FB7A9B" w:rsidP="00FB7A9B">
            <w:pPr>
              <w:pStyle w:val="BodyText"/>
            </w:pPr>
            <w:r w:rsidRPr="00FB7A9B">
              <w:t>Securely maintain all documentation and information systems according to regulatory and workplace requirements.</w:t>
            </w:r>
          </w:p>
        </w:tc>
      </w:tr>
    </w:tbl>
    <w:p w:rsidR="00000000" w:rsidRPr="00FB7A9B" w:rsidP="00FB7A9B">
      <w:pPr>
        <w:pStyle w:val="BodyText"/>
      </w:pPr>
    </w:p>
    <w:p w:rsidR="00000000" w:rsidRPr="00FB7A9B" w:rsidP="00FB7A9B">
      <w:pPr>
        <w:pStyle w:val="AllowPageBreak"/>
      </w:pPr>
    </w:p>
    <w:p w:rsidR="00000000" w:rsidRPr="00FB7A9B" w:rsidP="00FB7A9B">
      <w:pPr>
        <w:pStyle w:val="Heading1"/>
      </w:pPr>
      <w:bookmarkStart w:id="6" w:name="O_905081"/>
      <w:bookmarkEnd w:id="6"/>
      <w:r w:rsidRPr="00FB7A9B">
        <w:t>Foundation Skills</w:t>
      </w:r>
    </w:p>
    <w:p w:rsidR="00000000" w:rsidRPr="00FB7A9B" w:rsidP="00037432">
      <w:pPr>
        <w:pStyle w:val="BodyText"/>
      </w:pPr>
      <w:r w:rsidRPr="00FB7A9B">
        <w:t>Foundation skills essential to performance are explicit in the performance criteria of this unit of competency.</w:t>
      </w:r>
    </w:p>
    <w:p w:rsidR="00000000" w:rsidRPr="00FB7A9B" w:rsidP="00FB7A9B">
      <w:pPr>
        <w:pStyle w:val="Heading1"/>
      </w:pPr>
      <w:bookmarkStart w:id="7" w:name="O_905079"/>
      <w:bookmarkEnd w:id="7"/>
      <w:r w:rsidRPr="00FB7A9B">
        <w:t>Unit Mapping Information</w:t>
      </w:r>
    </w:p>
    <w:p w:rsidR="00000000" w:rsidRPr="00FB7A9B" w:rsidP="00037432">
      <w:pPr>
        <w:pStyle w:val="BodyText"/>
      </w:pPr>
      <w:r w:rsidRPr="00FB7A9B">
        <w:t>Supersedes and is equivalent to CPPACC4022A Work effectively as an access consultant.</w:t>
      </w:r>
    </w:p>
    <w:p w:rsidR="00000000" w:rsidRPr="00FB7A9B" w:rsidP="00FB7A9B">
      <w:pPr>
        <w:pStyle w:val="Heading1"/>
      </w:pPr>
      <w:bookmarkStart w:id="8" w:name="O_905072"/>
      <w:bookmarkEnd w:id="8"/>
      <w:r w:rsidRPr="00FB7A9B">
        <w:t>Links</w:t>
      </w:r>
    </w:p>
    <w:p w:rsidR="00000000" w:rsidRPr="00FB7A9B" w:rsidP="00037432">
      <w:pPr>
        <w:pStyle w:val="BodyText"/>
      </w:pPr>
      <w:r w:rsidRPr="00FB7A9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651AE">
        <w:rPr>
          <w:rStyle w:val="Hyperlink"/>
        </w:rPr>
        <w:t>https://vetnet.gov.au/Pages/TrainingDocs.aspx?q=6f3f9672-30e8-4835-b348-205dfcf13d9b</w:t>
      </w:r>
      <w:r>
        <w:fldChar w:fldCharType="end"/>
      </w:r>
    </w:p>
    <w:p w:rsidR="00000000" w:rsidRPr="00FB7A9B" w:rsidP="00FB7A9B"/>
    <w:sectPr w:rsidSect="00FB7A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A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A9B" w:rsidRPr="00037432" w:rsidP="000374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A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432" w:rsidP="00FB7A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7432" w:rsidP="00FB7A9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037432" w:rsidP="00FB7A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A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4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7A9B" w:rsidRPr="00037432" w:rsidP="000374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A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432" w:rsidRPr="002D2AF8" w:rsidP="00FB7A9B">
    <w:pPr>
      <w:pStyle w:val="Header"/>
      <w:framePr w:wrap="around"/>
    </w:pPr>
    <w:r>
      <w:fldChar w:fldCharType="begin"/>
    </w:r>
    <w:r>
      <w:instrText xml:space="preserve"> TITLE   \* MERGEFORMAT </w:instrText>
    </w:r>
    <w:r>
      <w:fldChar w:fldCharType="separate"/>
    </w:r>
    <w:r>
      <w:t>CPPACC4022 Work effectively as an access consultant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037432" w:rsidP="00FB7A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A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A9B"/>
    <w:pPr>
      <w:spacing w:before="360" w:after="60"/>
      <w:outlineLvl w:val="0"/>
    </w:pPr>
    <w:rPr>
      <w:sz w:val="32"/>
    </w:rPr>
  </w:style>
  <w:style w:type="paragraph" w:styleId="Heading2">
    <w:name w:val="heading 2"/>
    <w:basedOn w:val="HeadingBase"/>
    <w:next w:val="BodyText"/>
    <w:link w:val="Heading2Char"/>
    <w:qFormat/>
    <w:rsid w:val="00FB7A9B"/>
    <w:pPr>
      <w:keepLines/>
      <w:spacing w:before="240" w:after="120"/>
      <w:outlineLvl w:val="1"/>
    </w:pPr>
    <w:rPr>
      <w:sz w:val="28"/>
      <w:szCs w:val="40"/>
    </w:rPr>
  </w:style>
  <w:style w:type="paragraph" w:styleId="Heading3">
    <w:name w:val="heading 3"/>
    <w:basedOn w:val="HeadingBase"/>
    <w:next w:val="BodyText"/>
    <w:link w:val="Heading3Char"/>
    <w:qFormat/>
    <w:rsid w:val="00FB7A9B"/>
    <w:pPr>
      <w:spacing w:before="180" w:after="120"/>
      <w:outlineLvl w:val="2"/>
    </w:pPr>
    <w:rPr>
      <w:spacing w:val="-10"/>
      <w:kern w:val="32"/>
    </w:rPr>
  </w:style>
  <w:style w:type="paragraph" w:styleId="Heading4">
    <w:name w:val="heading 4"/>
    <w:basedOn w:val="HeadingBase"/>
    <w:next w:val="BodyText"/>
    <w:link w:val="Heading4Char"/>
    <w:qFormat/>
    <w:rsid w:val="00FB7A9B"/>
    <w:pPr>
      <w:spacing w:before="160" w:after="120"/>
      <w:outlineLvl w:val="3"/>
    </w:pPr>
    <w:rPr>
      <w:sz w:val="22"/>
    </w:rPr>
  </w:style>
  <w:style w:type="paragraph" w:styleId="Heading5">
    <w:name w:val="heading 5"/>
    <w:basedOn w:val="HeadingBase"/>
    <w:next w:val="Normal"/>
    <w:link w:val="Heading5Char"/>
    <w:qFormat/>
    <w:rsid w:val="00FB7A9B"/>
    <w:pPr>
      <w:spacing w:before="80"/>
      <w:outlineLvl w:val="4"/>
    </w:pPr>
    <w:rPr>
      <w:color w:val="918585"/>
      <w:sz w:val="20"/>
    </w:rPr>
  </w:style>
  <w:style w:type="paragraph" w:styleId="Heading6">
    <w:name w:val="heading 6"/>
    <w:basedOn w:val="HeadingBase"/>
    <w:next w:val="Normal"/>
    <w:link w:val="Heading6Char"/>
    <w:qFormat/>
    <w:rsid w:val="00FB7A9B"/>
    <w:pPr>
      <w:spacing w:before="60"/>
      <w:outlineLvl w:val="5"/>
    </w:pPr>
    <w:rPr>
      <w:color w:val="918585"/>
      <w:sz w:val="20"/>
    </w:rPr>
  </w:style>
  <w:style w:type="paragraph" w:styleId="Heading7">
    <w:name w:val="heading 7"/>
    <w:basedOn w:val="Normal"/>
    <w:next w:val="Normal"/>
    <w:link w:val="Heading7Char"/>
    <w:qFormat/>
    <w:rsid w:val="00FB7A9B"/>
    <w:pPr>
      <w:ind w:left="720"/>
      <w:outlineLvl w:val="6"/>
    </w:pPr>
    <w:rPr>
      <w:i/>
    </w:rPr>
  </w:style>
  <w:style w:type="paragraph" w:styleId="Heading8">
    <w:name w:val="heading 8"/>
    <w:basedOn w:val="Normal"/>
    <w:next w:val="Normal"/>
    <w:link w:val="Heading8Char"/>
    <w:qFormat/>
    <w:rsid w:val="00FB7A9B"/>
    <w:pPr>
      <w:ind w:left="720"/>
      <w:outlineLvl w:val="7"/>
    </w:pPr>
    <w:rPr>
      <w:i/>
    </w:rPr>
  </w:style>
  <w:style w:type="paragraph" w:styleId="Heading9">
    <w:name w:val="heading 9"/>
    <w:basedOn w:val="Normal"/>
    <w:next w:val="Normal"/>
    <w:link w:val="Heading9Char"/>
    <w:qFormat/>
    <w:rsid w:val="00FB7A9B"/>
    <w:pPr>
      <w:ind w:left="720"/>
      <w:outlineLvl w:val="8"/>
    </w:pPr>
    <w:rPr>
      <w:i/>
    </w:rPr>
  </w:style>
  <w:style w:type="character" w:default="1" w:styleId="DefaultParagraphFont">
    <w:name w:val="Default Paragraph Font"/>
    <w:uiPriority w:val="1"/>
    <w:unhideWhenUsed/>
    <w:rsid w:val="00FB7A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A9B"/>
  </w:style>
  <w:style w:type="character" w:customStyle="1" w:styleId="Heading1Char">
    <w:name w:val="Heading 1 Char"/>
    <w:basedOn w:val="DefaultParagraphFont"/>
    <w:link w:val="Heading1"/>
    <w:rsid w:val="00FB7A9B"/>
    <w:rPr>
      <w:rFonts w:ascii="Times New Roman" w:eastAsia="Times New Roman" w:hAnsi="Times New Roman" w:cs="Times New Roman"/>
      <w:b/>
      <w:sz w:val="32"/>
      <w:szCs w:val="20"/>
      <w:lang w:eastAsia="en-US"/>
    </w:rPr>
  </w:style>
  <w:style w:type="paragraph" w:styleId="BodyText">
    <w:name w:val="Body Text"/>
    <w:basedOn w:val="Normal"/>
    <w:link w:val="BodyTextChar"/>
    <w:rsid w:val="00FB7A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7A9B"/>
    <w:rPr>
      <w:rFonts w:ascii="Times New Roman" w:eastAsia="Times New Roman" w:hAnsi="Times New Roman" w:cs="Times New Roman"/>
      <w:sz w:val="24"/>
      <w:lang w:eastAsia="en-US"/>
    </w:rPr>
  </w:style>
  <w:style w:type="paragraph" w:customStyle="1" w:styleId="SuperHeading">
    <w:name w:val="SuperHeading"/>
    <w:basedOn w:val="Normal"/>
    <w:rsid w:val="00FB7A9B"/>
    <w:pPr>
      <w:spacing w:before="240" w:after="120"/>
      <w:outlineLvl w:val="0"/>
    </w:pPr>
    <w:rPr>
      <w:rFonts w:ascii="Times New Roman" w:hAnsi="Times New Roman"/>
      <w:b/>
      <w:sz w:val="32"/>
    </w:rPr>
  </w:style>
  <w:style w:type="paragraph" w:customStyle="1" w:styleId="AllowPageBreak">
    <w:name w:val="AllowPageBreak"/>
    <w:rsid w:val="00FB7A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7A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A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A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A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A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A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A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A9B"/>
    <w:rPr>
      <w:rFonts w:ascii="Courier New" w:eastAsia="Times New Roman" w:hAnsi="Courier New" w:cs="Times New Roman"/>
      <w:i/>
      <w:szCs w:val="20"/>
      <w:lang w:eastAsia="en-US"/>
    </w:rPr>
  </w:style>
  <w:style w:type="paragraph" w:customStyle="1" w:styleId="HeadingBase">
    <w:name w:val="Heading Base"/>
    <w:rsid w:val="00FB7A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A9B"/>
    <w:pPr>
      <w:tabs>
        <w:tab w:val="right" w:leader="dot" w:pos="9072"/>
      </w:tabs>
      <w:ind w:left="567"/>
    </w:pPr>
    <w:rPr>
      <w:szCs w:val="22"/>
    </w:rPr>
  </w:style>
  <w:style w:type="paragraph" w:customStyle="1" w:styleId="TOCBase">
    <w:name w:val="TOC Base"/>
    <w:rsid w:val="00FB7A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A9B"/>
    <w:pPr>
      <w:tabs>
        <w:tab w:val="right" w:leader="dot" w:pos="9072"/>
      </w:tabs>
      <w:spacing w:before="40" w:after="40"/>
      <w:ind w:left="284"/>
    </w:pPr>
    <w:rPr>
      <w:rFonts w:ascii="Times New Roman" w:hAnsi="Times New Roman"/>
    </w:rPr>
  </w:style>
  <w:style w:type="paragraph" w:styleId="TOC1">
    <w:name w:val="toc 1"/>
    <w:basedOn w:val="TOCBase"/>
    <w:next w:val="Normal"/>
    <w:rsid w:val="00FB7A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7A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A9B"/>
    <w:rPr>
      <w:rFonts w:ascii="Times New Roman" w:eastAsia="Times New Roman" w:hAnsi="Times New Roman" w:cs="Times New Roman"/>
      <w:sz w:val="16"/>
      <w:lang w:eastAsia="en-US"/>
    </w:rPr>
  </w:style>
  <w:style w:type="paragraph" w:styleId="Title">
    <w:name w:val="Title"/>
    <w:basedOn w:val="HeadingBase"/>
    <w:link w:val="TitleChar"/>
    <w:qFormat/>
    <w:rsid w:val="00FB7A9B"/>
    <w:pPr>
      <w:spacing w:before="5040"/>
      <w:jc w:val="center"/>
    </w:pPr>
    <w:rPr>
      <w:sz w:val="48"/>
      <w:szCs w:val="72"/>
      <w:lang w:val="en-US"/>
    </w:rPr>
  </w:style>
  <w:style w:type="character" w:customStyle="1" w:styleId="TitleChar">
    <w:name w:val="Title Char"/>
    <w:basedOn w:val="DefaultParagraphFont"/>
    <w:link w:val="Title"/>
    <w:rsid w:val="00FB7A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A9B"/>
    <w:pPr>
      <w:tabs>
        <w:tab w:val="left" w:pos="3600"/>
        <w:tab w:val="left" w:pos="3958"/>
      </w:tabs>
    </w:pPr>
  </w:style>
  <w:style w:type="paragraph" w:styleId="List">
    <w:name w:val="List"/>
    <w:basedOn w:val="BodyText"/>
    <w:next w:val="BodyText"/>
    <w:rsid w:val="00FB7A9B"/>
    <w:pPr>
      <w:tabs>
        <w:tab w:val="left" w:pos="340"/>
      </w:tabs>
      <w:spacing w:before="60" w:after="60"/>
      <w:ind w:left="340" w:hanging="340"/>
    </w:pPr>
  </w:style>
  <w:style w:type="paragraph" w:styleId="ListBullet">
    <w:name w:val="List Bullet"/>
    <w:basedOn w:val="List"/>
    <w:rsid w:val="00FB7A9B"/>
    <w:pPr>
      <w:numPr>
        <w:numId w:val="10"/>
      </w:numPr>
      <w:tabs>
        <w:tab w:val="clear" w:pos="340"/>
      </w:tabs>
      <w:spacing w:before="40" w:after="40"/>
    </w:pPr>
  </w:style>
  <w:style w:type="paragraph" w:customStyle="1" w:styleId="Note">
    <w:name w:val="Note"/>
    <w:basedOn w:val="BodyText"/>
    <w:rsid w:val="00FB7A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7A9B"/>
    <w:rPr>
      <w:b/>
      <w:spacing w:val="0"/>
    </w:rPr>
  </w:style>
  <w:style w:type="paragraph" w:customStyle="1" w:styleId="SuperTitle">
    <w:name w:val="SuperTitle"/>
    <w:basedOn w:val="Title"/>
    <w:rsid w:val="00FB7A9B"/>
    <w:pPr>
      <w:framePr w:wrap="auto" w:hAnchor="text" w:y="6049"/>
    </w:pPr>
    <w:rPr>
      <w:color w:val="000000"/>
      <w:sz w:val="40"/>
    </w:rPr>
  </w:style>
  <w:style w:type="paragraph" w:customStyle="1" w:styleId="TOCTitle">
    <w:name w:val="TOCTitle"/>
    <w:basedOn w:val="Heading1"/>
    <w:rsid w:val="00FB7A9B"/>
    <w:pPr>
      <w:spacing w:after="240"/>
      <w:jc w:val="center"/>
      <w:outlineLvl w:val="9"/>
    </w:pPr>
    <w:rPr>
      <w:caps/>
    </w:rPr>
  </w:style>
  <w:style w:type="paragraph" w:customStyle="1" w:styleId="Version">
    <w:name w:val="Version"/>
    <w:rsid w:val="00FB7A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7A9B"/>
    <w:pPr>
      <w:numPr>
        <w:numId w:val="11"/>
      </w:numPr>
      <w:tabs>
        <w:tab w:val="clear" w:pos="680"/>
      </w:tabs>
    </w:pPr>
  </w:style>
  <w:style w:type="paragraph" w:styleId="Index1">
    <w:name w:val="index 1"/>
    <w:basedOn w:val="Normal"/>
    <w:next w:val="Normal"/>
    <w:semiHidden/>
    <w:rsid w:val="00FB7A9B"/>
    <w:pPr>
      <w:keepNext w:val="0"/>
      <w:tabs>
        <w:tab w:val="right" w:pos="4176"/>
      </w:tabs>
      <w:ind w:left="198" w:hanging="198"/>
    </w:pPr>
    <w:rPr>
      <w:rFonts w:ascii="Garamond" w:hAnsi="Garamond"/>
    </w:rPr>
  </w:style>
  <w:style w:type="paragraph" w:styleId="IndexHeading">
    <w:name w:val="index heading"/>
    <w:basedOn w:val="Normal"/>
    <w:next w:val="Index1"/>
    <w:semiHidden/>
    <w:rsid w:val="00FB7A9B"/>
    <w:pPr>
      <w:spacing w:before="120" w:after="120"/>
    </w:pPr>
    <w:rPr>
      <w:rFonts w:ascii="Arial" w:hAnsi="Arial"/>
      <w:b/>
      <w:color w:val="918585"/>
      <w:sz w:val="24"/>
    </w:rPr>
  </w:style>
  <w:style w:type="paragraph" w:styleId="Header">
    <w:name w:val="header"/>
    <w:basedOn w:val="Normal"/>
    <w:link w:val="HeaderChar"/>
    <w:rsid w:val="00FB7A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A9B"/>
    <w:rPr>
      <w:rFonts w:ascii="Times New Roman" w:eastAsia="Times New Roman" w:hAnsi="Times New Roman" w:cs="Times New Roman"/>
      <w:sz w:val="16"/>
      <w:szCs w:val="20"/>
      <w:lang w:val="en-GB" w:eastAsia="en-US"/>
    </w:rPr>
  </w:style>
  <w:style w:type="paragraph" w:customStyle="1" w:styleId="Chapter">
    <w:name w:val="Chapter"/>
    <w:basedOn w:val="Normal"/>
    <w:rsid w:val="00FB7A9B"/>
    <w:pPr>
      <w:spacing w:before="240"/>
    </w:pPr>
    <w:rPr>
      <w:rFonts w:ascii="Times New Roman" w:hAnsi="Times New Roman"/>
      <w:smallCaps/>
      <w:spacing w:val="80"/>
      <w:sz w:val="28"/>
    </w:rPr>
  </w:style>
  <w:style w:type="paragraph" w:customStyle="1" w:styleId="InChapter">
    <w:name w:val="InChapter"/>
    <w:basedOn w:val="Heading3"/>
    <w:rsid w:val="00FB7A9B"/>
    <w:pPr>
      <w:spacing w:after="240"/>
      <w:outlineLvl w:val="9"/>
    </w:pPr>
    <w:rPr>
      <w:noProof/>
    </w:rPr>
  </w:style>
  <w:style w:type="paragraph" w:styleId="Index2">
    <w:name w:val="index 2"/>
    <w:basedOn w:val="Normal"/>
    <w:next w:val="Normal"/>
    <w:semiHidden/>
    <w:rsid w:val="00FB7A9B"/>
    <w:pPr>
      <w:tabs>
        <w:tab w:val="right" w:pos="4176"/>
      </w:tabs>
      <w:ind w:left="568" w:hanging="284"/>
    </w:pPr>
    <w:rPr>
      <w:rFonts w:ascii="Garamond" w:hAnsi="Garamond"/>
    </w:rPr>
  </w:style>
  <w:style w:type="paragraph" w:customStyle="1" w:styleId="Byline">
    <w:name w:val="Byline"/>
    <w:rsid w:val="00FB7A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A9B"/>
    <w:pPr>
      <w:tabs>
        <w:tab w:val="clear" w:pos="3600"/>
        <w:tab w:val="clear" w:pos="3958"/>
      </w:tabs>
      <w:jc w:val="right"/>
    </w:pPr>
  </w:style>
  <w:style w:type="character" w:styleId="Emphasis">
    <w:name w:val="Emphasis"/>
    <w:basedOn w:val="DefaultParagraphFont"/>
    <w:qFormat/>
    <w:rsid w:val="00FB7A9B"/>
    <w:rPr>
      <w:i/>
    </w:rPr>
  </w:style>
  <w:style w:type="paragraph" w:styleId="Caption">
    <w:name w:val="caption"/>
    <w:basedOn w:val="BodyText"/>
    <w:next w:val="Normal"/>
    <w:qFormat/>
    <w:rsid w:val="00FB7A9B"/>
    <w:pPr>
      <w:framePr w:w="2268" w:hSpace="181" w:vSpace="181" w:wrap="around" w:vAnchor="text" w:hAnchor="page" w:x="1135" w:y="285" w:anchorLock="1"/>
    </w:pPr>
    <w:rPr>
      <w:i/>
    </w:rPr>
  </w:style>
  <w:style w:type="paragraph" w:customStyle="1" w:styleId="MiniTOCTitle">
    <w:name w:val="MiniTOCTitle"/>
    <w:basedOn w:val="Heading4"/>
    <w:rsid w:val="00FB7A9B"/>
    <w:pPr>
      <w:spacing w:before="240"/>
      <w:outlineLvl w:val="9"/>
    </w:pPr>
    <w:rPr>
      <w:noProof/>
      <w:sz w:val="24"/>
    </w:rPr>
  </w:style>
  <w:style w:type="paragraph" w:customStyle="1" w:styleId="MiniTOCItem">
    <w:name w:val="MiniTOCItem"/>
    <w:basedOn w:val="ListBullet"/>
    <w:rsid w:val="00FB7A9B"/>
    <w:pPr>
      <w:numPr>
        <w:numId w:val="0"/>
      </w:numPr>
      <w:tabs>
        <w:tab w:val="right" w:leader="dot" w:pos="6521"/>
      </w:tabs>
      <w:spacing w:before="0" w:after="0"/>
    </w:pPr>
  </w:style>
  <w:style w:type="paragraph" w:customStyle="1" w:styleId="TOFTitle">
    <w:name w:val="TOFTitle"/>
    <w:basedOn w:val="TOCTitle"/>
    <w:rsid w:val="00FB7A9B"/>
  </w:style>
  <w:style w:type="paragraph" w:styleId="TableofFigures">
    <w:name w:val="table of figures"/>
    <w:basedOn w:val="Normal"/>
    <w:next w:val="Normal"/>
    <w:semiHidden/>
    <w:rsid w:val="00FB7A9B"/>
    <w:pPr>
      <w:tabs>
        <w:tab w:val="right" w:leader="dot" w:pos="9072"/>
      </w:tabs>
      <w:ind w:left="970" w:hanging="403"/>
    </w:pPr>
    <w:rPr>
      <w:rFonts w:ascii="Times New Roman" w:hAnsi="Times New Roman"/>
      <w:b/>
    </w:rPr>
  </w:style>
  <w:style w:type="paragraph" w:styleId="ListNumber">
    <w:name w:val="List Number"/>
    <w:basedOn w:val="List"/>
    <w:rsid w:val="00FB7A9B"/>
    <w:pPr>
      <w:numPr>
        <w:numId w:val="13"/>
      </w:numPr>
      <w:tabs>
        <w:tab w:val="clear" w:pos="340"/>
      </w:tabs>
    </w:pPr>
  </w:style>
  <w:style w:type="character" w:customStyle="1" w:styleId="WingdingSymbols">
    <w:name w:val="Wingding Symbols"/>
    <w:rsid w:val="00FB7A9B"/>
    <w:rPr>
      <w:rFonts w:ascii="Wingdings" w:hAnsi="Wingdings"/>
    </w:rPr>
  </w:style>
  <w:style w:type="paragraph" w:customStyle="1" w:styleId="TableHeading">
    <w:name w:val="Table Heading"/>
    <w:basedOn w:val="HeadingBase"/>
    <w:rsid w:val="00FB7A9B"/>
    <w:pPr>
      <w:keepLines/>
      <w:pBdr>
        <w:bottom w:val="single" w:sz="6" w:space="1" w:color="918585"/>
      </w:pBdr>
      <w:spacing w:before="240"/>
    </w:pPr>
  </w:style>
  <w:style w:type="character" w:customStyle="1" w:styleId="HotSpot">
    <w:name w:val="HotSpot"/>
    <w:rsid w:val="00FB7A9B"/>
    <w:rPr>
      <w:color w:val="0033CC"/>
      <w:u w:val="none"/>
    </w:rPr>
  </w:style>
  <w:style w:type="paragraph" w:customStyle="1" w:styleId="BodyTextRight">
    <w:name w:val="Body Text Right"/>
    <w:basedOn w:val="BodyText"/>
    <w:rsid w:val="00FB7A9B"/>
    <w:pPr>
      <w:spacing w:before="0" w:after="0"/>
      <w:jc w:val="right"/>
    </w:pPr>
  </w:style>
  <w:style w:type="paragraph" w:styleId="Index3">
    <w:name w:val="index 3"/>
    <w:basedOn w:val="ListNumber2"/>
    <w:next w:val="Normal"/>
    <w:semiHidden/>
    <w:rsid w:val="00FB7A9B"/>
    <w:pPr>
      <w:numPr>
        <w:numId w:val="0"/>
      </w:numPr>
      <w:tabs>
        <w:tab w:val="right" w:leader="dot" w:pos="4176"/>
      </w:tabs>
    </w:pPr>
  </w:style>
  <w:style w:type="paragraph" w:styleId="ListNumber2">
    <w:name w:val="List Number 2"/>
    <w:basedOn w:val="List2"/>
    <w:rsid w:val="00FB7A9B"/>
    <w:pPr>
      <w:numPr>
        <w:numId w:val="8"/>
      </w:numPr>
      <w:tabs>
        <w:tab w:val="clear" w:pos="1060"/>
      </w:tabs>
    </w:pPr>
  </w:style>
  <w:style w:type="paragraph" w:customStyle="1" w:styleId="MarginNote">
    <w:name w:val="Margin Note"/>
    <w:basedOn w:val="BodyText"/>
    <w:rsid w:val="00FB7A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A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A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A9B"/>
    <w:rPr>
      <w:sz w:val="32"/>
    </w:rPr>
  </w:style>
  <w:style w:type="paragraph" w:customStyle="1" w:styleId="HeadingProcedure">
    <w:name w:val="Heading Procedure"/>
    <w:basedOn w:val="HeadingBase"/>
    <w:next w:val="Normal"/>
    <w:rsid w:val="00FB7A9B"/>
    <w:pPr>
      <w:tabs>
        <w:tab w:val="left" w:pos="0"/>
      </w:tabs>
      <w:spacing w:before="120" w:after="60"/>
    </w:pPr>
    <w:rPr>
      <w:i/>
      <w:color w:val="918585"/>
      <w:sz w:val="22"/>
    </w:rPr>
  </w:style>
  <w:style w:type="paragraph" w:customStyle="1" w:styleId="TableBodyText">
    <w:name w:val="Table Body Text"/>
    <w:basedOn w:val="BodyText"/>
    <w:rsid w:val="00FB7A9B"/>
    <w:pPr>
      <w:spacing w:before="60" w:after="60"/>
    </w:pPr>
  </w:style>
  <w:style w:type="paragraph" w:styleId="ListContinue">
    <w:name w:val="List Continue"/>
    <w:basedOn w:val="List"/>
    <w:rsid w:val="00FB7A9B"/>
    <w:pPr>
      <w:ind w:firstLine="0"/>
    </w:pPr>
  </w:style>
  <w:style w:type="paragraph" w:customStyle="1" w:styleId="ListNote">
    <w:name w:val="List Note"/>
    <w:basedOn w:val="List"/>
    <w:rsid w:val="00FB7A9B"/>
    <w:pPr>
      <w:pBdr>
        <w:top w:val="single" w:sz="6" w:space="2" w:color="918585"/>
        <w:bottom w:val="single" w:sz="6" w:space="2" w:color="918585"/>
      </w:pBdr>
      <w:tabs>
        <w:tab w:val="left" w:pos="1021"/>
      </w:tabs>
      <w:ind w:firstLine="0"/>
    </w:pPr>
  </w:style>
  <w:style w:type="paragraph" w:customStyle="1" w:styleId="Warning">
    <w:name w:val="Warning"/>
    <w:basedOn w:val="BodyText"/>
    <w:rsid w:val="00FB7A9B"/>
    <w:pPr>
      <w:shd w:val="clear" w:color="auto" w:fill="D9D9D9"/>
      <w:tabs>
        <w:tab w:val="left" w:pos="992"/>
      </w:tabs>
      <w:ind w:left="119" w:right="119"/>
    </w:pPr>
    <w:rPr>
      <w:sz w:val="20"/>
    </w:rPr>
  </w:style>
  <w:style w:type="paragraph" w:customStyle="1" w:styleId="MarginIcons">
    <w:name w:val="Margin Icons"/>
    <w:basedOn w:val="BodyText"/>
    <w:rsid w:val="00FB7A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A9B"/>
    <w:rPr>
      <w:rFonts w:ascii="Courier New" w:hAnsi="Courier New"/>
    </w:rPr>
  </w:style>
  <w:style w:type="paragraph" w:customStyle="1" w:styleId="NoteBullet">
    <w:name w:val="Note Bullet"/>
    <w:basedOn w:val="Note"/>
    <w:rsid w:val="00FB7A9B"/>
    <w:pPr>
      <w:tabs>
        <w:tab w:val="clear" w:pos="680"/>
      </w:tabs>
      <w:spacing w:before="60" w:after="60"/>
    </w:pPr>
  </w:style>
  <w:style w:type="paragraph" w:customStyle="1" w:styleId="SubHeading2">
    <w:name w:val="SubHeading2"/>
    <w:basedOn w:val="HeadingBase"/>
    <w:rsid w:val="00FB7A9B"/>
    <w:pPr>
      <w:spacing w:before="240" w:after="60"/>
    </w:pPr>
    <w:rPr>
      <w:sz w:val="20"/>
    </w:rPr>
  </w:style>
  <w:style w:type="paragraph" w:customStyle="1" w:styleId="SubHeading1">
    <w:name w:val="SubHeading1"/>
    <w:basedOn w:val="HeadingBase"/>
    <w:rsid w:val="00FB7A9B"/>
    <w:pPr>
      <w:spacing w:before="240" w:after="60"/>
    </w:pPr>
    <w:rPr>
      <w:color w:val="918585"/>
      <w:sz w:val="22"/>
    </w:rPr>
  </w:style>
  <w:style w:type="paragraph" w:customStyle="1" w:styleId="SideHeading">
    <w:name w:val="Side Heading"/>
    <w:basedOn w:val="HeadingBase"/>
    <w:rsid w:val="00FB7A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A9B"/>
    <w:pPr>
      <w:numPr>
        <w:numId w:val="9"/>
      </w:numPr>
    </w:pPr>
  </w:style>
  <w:style w:type="paragraph" w:styleId="PlainText">
    <w:name w:val="Plain Text"/>
    <w:basedOn w:val="Normal"/>
    <w:link w:val="PlainTextChar"/>
    <w:rsid w:val="00FB7A9B"/>
    <w:rPr>
      <w:sz w:val="20"/>
    </w:rPr>
  </w:style>
  <w:style w:type="character" w:customStyle="1" w:styleId="PlainTextChar">
    <w:name w:val="Plain Text Char"/>
    <w:basedOn w:val="DefaultParagraphFont"/>
    <w:link w:val="PlainText"/>
    <w:rsid w:val="00FB7A9B"/>
    <w:rPr>
      <w:rFonts w:ascii="Courier New" w:eastAsia="Times New Roman" w:hAnsi="Courier New" w:cs="Times New Roman"/>
      <w:sz w:val="20"/>
      <w:szCs w:val="20"/>
      <w:lang w:eastAsia="en-US"/>
    </w:rPr>
  </w:style>
  <w:style w:type="character" w:customStyle="1" w:styleId="MenuOption">
    <w:name w:val="Menu Option"/>
    <w:basedOn w:val="DefaultParagraphFont"/>
    <w:rsid w:val="00FB7A9B"/>
    <w:rPr>
      <w:b/>
      <w:smallCaps/>
    </w:rPr>
  </w:style>
  <w:style w:type="paragraph" w:customStyle="1" w:styleId="TableListNumber">
    <w:name w:val="Table List Number"/>
    <w:basedOn w:val="ListNumber"/>
    <w:rsid w:val="00FB7A9B"/>
    <w:pPr>
      <w:numPr>
        <w:numId w:val="0"/>
      </w:numPr>
    </w:pPr>
  </w:style>
  <w:style w:type="paragraph" w:styleId="TOC4">
    <w:name w:val="toc 4"/>
    <w:basedOn w:val="TOCBase"/>
    <w:next w:val="Normal"/>
    <w:semiHidden/>
    <w:rsid w:val="00FB7A9B"/>
    <w:pPr>
      <w:tabs>
        <w:tab w:val="right" w:leader="dot" w:pos="9071"/>
      </w:tabs>
      <w:ind w:left="1701"/>
    </w:pPr>
  </w:style>
  <w:style w:type="paragraph" w:customStyle="1" w:styleId="ListAlpha">
    <w:name w:val="List Alpha"/>
    <w:basedOn w:val="List"/>
    <w:rsid w:val="00FB7A9B"/>
    <w:pPr>
      <w:numPr>
        <w:numId w:val="7"/>
      </w:numPr>
    </w:pPr>
  </w:style>
  <w:style w:type="paragraph" w:customStyle="1" w:styleId="ListAlpha2">
    <w:name w:val="List Alpha 2"/>
    <w:basedOn w:val="List2"/>
    <w:rsid w:val="00FB7A9B"/>
    <w:pPr>
      <w:numPr>
        <w:numId w:val="6"/>
      </w:numPr>
    </w:pPr>
  </w:style>
  <w:style w:type="paragraph" w:styleId="List2">
    <w:name w:val="List 2"/>
    <w:basedOn w:val="BodyText"/>
    <w:rsid w:val="00FB7A9B"/>
    <w:pPr>
      <w:tabs>
        <w:tab w:val="left" w:pos="680"/>
      </w:tabs>
      <w:spacing w:before="60" w:after="60"/>
      <w:ind w:left="680" w:hanging="340"/>
    </w:pPr>
  </w:style>
  <w:style w:type="paragraph" w:styleId="List3">
    <w:name w:val="List 3"/>
    <w:basedOn w:val="BodyText"/>
    <w:rsid w:val="00FB7A9B"/>
    <w:pPr>
      <w:tabs>
        <w:tab w:val="left" w:pos="1021"/>
      </w:tabs>
      <w:spacing w:before="60" w:after="60"/>
      <w:ind w:left="1020" w:hanging="340"/>
    </w:pPr>
  </w:style>
  <w:style w:type="paragraph" w:styleId="List4">
    <w:name w:val="List 4"/>
    <w:basedOn w:val="BodyText"/>
    <w:rsid w:val="00FB7A9B"/>
    <w:pPr>
      <w:tabs>
        <w:tab w:val="left" w:pos="1361"/>
      </w:tabs>
      <w:spacing w:before="60" w:after="60"/>
      <w:ind w:left="1361" w:hanging="340"/>
    </w:pPr>
  </w:style>
  <w:style w:type="paragraph" w:styleId="List5">
    <w:name w:val="List 5"/>
    <w:basedOn w:val="BodyText"/>
    <w:rsid w:val="00FB7A9B"/>
    <w:pPr>
      <w:tabs>
        <w:tab w:val="left" w:pos="1701"/>
      </w:tabs>
      <w:spacing w:before="60" w:after="60"/>
      <w:ind w:left="1701" w:hanging="340"/>
    </w:pPr>
  </w:style>
  <w:style w:type="paragraph" w:styleId="ListBullet3">
    <w:name w:val="List Bullet 3"/>
    <w:basedOn w:val="List3"/>
    <w:rsid w:val="00FB7A9B"/>
    <w:pPr>
      <w:numPr>
        <w:numId w:val="12"/>
      </w:numPr>
      <w:tabs>
        <w:tab w:val="clear" w:pos="1021"/>
      </w:tabs>
      <w:ind w:left="1037" w:hanging="357"/>
    </w:pPr>
  </w:style>
  <w:style w:type="paragraph" w:styleId="ListBullet4">
    <w:name w:val="List Bullet 4"/>
    <w:basedOn w:val="List4"/>
    <w:rsid w:val="00FB7A9B"/>
    <w:pPr>
      <w:numPr>
        <w:numId w:val="1"/>
      </w:numPr>
      <w:tabs>
        <w:tab w:val="clear" w:pos="1361"/>
      </w:tabs>
    </w:pPr>
  </w:style>
  <w:style w:type="paragraph" w:styleId="ListBullet5">
    <w:name w:val="List Bullet 5"/>
    <w:basedOn w:val="List5"/>
    <w:rsid w:val="00FB7A9B"/>
    <w:pPr>
      <w:numPr>
        <w:numId w:val="2"/>
      </w:numPr>
    </w:pPr>
  </w:style>
  <w:style w:type="paragraph" w:styleId="ListContinue2">
    <w:name w:val="List Continue 2"/>
    <w:basedOn w:val="List2"/>
    <w:rsid w:val="00FB7A9B"/>
    <w:pPr>
      <w:ind w:firstLine="0"/>
    </w:pPr>
  </w:style>
  <w:style w:type="paragraph" w:styleId="ListContinue3">
    <w:name w:val="List Continue 3"/>
    <w:basedOn w:val="List3"/>
    <w:rsid w:val="00FB7A9B"/>
    <w:pPr>
      <w:ind w:left="1021" w:firstLine="0"/>
    </w:pPr>
  </w:style>
  <w:style w:type="paragraph" w:styleId="ListContinue4">
    <w:name w:val="List Continue 4"/>
    <w:basedOn w:val="List4"/>
    <w:rsid w:val="00FB7A9B"/>
    <w:pPr>
      <w:ind w:firstLine="0"/>
    </w:pPr>
  </w:style>
  <w:style w:type="paragraph" w:styleId="ListContinue5">
    <w:name w:val="List Continue 5"/>
    <w:basedOn w:val="List5"/>
    <w:rsid w:val="00FB7A9B"/>
    <w:pPr>
      <w:ind w:firstLine="0"/>
    </w:pPr>
  </w:style>
  <w:style w:type="paragraph" w:styleId="ListNumber3">
    <w:name w:val="List Number 3"/>
    <w:basedOn w:val="List3"/>
    <w:rsid w:val="00FB7A9B"/>
    <w:pPr>
      <w:numPr>
        <w:numId w:val="3"/>
      </w:numPr>
    </w:pPr>
  </w:style>
  <w:style w:type="paragraph" w:styleId="ListNumber4">
    <w:name w:val="List Number 4"/>
    <w:basedOn w:val="List4"/>
    <w:rsid w:val="00FB7A9B"/>
    <w:pPr>
      <w:numPr>
        <w:numId w:val="4"/>
      </w:numPr>
    </w:pPr>
  </w:style>
  <w:style w:type="paragraph" w:styleId="ListNumber5">
    <w:name w:val="List Number 5"/>
    <w:basedOn w:val="List5"/>
    <w:rsid w:val="00FB7A9B"/>
    <w:pPr>
      <w:numPr>
        <w:numId w:val="5"/>
      </w:numPr>
    </w:pPr>
  </w:style>
  <w:style w:type="paragraph" w:styleId="BlockText">
    <w:name w:val="Block Text"/>
    <w:basedOn w:val="Normal"/>
    <w:rsid w:val="00FB7A9B"/>
    <w:pPr>
      <w:spacing w:after="120"/>
      <w:ind w:left="1440" w:right="1440"/>
    </w:pPr>
  </w:style>
  <w:style w:type="character" w:customStyle="1" w:styleId="Subscript">
    <w:name w:val="Subscript"/>
    <w:basedOn w:val="DefaultParagraphFont"/>
    <w:rsid w:val="00FB7A9B"/>
    <w:rPr>
      <w:sz w:val="16"/>
      <w:vertAlign w:val="subscript"/>
    </w:rPr>
  </w:style>
  <w:style w:type="character" w:customStyle="1" w:styleId="Superscript">
    <w:name w:val="Superscript"/>
    <w:basedOn w:val="DefaultParagraphFont"/>
    <w:rsid w:val="00FB7A9B"/>
    <w:rPr>
      <w:sz w:val="16"/>
      <w:vertAlign w:val="superscript"/>
    </w:rPr>
  </w:style>
  <w:style w:type="character" w:customStyle="1" w:styleId="Symbols">
    <w:name w:val="Symbols"/>
    <w:basedOn w:val="DefaultParagraphFont"/>
    <w:rsid w:val="00FB7A9B"/>
    <w:rPr>
      <w:rFonts w:ascii="Symbol" w:hAnsi="Symbol"/>
    </w:rPr>
  </w:style>
  <w:style w:type="character" w:customStyle="1" w:styleId="MenuOptions">
    <w:name w:val="Menu Options"/>
    <w:basedOn w:val="DefaultParagraphFont"/>
    <w:rsid w:val="00FB7A9B"/>
    <w:rPr>
      <w:rFonts w:ascii="Arial Narrow" w:hAnsi="Arial Narrow"/>
      <w:smallCaps/>
    </w:rPr>
  </w:style>
  <w:style w:type="character" w:customStyle="1" w:styleId="Buttons">
    <w:name w:val="Buttons"/>
    <w:basedOn w:val="DefaultParagraphFont"/>
    <w:rsid w:val="00FB7A9B"/>
    <w:rPr>
      <w:b/>
    </w:rPr>
  </w:style>
  <w:style w:type="character" w:customStyle="1" w:styleId="Underlined">
    <w:name w:val="Underlined"/>
    <w:basedOn w:val="DefaultParagraphFont"/>
    <w:rsid w:val="00FB7A9B"/>
    <w:rPr>
      <w:u w:val="single"/>
    </w:rPr>
  </w:style>
  <w:style w:type="paragraph" w:customStyle="1" w:styleId="TableBodyTextRight">
    <w:name w:val="Table Body Text Right"/>
    <w:basedOn w:val="TableBodyText"/>
    <w:rsid w:val="00FB7A9B"/>
    <w:pPr>
      <w:widowControl w:val="0"/>
      <w:autoSpaceDE w:val="0"/>
      <w:autoSpaceDN w:val="0"/>
      <w:adjustRightInd w:val="0"/>
      <w:jc w:val="right"/>
    </w:pPr>
    <w:rPr>
      <w:rFonts w:cs="Arial"/>
      <w:szCs w:val="18"/>
    </w:rPr>
  </w:style>
  <w:style w:type="paragraph" w:customStyle="1" w:styleId="CopyrightText">
    <w:name w:val="Copyright Text"/>
    <w:basedOn w:val="BodyText"/>
    <w:rsid w:val="00FB7A9B"/>
    <w:rPr>
      <w:sz w:val="18"/>
    </w:rPr>
  </w:style>
  <w:style w:type="paragraph" w:customStyle="1" w:styleId="BodySmallRight">
    <w:name w:val="Body Small Right"/>
    <w:basedOn w:val="BodyTextRight"/>
    <w:rsid w:val="00FB7A9B"/>
    <w:rPr>
      <w:sz w:val="18"/>
      <w:szCs w:val="18"/>
    </w:rPr>
  </w:style>
  <w:style w:type="paragraph" w:customStyle="1" w:styleId="MarginEdition">
    <w:name w:val="Margin Edition"/>
    <w:basedOn w:val="MarginNote"/>
    <w:rsid w:val="00FB7A9B"/>
    <w:pPr>
      <w:spacing w:before="0" w:after="0"/>
    </w:pPr>
    <w:rPr>
      <w:rFonts w:ascii="Times New Roman" w:hAnsi="Times New Roman"/>
      <w:color w:val="999999"/>
    </w:rPr>
  </w:style>
  <w:style w:type="paragraph" w:customStyle="1" w:styleId="Spacer">
    <w:name w:val="Spacer"/>
    <w:basedOn w:val="Normal"/>
    <w:rsid w:val="00FB7A9B"/>
    <w:rPr>
      <w:sz w:val="2"/>
      <w:szCs w:val="2"/>
    </w:rPr>
  </w:style>
  <w:style w:type="character" w:customStyle="1" w:styleId="Small">
    <w:name w:val="Small"/>
    <w:basedOn w:val="DefaultParagraphFont"/>
    <w:rsid w:val="00FB7A9B"/>
    <w:rPr>
      <w:sz w:val="16"/>
    </w:rPr>
  </w:style>
  <w:style w:type="paragraph" w:customStyle="1" w:styleId="WideTable">
    <w:name w:val="Wide Table"/>
    <w:basedOn w:val="Normal"/>
    <w:rsid w:val="00FB7A9B"/>
    <w:pPr>
      <w:ind w:left="-1418"/>
    </w:pPr>
    <w:rPr>
      <w:sz w:val="2"/>
      <w:szCs w:val="2"/>
    </w:rPr>
  </w:style>
  <w:style w:type="character" w:styleId="PageNumber">
    <w:name w:val="page number"/>
    <w:basedOn w:val="DefaultParagraphFont"/>
    <w:rsid w:val="00FB7A9B"/>
  </w:style>
  <w:style w:type="paragraph" w:styleId="Quote">
    <w:name w:val="Quote"/>
    <w:basedOn w:val="Heading1"/>
    <w:link w:val="QuoteChar"/>
    <w:qFormat/>
    <w:rsid w:val="00FB7A9B"/>
    <w:rPr>
      <w:b w:val="0"/>
      <w:sz w:val="72"/>
      <w:szCs w:val="72"/>
      <w:lang w:val="en-NZ"/>
    </w:rPr>
  </w:style>
  <w:style w:type="character" w:customStyle="1" w:styleId="QuoteChar">
    <w:name w:val="Quote Char"/>
    <w:basedOn w:val="DefaultParagraphFont"/>
    <w:link w:val="Quote"/>
    <w:rsid w:val="00FB7A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A9B"/>
    <w:pPr>
      <w:pageBreakBefore/>
    </w:pPr>
  </w:style>
  <w:style w:type="paragraph" w:customStyle="1" w:styleId="Border">
    <w:name w:val="Border"/>
    <w:basedOn w:val="Normal"/>
    <w:qFormat/>
    <w:rsid w:val="00FB7A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A9B"/>
    <w:rPr>
      <w:b/>
      <w:bCs/>
      <w:i/>
      <w:iCs/>
      <w:color w:val="auto"/>
    </w:rPr>
  </w:style>
  <w:style w:type="paragraph" w:styleId="IntenseQuote">
    <w:name w:val="Intense Quote"/>
    <w:basedOn w:val="Normal"/>
    <w:next w:val="Normal"/>
    <w:link w:val="IntenseQuoteChar"/>
    <w:uiPriority w:val="30"/>
    <w:qFormat/>
    <w:rsid w:val="00FB7A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A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A9B"/>
    <w:rPr>
      <w:smallCaps/>
      <w:color w:val="auto"/>
      <w:u w:val="single"/>
    </w:rPr>
  </w:style>
  <w:style w:type="character" w:styleId="IntenseReference">
    <w:name w:val="Intense Reference"/>
    <w:basedOn w:val="DefaultParagraphFont"/>
    <w:uiPriority w:val="32"/>
    <w:qFormat/>
    <w:rsid w:val="00FB7A9B"/>
    <w:rPr>
      <w:b/>
      <w:bCs/>
      <w:smallCaps/>
      <w:color w:val="auto"/>
      <w:spacing w:val="5"/>
      <w:u w:val="single"/>
    </w:rPr>
  </w:style>
  <w:style w:type="paragraph" w:customStyle="1" w:styleId="2ColumnHeading">
    <w:name w:val="2Column Heading"/>
    <w:basedOn w:val="BodyText"/>
    <w:qFormat/>
    <w:rsid w:val="00FB7A9B"/>
    <w:pPr>
      <w:spacing w:after="60"/>
      <w:ind w:left="-2268"/>
    </w:pPr>
    <w:rPr>
      <w:b/>
    </w:rPr>
  </w:style>
  <w:style w:type="paragraph" w:customStyle="1" w:styleId="Heading1TOC">
    <w:name w:val="Heading1 TOC"/>
    <w:basedOn w:val="Normal"/>
    <w:qFormat/>
    <w:rsid w:val="00FB7A9B"/>
    <w:pPr>
      <w:spacing w:before="240" w:after="120"/>
    </w:pPr>
    <w:rPr>
      <w:rFonts w:ascii="Times New Roman" w:hAnsi="Times New Roman"/>
      <w:b/>
      <w:sz w:val="32"/>
    </w:rPr>
  </w:style>
  <w:style w:type="paragraph" w:customStyle="1" w:styleId="Heading2TOC">
    <w:name w:val="Heading2 TOC"/>
    <w:basedOn w:val="Normal"/>
    <w:qFormat/>
    <w:rsid w:val="00FB7A9B"/>
    <w:pPr>
      <w:spacing w:before="240" w:after="60"/>
    </w:pPr>
    <w:rPr>
      <w:rFonts w:ascii="Times New Roman" w:hAnsi="Times New Roman"/>
      <w:b/>
      <w:sz w:val="28"/>
    </w:rPr>
  </w:style>
  <w:style w:type="character" w:customStyle="1" w:styleId="Underline">
    <w:name w:val="Underline"/>
    <w:basedOn w:val="DefaultParagraphFont"/>
    <w:qFormat/>
    <w:rsid w:val="00FB7A9B"/>
    <w:rPr>
      <w:u w:val="single"/>
    </w:rPr>
  </w:style>
  <w:style w:type="character" w:customStyle="1" w:styleId="BoldandItalics">
    <w:name w:val="Bold and Italics"/>
    <w:qFormat/>
    <w:rsid w:val="00FB7A9B"/>
    <w:rPr>
      <w:b/>
      <w:i/>
      <w:u w:val="none"/>
    </w:rPr>
  </w:style>
  <w:style w:type="paragraph" w:styleId="BalloonText">
    <w:name w:val="Balloon Text"/>
    <w:basedOn w:val="Normal"/>
    <w:link w:val="BalloonTextChar"/>
    <w:rsid w:val="00FB7A9B"/>
    <w:rPr>
      <w:rFonts w:ascii="Tahoma" w:hAnsi="Tahoma" w:cs="Tahoma"/>
      <w:sz w:val="16"/>
      <w:szCs w:val="16"/>
    </w:rPr>
  </w:style>
  <w:style w:type="character" w:customStyle="1" w:styleId="BalloonTextChar">
    <w:name w:val="Balloon Text Char"/>
    <w:basedOn w:val="DefaultParagraphFont"/>
    <w:link w:val="BalloonText"/>
    <w:rsid w:val="00FB7A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A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7A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A9B"/>
    <w:rPr>
      <w:b/>
      <w:color w:val="660033"/>
      <w:spacing w:val="0"/>
    </w:rPr>
  </w:style>
  <w:style w:type="paragraph" w:customStyle="1" w:styleId="Nameditemlist">
    <w:name w:val="Named item list"/>
    <w:basedOn w:val="BodyText"/>
    <w:qFormat/>
    <w:rsid w:val="00FB7A9B"/>
    <w:pPr>
      <w:tabs>
        <w:tab w:val="left" w:pos="2835"/>
      </w:tabs>
      <w:ind w:left="2835" w:hanging="2835"/>
    </w:pPr>
  </w:style>
  <w:style w:type="paragraph" w:customStyle="1" w:styleId="BodyTextnopadding">
    <w:name w:val="Body Text no padding"/>
    <w:basedOn w:val="BodyText"/>
    <w:qFormat/>
    <w:rsid w:val="00FB7A9B"/>
    <w:pPr>
      <w:spacing w:before="0" w:after="0"/>
    </w:pPr>
  </w:style>
  <w:style w:type="paragraph" w:customStyle="1" w:styleId="BodyTextBold">
    <w:name w:val="Body Text Bold"/>
    <w:basedOn w:val="BodyText"/>
    <w:qFormat/>
    <w:rsid w:val="00FB7A9B"/>
    <w:rPr>
      <w:b/>
    </w:rPr>
  </w:style>
  <w:style w:type="character" w:styleId="Hyperlink">
    <w:name w:val="Hyperlink"/>
    <w:basedOn w:val="DefaultParagraphFont"/>
    <w:uiPriority w:val="99"/>
    <w:unhideWhenUsed/>
    <w:rsid w:val="000374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5223</Characters>
  <Application>Microsoft Office Word</Application>
  <DocSecurity>0</DocSecurity>
  <Lines>237</Lines>
  <Paragraphs>111</Paragraphs>
  <ScaleCrop>false</ScaleCrop>
  <Company>Author-it Software Corporation Ltd.</Company>
  <LinksUpToDate>false</LinksUpToDate>
  <CharactersWithSpaces>5912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CPPACC4022 Work effectively as an access consultant</dc:title>
  <dc:subject>Approved</dc:subject>
  <dc:creator>Artibus Innovation</dc:creator>
  <cp:keywords>Release: 1</cp:keywords>
  <dc:description>Review Date: 12 April 2008</dc:description>
  <cp:lastModifiedBy>HSD_TPCMSd.prod</cp:lastModifiedBy>
  <cp:revision>3</cp:revision>
  <dcterms:created xsi:type="dcterms:W3CDTF">2022-12-19T06:31:00Z</dcterms:created>
  <dcterms:modified xsi:type="dcterms:W3CDTF">2022-12-19T06:31:00Z</dcterms:modified>
</cp:coreProperties>
</file>