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6EF4" w:rsidP="00966EF4">
      <w:pPr>
        <w:pStyle w:val="Title"/>
      </w:pPr>
      <w:r>
        <w:fldChar w:fldCharType="begin"/>
      </w:r>
      <w:r>
        <w:instrText xml:space="preserve"> TITLE   \* MERGEFORMAT </w:instrText>
      </w:r>
      <w:r>
        <w:fldChar w:fldCharType="separate"/>
      </w:r>
      <w:r>
        <w:t>CPPACC4019 Provide access advice on building fitout</w:t>
      </w:r>
      <w:r>
        <w:fldChar w:fldCharType="end"/>
      </w:r>
    </w:p>
    <w:p w:rsidR="00966EF4" w:rsidP="00966EF4">
      <w:pPr>
        <w:pStyle w:val="Version"/>
        <w:sectPr w:rsidSect="00670F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0F9E" w:rsidP="00670F9E">
      <w:pPr>
        <w:pStyle w:val="SuperHeading"/>
      </w:pPr>
      <w:r w:rsidRPr="00670F9E">
        <w:t>CPPACC4019 Provide access advice on building fitout</w:t>
      </w:r>
    </w:p>
    <w:p w:rsidR="00000000" w:rsidRPr="00670F9E" w:rsidP="00670F9E">
      <w:pPr>
        <w:pStyle w:val="Heading1"/>
      </w:pPr>
      <w:bookmarkStart w:id="1" w:name="O_904961"/>
      <w:bookmarkEnd w:id="1"/>
      <w:r w:rsidRPr="00670F9E">
        <w:t>Modification History</w:t>
      </w:r>
    </w:p>
    <w:tbl>
      <w:tblPr>
        <w:tblW w:w="0" w:type="auto"/>
        <w:tblLayout w:type="fixed"/>
        <w:tblCellMar>
          <w:left w:w="62" w:type="dxa"/>
          <w:right w:w="62" w:type="dxa"/>
        </w:tblCellMar>
        <w:tblLook w:val="0000"/>
      </w:tblPr>
      <w:tblGrid>
        <w:gridCol w:w="1128"/>
        <w:gridCol w:w="7944"/>
      </w:tblGrid>
      <w:tr w:rsidTr="00670F9E">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70F9E">
            <w:pPr>
              <w:pStyle w:val="BodyText"/>
              <w:rPr>
                <w:lang w:val="en-NZ"/>
              </w:rPr>
            </w:pPr>
            <w:r w:rsidRPr="00670F9E">
              <w:t>Release 1</w:t>
            </w:r>
          </w:p>
        </w:tc>
        <w:tc>
          <w:tcPr>
            <w:tcW w:w="7944" w:type="dxa"/>
            <w:tcBorders>
              <w:top w:val="nil"/>
              <w:left w:val="nil"/>
              <w:bottom w:val="nil"/>
              <w:right w:val="nil"/>
            </w:tcBorders>
            <w:tcMar>
              <w:top w:w="0" w:type="dxa"/>
              <w:left w:w="62" w:type="dxa"/>
              <w:bottom w:w="0" w:type="dxa"/>
              <w:right w:w="62" w:type="dxa"/>
            </w:tcMar>
          </w:tcPr>
          <w:p w:rsidR="00000000" w:rsidRPr="00670F9E" w:rsidP="00670F9E">
            <w:pPr>
              <w:pStyle w:val="BodyText"/>
            </w:pPr>
            <w:r w:rsidRPr="00670F9E">
              <w:t>This unit first released with CPP Property Services Training Package Release 14.0.</w:t>
            </w:r>
          </w:p>
          <w:p w:rsidR="00000000" w:rsidRPr="00670F9E" w:rsidP="00670F9E">
            <w:pPr>
              <w:pStyle w:val="BodyText"/>
            </w:pPr>
            <w:r w:rsidRPr="00670F9E">
              <w:t>Supersedes and is equivalent to CPPACC4019A Provide access advice on building fitout.</w:t>
            </w:r>
          </w:p>
          <w:p w:rsidR="00000000" w:rsidRPr="00670F9E" w:rsidP="00670F9E">
            <w:pPr>
              <w:pStyle w:val="BodyText"/>
            </w:pPr>
            <w:r w:rsidRPr="00670F9E">
              <w:t xml:space="preserve">Unit updated to meet the Standards for Training </w:t>
            </w:r>
            <w:r w:rsidRPr="00670F9E">
              <w:t xml:space="preserve">Packages 2012. </w:t>
            </w:r>
          </w:p>
        </w:tc>
      </w:tr>
    </w:tbl>
    <w:p w:rsidR="00000000" w:rsidRPr="00670F9E" w:rsidP="00670F9E">
      <w:pPr>
        <w:pStyle w:val="BodyText"/>
      </w:pPr>
    </w:p>
    <w:p w:rsidR="00000000" w:rsidRPr="00670F9E" w:rsidP="00670F9E">
      <w:pPr>
        <w:pStyle w:val="AllowPageBreak"/>
      </w:pPr>
    </w:p>
    <w:p w:rsidR="00000000" w:rsidRPr="00670F9E" w:rsidP="00670F9E">
      <w:pPr>
        <w:pStyle w:val="Heading1"/>
      </w:pPr>
      <w:bookmarkStart w:id="2" w:name="O_904969"/>
      <w:bookmarkEnd w:id="2"/>
      <w:r w:rsidRPr="00670F9E">
        <w:t>Application</w:t>
      </w:r>
    </w:p>
    <w:p w:rsidR="00000000" w:rsidRPr="00670F9E" w:rsidP="00966EF4">
      <w:pPr>
        <w:pStyle w:val="BodyText"/>
      </w:pPr>
      <w:r w:rsidRPr="00670F9E">
        <w:t>This unit of competency specifies the skills and knowledge required to provide advice on building fitout to achieve optimum access to new and existing buildings. This advice is required to inform clients of th</w:t>
      </w:r>
      <w:r w:rsidRPr="00670F9E">
        <w:t>e appropriate materials and placement of fixtures, fitment and furniture required to provide appropriate access for people with disability. The unit includes providing advice on installation options for accessible fixtures and fittings to achieve compliant</w:t>
      </w:r>
      <w:r w:rsidRPr="00670F9E">
        <w:t xml:space="preserve"> access and preparing a building fitout access report.</w:t>
      </w:r>
    </w:p>
    <w:p w:rsidR="00000000" w:rsidRPr="00670F9E" w:rsidP="00966EF4">
      <w:pPr>
        <w:pStyle w:val="BodyText"/>
      </w:pPr>
      <w:r w:rsidRPr="00670F9E">
        <w:t>This unit is for individuals who work independently using specialised knowledge to conduct a range of access consulting services.</w:t>
      </w:r>
    </w:p>
    <w:p w:rsidR="00000000" w:rsidRPr="00670F9E" w:rsidP="00966EF4">
      <w:pPr>
        <w:pStyle w:val="BodyText"/>
      </w:pPr>
      <w:r w:rsidRPr="00670F9E">
        <w:t>No licensing, legislative or certification requirements apply to this u</w:t>
      </w:r>
      <w:r w:rsidRPr="00670F9E">
        <w:t>nit at the time of publication.</w:t>
      </w:r>
    </w:p>
    <w:p w:rsidR="00000000" w:rsidRPr="00670F9E" w:rsidP="00670F9E">
      <w:pPr>
        <w:pStyle w:val="Heading1"/>
      </w:pPr>
      <w:bookmarkStart w:id="3" w:name="O_904968"/>
      <w:bookmarkEnd w:id="3"/>
      <w:r w:rsidRPr="00670F9E">
        <w:t>Pre-requisite Unit</w:t>
      </w:r>
    </w:p>
    <w:p w:rsidR="00000000" w:rsidRPr="00670F9E" w:rsidP="00966EF4">
      <w:pPr>
        <w:pStyle w:val="BodyText"/>
      </w:pPr>
      <w:r w:rsidRPr="00670F9E">
        <w:t>Nil.</w:t>
      </w:r>
    </w:p>
    <w:p w:rsidR="00000000" w:rsidRPr="00670F9E" w:rsidP="00670F9E">
      <w:pPr>
        <w:pStyle w:val="Heading1"/>
      </w:pPr>
      <w:bookmarkStart w:id="4" w:name="O_904966"/>
      <w:bookmarkEnd w:id="4"/>
      <w:r w:rsidRPr="00670F9E">
        <w:t>Unit Sector</w:t>
      </w:r>
    </w:p>
    <w:p w:rsidR="00000000" w:rsidRPr="00670F9E" w:rsidP="00966EF4">
      <w:pPr>
        <w:pStyle w:val="BodyText"/>
      </w:pPr>
      <w:r w:rsidRPr="00670F9E">
        <w:t>Access Consulting.</w:t>
      </w:r>
    </w:p>
    <w:p w:rsidR="00000000" w:rsidRPr="00670F9E" w:rsidP="00670F9E">
      <w:pPr>
        <w:pStyle w:val="Heading1"/>
      </w:pPr>
      <w:bookmarkStart w:id="5" w:name="O_904965"/>
      <w:bookmarkEnd w:id="5"/>
      <w:r w:rsidRPr="00670F9E">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670F9E">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670F9E">
            <w:pPr>
              <w:pStyle w:val="BodyText"/>
              <w:rPr>
                <w:lang w:val="en-NZ"/>
              </w:rPr>
            </w:pPr>
            <w:r w:rsidRPr="00670F9E">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670F9E">
            <w:pPr>
              <w:pStyle w:val="BodyText"/>
              <w:rPr>
                <w:lang w:val="en-NZ"/>
              </w:rPr>
            </w:pPr>
            <w:r w:rsidRPr="00670F9E">
              <w:t>Performance c</w:t>
            </w:r>
            <w:r w:rsidRPr="00670F9E">
              <w:t>riteria describe what needs to be done to demonstrate achievement of the element.</w:t>
            </w:r>
          </w:p>
        </w:tc>
      </w:tr>
      <w:tr w:rsidTr="00670F9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70F9E">
            <w:pPr>
              <w:pStyle w:val="BodyText"/>
              <w:rPr>
                <w:lang w:val="en-NZ"/>
              </w:rPr>
            </w:pPr>
            <w:r w:rsidRPr="00670F9E">
              <w:t>1</w:t>
            </w:r>
          </w:p>
        </w:tc>
        <w:tc>
          <w:tcPr>
            <w:tcW w:w="2357" w:type="dxa"/>
            <w:vMerge w:val="restart"/>
            <w:tcBorders>
              <w:top w:val="nil"/>
              <w:left w:val="nil"/>
              <w:bottom w:val="nil"/>
              <w:right w:val="nil"/>
            </w:tcBorders>
            <w:tcMar>
              <w:top w:w="0" w:type="dxa"/>
              <w:left w:w="62" w:type="dxa"/>
              <w:bottom w:w="0" w:type="dxa"/>
              <w:right w:w="62" w:type="dxa"/>
            </w:tcMar>
          </w:tcPr>
          <w:p w:rsidR="00000000" w:rsidP="00670F9E">
            <w:pPr>
              <w:pStyle w:val="BodyText"/>
              <w:rPr>
                <w:lang w:val="en-NZ"/>
              </w:rPr>
            </w:pPr>
            <w:r w:rsidRPr="00670F9E">
              <w:t>Identify fitout appropriate for building class.</w:t>
            </w:r>
          </w:p>
        </w:tc>
        <w:tc>
          <w:tcPr>
            <w:tcW w:w="804" w:type="dxa"/>
            <w:tcBorders>
              <w:top w:val="nil"/>
              <w:left w:val="nil"/>
              <w:bottom w:val="nil"/>
              <w:right w:val="nil"/>
            </w:tcBorders>
            <w:tcMar>
              <w:top w:w="0" w:type="dxa"/>
              <w:left w:w="62" w:type="dxa"/>
              <w:bottom w:w="0" w:type="dxa"/>
              <w:right w:w="62" w:type="dxa"/>
            </w:tcMar>
          </w:tcPr>
          <w:p w:rsidR="00000000" w:rsidP="00670F9E">
            <w:pPr>
              <w:pStyle w:val="BodyText"/>
              <w:rPr>
                <w:lang w:val="en-NZ"/>
              </w:rPr>
            </w:pPr>
            <w:r w:rsidRPr="00670F9E">
              <w:t>1.1</w:t>
            </w:r>
          </w:p>
        </w:tc>
        <w:tc>
          <w:tcPr>
            <w:tcW w:w="5659" w:type="dxa"/>
            <w:tcBorders>
              <w:top w:val="nil"/>
              <w:left w:val="nil"/>
              <w:bottom w:val="nil"/>
              <w:right w:val="nil"/>
            </w:tcBorders>
            <w:tcMar>
              <w:top w:w="0" w:type="dxa"/>
              <w:left w:w="62" w:type="dxa"/>
              <w:bottom w:w="0" w:type="dxa"/>
              <w:right w:w="62" w:type="dxa"/>
            </w:tcMar>
          </w:tcPr>
          <w:p w:rsidR="00000000" w:rsidP="00670F9E">
            <w:pPr>
              <w:pStyle w:val="BodyText"/>
              <w:rPr>
                <w:lang w:val="en-NZ"/>
              </w:rPr>
            </w:pPr>
            <w:r w:rsidRPr="00670F9E">
              <w:t>Interpret relevant documentation to assess building fitout requirements.</w:t>
            </w:r>
          </w:p>
        </w:tc>
      </w:tr>
      <w:tr w:rsidTr="00670F9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0F9E">
            <w:pPr>
              <w:pStyle w:val="BodyText"/>
              <w:rPr>
                <w:lang w:val="en-NZ"/>
              </w:rPr>
            </w:pPr>
            <w:r w:rsidRPr="00670F9E">
              <w:t>1.2</w:t>
            </w:r>
          </w:p>
        </w:tc>
        <w:tc>
          <w:tcPr>
            <w:tcW w:w="5659" w:type="dxa"/>
            <w:tcBorders>
              <w:top w:val="nil"/>
              <w:left w:val="nil"/>
              <w:bottom w:val="nil"/>
              <w:right w:val="nil"/>
            </w:tcBorders>
            <w:tcMar>
              <w:top w:w="0" w:type="dxa"/>
              <w:left w:w="62" w:type="dxa"/>
              <w:bottom w:w="0" w:type="dxa"/>
              <w:right w:w="62" w:type="dxa"/>
            </w:tcMar>
          </w:tcPr>
          <w:p w:rsidR="00000000" w:rsidP="00670F9E">
            <w:pPr>
              <w:pStyle w:val="BodyText"/>
              <w:rPr>
                <w:lang w:val="en-NZ"/>
              </w:rPr>
            </w:pPr>
            <w:r w:rsidRPr="00670F9E">
              <w:t>Establish class of building for fitout</w:t>
            </w:r>
            <w:r w:rsidRPr="00670F9E">
              <w:t xml:space="preserve"> according to the </w:t>
            </w:r>
            <w:r w:rsidRPr="00670F9E">
              <w:t>National Construction Code (NCC).</w:t>
            </w:r>
          </w:p>
        </w:tc>
      </w:tr>
      <w:tr w:rsidTr="00670F9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0F9E">
            <w:pPr>
              <w:pStyle w:val="BodyText"/>
              <w:rPr>
                <w:lang w:val="en-NZ"/>
              </w:rPr>
            </w:pPr>
            <w:r w:rsidRPr="00670F9E">
              <w:t>1.3</w:t>
            </w:r>
          </w:p>
        </w:tc>
        <w:tc>
          <w:tcPr>
            <w:tcW w:w="5659" w:type="dxa"/>
            <w:tcBorders>
              <w:top w:val="nil"/>
              <w:left w:val="nil"/>
              <w:bottom w:val="nil"/>
              <w:right w:val="nil"/>
            </w:tcBorders>
            <w:tcMar>
              <w:top w:w="0" w:type="dxa"/>
              <w:left w:w="62" w:type="dxa"/>
              <w:bottom w:w="0" w:type="dxa"/>
              <w:right w:w="62" w:type="dxa"/>
            </w:tcMar>
          </w:tcPr>
          <w:p w:rsidR="00000000" w:rsidP="00670F9E">
            <w:pPr>
              <w:pStyle w:val="BodyText"/>
              <w:rPr>
                <w:lang w:val="en-NZ"/>
              </w:rPr>
            </w:pPr>
            <w:r w:rsidRPr="00670F9E">
              <w:t>Identify building spaces required to be accessible according to regulatory requirements.</w:t>
            </w:r>
          </w:p>
        </w:tc>
      </w:tr>
      <w:tr w:rsidTr="00670F9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0F9E">
            <w:pPr>
              <w:pStyle w:val="BodyText"/>
              <w:rPr>
                <w:lang w:val="en-NZ"/>
              </w:rPr>
            </w:pPr>
            <w:r w:rsidRPr="00670F9E">
              <w:t>1.4</w:t>
            </w:r>
          </w:p>
        </w:tc>
        <w:tc>
          <w:tcPr>
            <w:tcW w:w="5659" w:type="dxa"/>
            <w:tcBorders>
              <w:top w:val="nil"/>
              <w:left w:val="nil"/>
              <w:bottom w:val="nil"/>
              <w:right w:val="nil"/>
            </w:tcBorders>
            <w:tcMar>
              <w:top w:w="0" w:type="dxa"/>
              <w:left w:w="62" w:type="dxa"/>
              <w:bottom w:w="0" w:type="dxa"/>
              <w:right w:w="62" w:type="dxa"/>
            </w:tcMar>
          </w:tcPr>
          <w:p w:rsidR="00000000" w:rsidP="00670F9E">
            <w:pPr>
              <w:pStyle w:val="BodyText"/>
              <w:rPr>
                <w:lang w:val="en-NZ"/>
              </w:rPr>
            </w:pPr>
            <w:r w:rsidRPr="00670F9E">
              <w:t>Determine usual fixtures and fittings required for each space according to regulatory and workplace requirements.</w:t>
            </w:r>
          </w:p>
        </w:tc>
      </w:tr>
      <w:tr w:rsidTr="00670F9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70F9E">
            <w:pPr>
              <w:pStyle w:val="BodyText"/>
              <w:rPr>
                <w:lang w:val="en-NZ"/>
              </w:rPr>
            </w:pPr>
          </w:p>
        </w:tc>
      </w:tr>
      <w:tr w:rsidTr="00670F9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70F9E">
            <w:pPr>
              <w:pStyle w:val="BodyText"/>
              <w:rPr>
                <w:lang w:val="en-NZ"/>
              </w:rPr>
            </w:pPr>
            <w:r w:rsidRPr="00670F9E">
              <w:t>2</w:t>
            </w:r>
          </w:p>
        </w:tc>
        <w:tc>
          <w:tcPr>
            <w:tcW w:w="2357" w:type="dxa"/>
            <w:vMerge w:val="restart"/>
            <w:tcBorders>
              <w:top w:val="nil"/>
              <w:left w:val="nil"/>
              <w:bottom w:val="nil"/>
              <w:right w:val="nil"/>
            </w:tcBorders>
            <w:tcMar>
              <w:top w:w="0" w:type="dxa"/>
              <w:left w:w="62" w:type="dxa"/>
              <w:bottom w:w="0" w:type="dxa"/>
              <w:right w:w="62" w:type="dxa"/>
            </w:tcMar>
          </w:tcPr>
          <w:p w:rsidR="00000000" w:rsidP="00670F9E">
            <w:pPr>
              <w:pStyle w:val="BodyText"/>
              <w:rPr>
                <w:lang w:val="en-NZ"/>
              </w:rPr>
            </w:pPr>
            <w:r w:rsidRPr="00670F9E">
              <w:t>Provide advice on installation options to achieve compliant access.</w:t>
            </w:r>
          </w:p>
        </w:tc>
        <w:tc>
          <w:tcPr>
            <w:tcW w:w="804" w:type="dxa"/>
            <w:tcBorders>
              <w:top w:val="nil"/>
              <w:left w:val="nil"/>
              <w:bottom w:val="nil"/>
              <w:right w:val="nil"/>
            </w:tcBorders>
            <w:tcMar>
              <w:top w:w="0" w:type="dxa"/>
              <w:left w:w="62" w:type="dxa"/>
              <w:bottom w:w="0" w:type="dxa"/>
              <w:right w:w="62" w:type="dxa"/>
            </w:tcMar>
          </w:tcPr>
          <w:p w:rsidR="00000000" w:rsidP="00670F9E">
            <w:pPr>
              <w:pStyle w:val="BodyText"/>
              <w:rPr>
                <w:lang w:val="en-NZ"/>
              </w:rPr>
            </w:pPr>
            <w:r w:rsidRPr="00670F9E">
              <w:t>2.1</w:t>
            </w:r>
          </w:p>
        </w:tc>
        <w:tc>
          <w:tcPr>
            <w:tcW w:w="5659" w:type="dxa"/>
            <w:tcBorders>
              <w:top w:val="nil"/>
              <w:left w:val="nil"/>
              <w:bottom w:val="nil"/>
              <w:right w:val="nil"/>
            </w:tcBorders>
            <w:tcMar>
              <w:top w:w="0" w:type="dxa"/>
              <w:left w:w="62" w:type="dxa"/>
              <w:bottom w:w="0" w:type="dxa"/>
              <w:right w:w="62" w:type="dxa"/>
            </w:tcMar>
          </w:tcPr>
          <w:p w:rsidR="00000000" w:rsidP="00670F9E">
            <w:pPr>
              <w:pStyle w:val="BodyText"/>
              <w:rPr>
                <w:lang w:val="en-NZ"/>
              </w:rPr>
            </w:pPr>
            <w:r w:rsidRPr="00670F9E">
              <w:t>Provide advice on the appropriate accessibility of each fixture and fitting based on regulatory requirements.</w:t>
            </w:r>
          </w:p>
        </w:tc>
      </w:tr>
      <w:tr w:rsidTr="00670F9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0F9E">
            <w:pPr>
              <w:pStyle w:val="BodyText"/>
              <w:rPr>
                <w:lang w:val="en-NZ"/>
              </w:rPr>
            </w:pPr>
            <w:r w:rsidRPr="00670F9E">
              <w:t>2.2</w:t>
            </w:r>
          </w:p>
        </w:tc>
        <w:tc>
          <w:tcPr>
            <w:tcW w:w="5659" w:type="dxa"/>
            <w:tcBorders>
              <w:top w:val="nil"/>
              <w:left w:val="nil"/>
              <w:bottom w:val="nil"/>
              <w:right w:val="nil"/>
            </w:tcBorders>
            <w:tcMar>
              <w:top w:w="0" w:type="dxa"/>
              <w:left w:w="62" w:type="dxa"/>
              <w:bottom w:w="0" w:type="dxa"/>
              <w:right w:w="62" w:type="dxa"/>
            </w:tcMar>
          </w:tcPr>
          <w:p w:rsidR="00000000" w:rsidP="00670F9E">
            <w:pPr>
              <w:pStyle w:val="BodyText"/>
              <w:rPr>
                <w:lang w:val="en-NZ"/>
              </w:rPr>
            </w:pPr>
            <w:r w:rsidRPr="00670F9E">
              <w:t>Provide advice on installation requirements of each accessible fixture and fitting based on manufacturer specifications.</w:t>
            </w:r>
          </w:p>
        </w:tc>
      </w:tr>
      <w:tr w:rsidTr="00670F9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70F9E">
            <w:pPr>
              <w:pStyle w:val="BodyText"/>
              <w:rPr>
                <w:lang w:val="en-NZ"/>
              </w:rPr>
            </w:pPr>
          </w:p>
        </w:tc>
      </w:tr>
      <w:tr w:rsidTr="00670F9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70F9E">
            <w:pPr>
              <w:pStyle w:val="BodyText"/>
              <w:rPr>
                <w:lang w:val="en-NZ"/>
              </w:rPr>
            </w:pPr>
            <w:r w:rsidRPr="00670F9E">
              <w:t>3</w:t>
            </w:r>
          </w:p>
        </w:tc>
        <w:tc>
          <w:tcPr>
            <w:tcW w:w="2357" w:type="dxa"/>
            <w:vMerge w:val="restart"/>
            <w:tcBorders>
              <w:top w:val="nil"/>
              <w:left w:val="nil"/>
              <w:bottom w:val="nil"/>
              <w:right w:val="nil"/>
            </w:tcBorders>
            <w:tcMar>
              <w:top w:w="0" w:type="dxa"/>
              <w:left w:w="62" w:type="dxa"/>
              <w:bottom w:w="0" w:type="dxa"/>
              <w:right w:w="62" w:type="dxa"/>
            </w:tcMar>
          </w:tcPr>
          <w:p w:rsidR="00000000" w:rsidP="00670F9E">
            <w:pPr>
              <w:pStyle w:val="BodyText"/>
              <w:rPr>
                <w:lang w:val="en-NZ"/>
              </w:rPr>
            </w:pPr>
            <w:r w:rsidRPr="00670F9E">
              <w:t>Report on building fitout.</w:t>
            </w:r>
          </w:p>
        </w:tc>
        <w:tc>
          <w:tcPr>
            <w:tcW w:w="804" w:type="dxa"/>
            <w:tcBorders>
              <w:top w:val="nil"/>
              <w:left w:val="nil"/>
              <w:bottom w:val="nil"/>
              <w:right w:val="nil"/>
            </w:tcBorders>
            <w:tcMar>
              <w:top w:w="0" w:type="dxa"/>
              <w:left w:w="62" w:type="dxa"/>
              <w:bottom w:w="0" w:type="dxa"/>
              <w:right w:w="62" w:type="dxa"/>
            </w:tcMar>
          </w:tcPr>
          <w:p w:rsidR="00000000" w:rsidP="00670F9E">
            <w:pPr>
              <w:pStyle w:val="BodyText"/>
              <w:rPr>
                <w:lang w:val="en-NZ"/>
              </w:rPr>
            </w:pPr>
            <w:r w:rsidRPr="00670F9E">
              <w:t>3.1</w:t>
            </w:r>
          </w:p>
        </w:tc>
        <w:tc>
          <w:tcPr>
            <w:tcW w:w="5659" w:type="dxa"/>
            <w:tcBorders>
              <w:top w:val="nil"/>
              <w:left w:val="nil"/>
              <w:bottom w:val="nil"/>
              <w:right w:val="nil"/>
            </w:tcBorders>
            <w:tcMar>
              <w:top w:w="0" w:type="dxa"/>
              <w:left w:w="62" w:type="dxa"/>
              <w:bottom w:w="0" w:type="dxa"/>
              <w:right w:w="62" w:type="dxa"/>
            </w:tcMar>
          </w:tcPr>
          <w:p w:rsidR="00000000" w:rsidP="00670F9E">
            <w:pPr>
              <w:pStyle w:val="BodyText"/>
              <w:rPr>
                <w:lang w:val="en-NZ"/>
              </w:rPr>
            </w:pPr>
            <w:r w:rsidRPr="00670F9E">
              <w:t>Prepare building fitout access report to meet client contractual arrangements and workplace requirements.</w:t>
            </w:r>
          </w:p>
        </w:tc>
      </w:tr>
      <w:tr w:rsidTr="00670F9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0F9E">
            <w:pPr>
              <w:pStyle w:val="BodyText"/>
              <w:rPr>
                <w:lang w:val="en-NZ"/>
              </w:rPr>
            </w:pPr>
            <w:r w:rsidRPr="00670F9E">
              <w:t>3.2</w:t>
            </w:r>
          </w:p>
        </w:tc>
        <w:tc>
          <w:tcPr>
            <w:tcW w:w="5659" w:type="dxa"/>
            <w:tcBorders>
              <w:top w:val="nil"/>
              <w:left w:val="nil"/>
              <w:bottom w:val="nil"/>
              <w:right w:val="nil"/>
            </w:tcBorders>
            <w:tcMar>
              <w:top w:w="0" w:type="dxa"/>
              <w:left w:w="62" w:type="dxa"/>
              <w:bottom w:w="0" w:type="dxa"/>
              <w:right w:w="62" w:type="dxa"/>
            </w:tcMar>
          </w:tcPr>
          <w:p w:rsidR="00000000" w:rsidP="00670F9E">
            <w:pPr>
              <w:pStyle w:val="BodyText"/>
              <w:rPr>
                <w:lang w:val="en-NZ"/>
              </w:rPr>
            </w:pPr>
            <w:r w:rsidRPr="00670F9E">
              <w:t>Review draft building fitout access report in consultation with relevant persons and incorporate feedback into f</w:t>
            </w:r>
            <w:r w:rsidRPr="00670F9E">
              <w:t>inal report.</w:t>
            </w:r>
          </w:p>
        </w:tc>
      </w:tr>
      <w:tr w:rsidTr="00670F9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0F9E">
            <w:pPr>
              <w:pStyle w:val="BodyText"/>
              <w:rPr>
                <w:lang w:val="en-NZ"/>
              </w:rPr>
            </w:pPr>
            <w:r w:rsidRPr="00670F9E">
              <w:t>3.3</w:t>
            </w:r>
          </w:p>
        </w:tc>
        <w:tc>
          <w:tcPr>
            <w:tcW w:w="5659" w:type="dxa"/>
            <w:tcBorders>
              <w:top w:val="nil"/>
              <w:left w:val="nil"/>
              <w:bottom w:val="nil"/>
              <w:right w:val="nil"/>
            </w:tcBorders>
            <w:tcMar>
              <w:top w:w="0" w:type="dxa"/>
              <w:left w:w="62" w:type="dxa"/>
              <w:bottom w:w="0" w:type="dxa"/>
              <w:right w:w="62" w:type="dxa"/>
            </w:tcMar>
          </w:tcPr>
          <w:p w:rsidR="00000000" w:rsidP="00670F9E">
            <w:pPr>
              <w:pStyle w:val="BodyText"/>
              <w:rPr>
                <w:lang w:val="en-NZ"/>
              </w:rPr>
            </w:pPr>
            <w:r w:rsidRPr="00670F9E">
              <w:t>Forward building fitout access report to client according to contractual arrangements.</w:t>
            </w:r>
          </w:p>
        </w:tc>
      </w:tr>
      <w:tr w:rsidTr="00670F9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0F9E">
            <w:pPr>
              <w:pStyle w:val="BodyText"/>
              <w:rPr>
                <w:lang w:val="en-NZ"/>
              </w:rPr>
            </w:pPr>
            <w:r w:rsidRPr="00670F9E">
              <w:t>3.4</w:t>
            </w:r>
          </w:p>
        </w:tc>
        <w:tc>
          <w:tcPr>
            <w:tcW w:w="5659" w:type="dxa"/>
            <w:tcBorders>
              <w:top w:val="nil"/>
              <w:left w:val="nil"/>
              <w:bottom w:val="nil"/>
              <w:right w:val="nil"/>
            </w:tcBorders>
            <w:tcMar>
              <w:top w:w="0" w:type="dxa"/>
              <w:left w:w="62" w:type="dxa"/>
              <w:bottom w:w="0" w:type="dxa"/>
              <w:right w:w="62" w:type="dxa"/>
            </w:tcMar>
          </w:tcPr>
          <w:p w:rsidR="00000000" w:rsidRPr="00670F9E" w:rsidP="00670F9E">
            <w:pPr>
              <w:pStyle w:val="BodyText"/>
            </w:pPr>
            <w:r w:rsidRPr="00670F9E">
              <w:t>Record and retain copies of building fitout access report and associated documentation for future reference according to regulatory and workplace requirements.</w:t>
            </w:r>
          </w:p>
        </w:tc>
      </w:tr>
    </w:tbl>
    <w:p w:rsidR="00000000" w:rsidRPr="00670F9E" w:rsidP="00670F9E">
      <w:pPr>
        <w:pStyle w:val="BodyText"/>
      </w:pPr>
    </w:p>
    <w:p w:rsidR="00000000" w:rsidRPr="00670F9E" w:rsidP="00670F9E">
      <w:pPr>
        <w:pStyle w:val="AllowPageBreak"/>
      </w:pPr>
    </w:p>
    <w:p w:rsidR="00000000" w:rsidRPr="00670F9E" w:rsidP="00670F9E">
      <w:pPr>
        <w:pStyle w:val="Heading1"/>
      </w:pPr>
      <w:bookmarkStart w:id="6" w:name="O_904964"/>
      <w:bookmarkEnd w:id="6"/>
      <w:r w:rsidRPr="00670F9E">
        <w:t>Foundation Skills</w:t>
      </w:r>
    </w:p>
    <w:p w:rsidR="00000000" w:rsidRPr="00670F9E" w:rsidP="00966EF4">
      <w:pPr>
        <w:pStyle w:val="BodyText"/>
      </w:pPr>
      <w:r w:rsidRPr="00670F9E">
        <w:t xml:space="preserve">Foundation skills essential to performance are explicit in </w:t>
      </w:r>
      <w:r w:rsidRPr="00670F9E">
        <w:t>the performance criteria of this unit of competency.</w:t>
      </w:r>
    </w:p>
    <w:p w:rsidR="00000000" w:rsidRPr="00670F9E" w:rsidP="00670F9E">
      <w:pPr>
        <w:pStyle w:val="Heading1"/>
      </w:pPr>
      <w:bookmarkStart w:id="7" w:name="O_904962"/>
      <w:bookmarkEnd w:id="7"/>
      <w:r w:rsidRPr="00670F9E">
        <w:t>Unit Mapping Information</w:t>
      </w:r>
    </w:p>
    <w:p w:rsidR="00000000" w:rsidRPr="00670F9E" w:rsidP="00966EF4">
      <w:pPr>
        <w:pStyle w:val="BodyText"/>
      </w:pPr>
      <w:r w:rsidRPr="00670F9E">
        <w:t>Supersedes and is equivalent to CPPACC4019A Provide access advice on building fitout.</w:t>
      </w:r>
    </w:p>
    <w:p w:rsidR="00000000" w:rsidRPr="00670F9E" w:rsidP="00670F9E">
      <w:pPr>
        <w:pStyle w:val="Heading1"/>
      </w:pPr>
      <w:bookmarkStart w:id="8" w:name="O_904955"/>
      <w:bookmarkEnd w:id="8"/>
      <w:r w:rsidRPr="00670F9E">
        <w:t>Links</w:t>
      </w:r>
    </w:p>
    <w:p w:rsidR="00000000" w:rsidRPr="00670F9E" w:rsidP="00966EF4">
      <w:pPr>
        <w:pStyle w:val="BodyText"/>
      </w:pPr>
      <w:r w:rsidRPr="00670F9E">
        <w:t xml:space="preserve">Companion Volume implementation guides are found in </w:t>
      </w:r>
      <w:r w:rsidRPr="00670F9E">
        <w:t xml:space="preserve">VETNet - </w:t>
      </w:r>
      <w:r>
        <w:fldChar w:fldCharType="begin"/>
      </w:r>
      <w:r>
        <w:instrText xml:space="preserve"> HYPERLINK "https://vetnet.gov.au/Pages/TrainingDocs.aspx?q=6f3f9672-30e8-4835-b348-205dfcf13d9b" </w:instrText>
      </w:r>
      <w:r>
        <w:fldChar w:fldCharType="separate"/>
      </w:r>
      <w:r w:rsidRPr="00E76AE9">
        <w:rPr>
          <w:rStyle w:val="Hyperlink"/>
        </w:rPr>
        <w:t>https://vetnet.gov.au/Pages/TrainingDocs.aspx?q=6f3f9672-30e8-4835-b348-205dfcf13d9b</w:t>
      </w:r>
      <w:r>
        <w:fldChar w:fldCharType="end"/>
      </w:r>
    </w:p>
    <w:p w:rsidR="00000000" w:rsidRPr="00670F9E" w:rsidP="00670F9E"/>
    <w:sectPr w:rsidSect="00670F9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F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F9E" w:rsidRPr="00966EF4" w:rsidP="00966E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F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EF4" w:rsidP="00670F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66EF4" w:rsidP="00670F9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966EF4" w:rsidP="00670F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F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E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0F9E" w:rsidRPr="00966EF4" w:rsidP="00966E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F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EF4" w:rsidRPr="002D2AF8" w:rsidP="00670F9E">
    <w:pPr>
      <w:pStyle w:val="Header"/>
      <w:framePr w:wrap="around"/>
    </w:pPr>
    <w:r>
      <w:fldChar w:fldCharType="begin"/>
    </w:r>
    <w:r>
      <w:instrText xml:space="preserve"> TITLE   \* MERGEFORMAT </w:instrText>
    </w:r>
    <w:r>
      <w:fldChar w:fldCharType="separate"/>
    </w:r>
    <w:r>
      <w:t>CPPACC4019 Provide access advice on building fitout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966EF4" w:rsidP="00670F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0F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0F9E"/>
    <w:pPr>
      <w:spacing w:before="360" w:after="60"/>
      <w:outlineLvl w:val="0"/>
    </w:pPr>
    <w:rPr>
      <w:sz w:val="32"/>
    </w:rPr>
  </w:style>
  <w:style w:type="paragraph" w:styleId="Heading2">
    <w:name w:val="heading 2"/>
    <w:basedOn w:val="HeadingBase"/>
    <w:next w:val="BodyText"/>
    <w:link w:val="Heading2Char"/>
    <w:qFormat/>
    <w:rsid w:val="00670F9E"/>
    <w:pPr>
      <w:keepLines/>
      <w:spacing w:before="240" w:after="120"/>
      <w:outlineLvl w:val="1"/>
    </w:pPr>
    <w:rPr>
      <w:sz w:val="28"/>
      <w:szCs w:val="40"/>
    </w:rPr>
  </w:style>
  <w:style w:type="paragraph" w:styleId="Heading3">
    <w:name w:val="heading 3"/>
    <w:basedOn w:val="HeadingBase"/>
    <w:next w:val="BodyText"/>
    <w:link w:val="Heading3Char"/>
    <w:qFormat/>
    <w:rsid w:val="00670F9E"/>
    <w:pPr>
      <w:spacing w:before="180" w:after="120"/>
      <w:outlineLvl w:val="2"/>
    </w:pPr>
    <w:rPr>
      <w:spacing w:val="-10"/>
      <w:kern w:val="32"/>
    </w:rPr>
  </w:style>
  <w:style w:type="paragraph" w:styleId="Heading4">
    <w:name w:val="heading 4"/>
    <w:basedOn w:val="HeadingBase"/>
    <w:next w:val="BodyText"/>
    <w:link w:val="Heading4Char"/>
    <w:qFormat/>
    <w:rsid w:val="00670F9E"/>
    <w:pPr>
      <w:spacing w:before="160" w:after="120"/>
      <w:outlineLvl w:val="3"/>
    </w:pPr>
    <w:rPr>
      <w:sz w:val="22"/>
    </w:rPr>
  </w:style>
  <w:style w:type="paragraph" w:styleId="Heading5">
    <w:name w:val="heading 5"/>
    <w:basedOn w:val="HeadingBase"/>
    <w:next w:val="Normal"/>
    <w:link w:val="Heading5Char"/>
    <w:qFormat/>
    <w:rsid w:val="00670F9E"/>
    <w:pPr>
      <w:spacing w:before="80"/>
      <w:outlineLvl w:val="4"/>
    </w:pPr>
    <w:rPr>
      <w:color w:val="918585"/>
      <w:sz w:val="20"/>
    </w:rPr>
  </w:style>
  <w:style w:type="paragraph" w:styleId="Heading6">
    <w:name w:val="heading 6"/>
    <w:basedOn w:val="HeadingBase"/>
    <w:next w:val="Normal"/>
    <w:link w:val="Heading6Char"/>
    <w:qFormat/>
    <w:rsid w:val="00670F9E"/>
    <w:pPr>
      <w:spacing w:before="60"/>
      <w:outlineLvl w:val="5"/>
    </w:pPr>
    <w:rPr>
      <w:color w:val="918585"/>
      <w:sz w:val="20"/>
    </w:rPr>
  </w:style>
  <w:style w:type="paragraph" w:styleId="Heading7">
    <w:name w:val="heading 7"/>
    <w:basedOn w:val="Normal"/>
    <w:next w:val="Normal"/>
    <w:link w:val="Heading7Char"/>
    <w:qFormat/>
    <w:rsid w:val="00670F9E"/>
    <w:pPr>
      <w:ind w:left="720"/>
      <w:outlineLvl w:val="6"/>
    </w:pPr>
    <w:rPr>
      <w:i/>
    </w:rPr>
  </w:style>
  <w:style w:type="paragraph" w:styleId="Heading8">
    <w:name w:val="heading 8"/>
    <w:basedOn w:val="Normal"/>
    <w:next w:val="Normal"/>
    <w:link w:val="Heading8Char"/>
    <w:qFormat/>
    <w:rsid w:val="00670F9E"/>
    <w:pPr>
      <w:ind w:left="720"/>
      <w:outlineLvl w:val="7"/>
    </w:pPr>
    <w:rPr>
      <w:i/>
    </w:rPr>
  </w:style>
  <w:style w:type="paragraph" w:styleId="Heading9">
    <w:name w:val="heading 9"/>
    <w:basedOn w:val="Normal"/>
    <w:next w:val="Normal"/>
    <w:link w:val="Heading9Char"/>
    <w:qFormat/>
    <w:rsid w:val="00670F9E"/>
    <w:pPr>
      <w:ind w:left="720"/>
      <w:outlineLvl w:val="8"/>
    </w:pPr>
    <w:rPr>
      <w:i/>
    </w:rPr>
  </w:style>
  <w:style w:type="character" w:default="1" w:styleId="DefaultParagraphFont">
    <w:name w:val="Default Paragraph Font"/>
    <w:uiPriority w:val="1"/>
    <w:unhideWhenUsed/>
    <w:rsid w:val="00670F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0F9E"/>
  </w:style>
  <w:style w:type="character" w:customStyle="1" w:styleId="Heading1Char">
    <w:name w:val="Heading 1 Char"/>
    <w:basedOn w:val="DefaultParagraphFont"/>
    <w:link w:val="Heading1"/>
    <w:rsid w:val="00670F9E"/>
    <w:rPr>
      <w:rFonts w:ascii="Times New Roman" w:eastAsia="Times New Roman" w:hAnsi="Times New Roman" w:cs="Times New Roman"/>
      <w:b/>
      <w:sz w:val="32"/>
      <w:szCs w:val="20"/>
      <w:lang w:eastAsia="en-US"/>
    </w:rPr>
  </w:style>
  <w:style w:type="paragraph" w:styleId="BodyText">
    <w:name w:val="Body Text"/>
    <w:basedOn w:val="Normal"/>
    <w:link w:val="BodyTextChar"/>
    <w:rsid w:val="00670F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0F9E"/>
    <w:rPr>
      <w:rFonts w:ascii="Times New Roman" w:eastAsia="Times New Roman" w:hAnsi="Times New Roman" w:cs="Times New Roman"/>
      <w:sz w:val="24"/>
      <w:lang w:eastAsia="en-US"/>
    </w:rPr>
  </w:style>
  <w:style w:type="paragraph" w:customStyle="1" w:styleId="SuperHeading">
    <w:name w:val="SuperHeading"/>
    <w:basedOn w:val="Normal"/>
    <w:rsid w:val="00670F9E"/>
    <w:pPr>
      <w:spacing w:before="240" w:after="120"/>
      <w:outlineLvl w:val="0"/>
    </w:pPr>
    <w:rPr>
      <w:rFonts w:ascii="Times New Roman" w:hAnsi="Times New Roman"/>
      <w:b/>
      <w:sz w:val="32"/>
    </w:rPr>
  </w:style>
  <w:style w:type="paragraph" w:customStyle="1" w:styleId="AllowPageBreak">
    <w:name w:val="AllowPageBreak"/>
    <w:rsid w:val="00670F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0F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0F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0F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0F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0F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0F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0F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0F9E"/>
    <w:rPr>
      <w:rFonts w:ascii="Courier New" w:eastAsia="Times New Roman" w:hAnsi="Courier New" w:cs="Times New Roman"/>
      <w:i/>
      <w:szCs w:val="20"/>
      <w:lang w:eastAsia="en-US"/>
    </w:rPr>
  </w:style>
  <w:style w:type="paragraph" w:customStyle="1" w:styleId="HeadingBase">
    <w:name w:val="Heading Base"/>
    <w:rsid w:val="00670F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0F9E"/>
    <w:pPr>
      <w:tabs>
        <w:tab w:val="right" w:leader="dot" w:pos="9072"/>
      </w:tabs>
      <w:ind w:left="567"/>
    </w:pPr>
    <w:rPr>
      <w:szCs w:val="22"/>
    </w:rPr>
  </w:style>
  <w:style w:type="paragraph" w:customStyle="1" w:styleId="TOCBase">
    <w:name w:val="TOC Base"/>
    <w:rsid w:val="00670F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0F9E"/>
    <w:pPr>
      <w:tabs>
        <w:tab w:val="right" w:leader="dot" w:pos="9072"/>
      </w:tabs>
      <w:spacing w:before="40" w:after="40"/>
      <w:ind w:left="284"/>
    </w:pPr>
    <w:rPr>
      <w:rFonts w:ascii="Times New Roman" w:hAnsi="Times New Roman"/>
    </w:rPr>
  </w:style>
  <w:style w:type="paragraph" w:styleId="TOC1">
    <w:name w:val="toc 1"/>
    <w:basedOn w:val="TOCBase"/>
    <w:next w:val="Normal"/>
    <w:rsid w:val="00670F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0F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0F9E"/>
    <w:rPr>
      <w:rFonts w:ascii="Times New Roman" w:eastAsia="Times New Roman" w:hAnsi="Times New Roman" w:cs="Times New Roman"/>
      <w:sz w:val="16"/>
      <w:lang w:eastAsia="en-US"/>
    </w:rPr>
  </w:style>
  <w:style w:type="paragraph" w:styleId="Title">
    <w:name w:val="Title"/>
    <w:basedOn w:val="HeadingBase"/>
    <w:link w:val="TitleChar"/>
    <w:qFormat/>
    <w:rsid w:val="00670F9E"/>
    <w:pPr>
      <w:spacing w:before="5040"/>
      <w:jc w:val="center"/>
    </w:pPr>
    <w:rPr>
      <w:sz w:val="48"/>
      <w:szCs w:val="72"/>
      <w:lang w:val="en-US"/>
    </w:rPr>
  </w:style>
  <w:style w:type="character" w:customStyle="1" w:styleId="TitleChar">
    <w:name w:val="Title Char"/>
    <w:basedOn w:val="DefaultParagraphFont"/>
    <w:link w:val="Title"/>
    <w:rsid w:val="00670F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0F9E"/>
    <w:pPr>
      <w:tabs>
        <w:tab w:val="left" w:pos="3600"/>
        <w:tab w:val="left" w:pos="3958"/>
      </w:tabs>
    </w:pPr>
  </w:style>
  <w:style w:type="paragraph" w:styleId="List">
    <w:name w:val="List"/>
    <w:basedOn w:val="BodyText"/>
    <w:next w:val="BodyText"/>
    <w:rsid w:val="00670F9E"/>
    <w:pPr>
      <w:tabs>
        <w:tab w:val="left" w:pos="340"/>
      </w:tabs>
      <w:spacing w:before="60" w:after="60"/>
      <w:ind w:left="340" w:hanging="340"/>
    </w:pPr>
  </w:style>
  <w:style w:type="paragraph" w:styleId="ListBullet">
    <w:name w:val="List Bullet"/>
    <w:basedOn w:val="List"/>
    <w:rsid w:val="00670F9E"/>
    <w:pPr>
      <w:numPr>
        <w:numId w:val="10"/>
      </w:numPr>
      <w:tabs>
        <w:tab w:val="clear" w:pos="340"/>
      </w:tabs>
      <w:spacing w:before="40" w:after="40"/>
    </w:pPr>
  </w:style>
  <w:style w:type="paragraph" w:customStyle="1" w:styleId="Note">
    <w:name w:val="Note"/>
    <w:basedOn w:val="BodyText"/>
    <w:rsid w:val="00670F9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70F9E"/>
    <w:rPr>
      <w:b/>
      <w:spacing w:val="0"/>
    </w:rPr>
  </w:style>
  <w:style w:type="paragraph" w:customStyle="1" w:styleId="SuperTitle">
    <w:name w:val="SuperTitle"/>
    <w:basedOn w:val="Title"/>
    <w:rsid w:val="00670F9E"/>
    <w:pPr>
      <w:framePr w:wrap="auto" w:hAnchor="text" w:y="6049"/>
    </w:pPr>
    <w:rPr>
      <w:color w:val="000000"/>
      <w:sz w:val="40"/>
    </w:rPr>
  </w:style>
  <w:style w:type="paragraph" w:customStyle="1" w:styleId="TOCTitle">
    <w:name w:val="TOCTitle"/>
    <w:basedOn w:val="Heading1"/>
    <w:rsid w:val="00670F9E"/>
    <w:pPr>
      <w:spacing w:after="240"/>
      <w:jc w:val="center"/>
      <w:outlineLvl w:val="9"/>
    </w:pPr>
    <w:rPr>
      <w:caps/>
    </w:rPr>
  </w:style>
  <w:style w:type="paragraph" w:customStyle="1" w:styleId="Version">
    <w:name w:val="Version"/>
    <w:rsid w:val="00670F9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70F9E"/>
    <w:pPr>
      <w:numPr>
        <w:numId w:val="11"/>
      </w:numPr>
      <w:tabs>
        <w:tab w:val="clear" w:pos="680"/>
      </w:tabs>
    </w:pPr>
  </w:style>
  <w:style w:type="paragraph" w:styleId="Index1">
    <w:name w:val="index 1"/>
    <w:basedOn w:val="Normal"/>
    <w:next w:val="Normal"/>
    <w:semiHidden/>
    <w:rsid w:val="00670F9E"/>
    <w:pPr>
      <w:keepNext w:val="0"/>
      <w:tabs>
        <w:tab w:val="right" w:pos="4176"/>
      </w:tabs>
      <w:ind w:left="198" w:hanging="198"/>
    </w:pPr>
    <w:rPr>
      <w:rFonts w:ascii="Garamond" w:hAnsi="Garamond"/>
    </w:rPr>
  </w:style>
  <w:style w:type="paragraph" w:styleId="IndexHeading">
    <w:name w:val="index heading"/>
    <w:basedOn w:val="Normal"/>
    <w:next w:val="Index1"/>
    <w:semiHidden/>
    <w:rsid w:val="00670F9E"/>
    <w:pPr>
      <w:spacing w:before="120" w:after="120"/>
    </w:pPr>
    <w:rPr>
      <w:rFonts w:ascii="Arial" w:hAnsi="Arial"/>
      <w:b/>
      <w:color w:val="918585"/>
      <w:sz w:val="24"/>
    </w:rPr>
  </w:style>
  <w:style w:type="paragraph" w:styleId="Header">
    <w:name w:val="header"/>
    <w:basedOn w:val="Normal"/>
    <w:link w:val="HeaderChar"/>
    <w:rsid w:val="00670F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0F9E"/>
    <w:rPr>
      <w:rFonts w:ascii="Times New Roman" w:eastAsia="Times New Roman" w:hAnsi="Times New Roman" w:cs="Times New Roman"/>
      <w:sz w:val="16"/>
      <w:szCs w:val="20"/>
      <w:lang w:val="en-GB" w:eastAsia="en-US"/>
    </w:rPr>
  </w:style>
  <w:style w:type="paragraph" w:customStyle="1" w:styleId="Chapter">
    <w:name w:val="Chapter"/>
    <w:basedOn w:val="Normal"/>
    <w:rsid w:val="00670F9E"/>
    <w:pPr>
      <w:spacing w:before="240"/>
    </w:pPr>
    <w:rPr>
      <w:rFonts w:ascii="Times New Roman" w:hAnsi="Times New Roman"/>
      <w:smallCaps/>
      <w:spacing w:val="80"/>
      <w:sz w:val="28"/>
    </w:rPr>
  </w:style>
  <w:style w:type="paragraph" w:customStyle="1" w:styleId="InChapter">
    <w:name w:val="InChapter"/>
    <w:basedOn w:val="Heading3"/>
    <w:rsid w:val="00670F9E"/>
    <w:pPr>
      <w:spacing w:after="240"/>
      <w:outlineLvl w:val="9"/>
    </w:pPr>
    <w:rPr>
      <w:noProof/>
    </w:rPr>
  </w:style>
  <w:style w:type="paragraph" w:styleId="Index2">
    <w:name w:val="index 2"/>
    <w:basedOn w:val="Normal"/>
    <w:next w:val="Normal"/>
    <w:semiHidden/>
    <w:rsid w:val="00670F9E"/>
    <w:pPr>
      <w:tabs>
        <w:tab w:val="right" w:pos="4176"/>
      </w:tabs>
      <w:ind w:left="568" w:hanging="284"/>
    </w:pPr>
    <w:rPr>
      <w:rFonts w:ascii="Garamond" w:hAnsi="Garamond"/>
    </w:rPr>
  </w:style>
  <w:style w:type="paragraph" w:customStyle="1" w:styleId="Byline">
    <w:name w:val="Byline"/>
    <w:rsid w:val="00670F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0F9E"/>
    <w:pPr>
      <w:tabs>
        <w:tab w:val="clear" w:pos="3600"/>
        <w:tab w:val="clear" w:pos="3958"/>
      </w:tabs>
      <w:jc w:val="right"/>
    </w:pPr>
  </w:style>
  <w:style w:type="character" w:styleId="Emphasis">
    <w:name w:val="Emphasis"/>
    <w:basedOn w:val="DefaultParagraphFont"/>
    <w:qFormat/>
    <w:rsid w:val="00670F9E"/>
    <w:rPr>
      <w:i/>
    </w:rPr>
  </w:style>
  <w:style w:type="paragraph" w:styleId="Caption">
    <w:name w:val="caption"/>
    <w:basedOn w:val="BodyText"/>
    <w:next w:val="Normal"/>
    <w:qFormat/>
    <w:rsid w:val="00670F9E"/>
    <w:pPr>
      <w:framePr w:w="2268" w:hSpace="181" w:vSpace="181" w:wrap="around" w:vAnchor="text" w:hAnchor="page" w:x="1135" w:y="285" w:anchorLock="1"/>
    </w:pPr>
    <w:rPr>
      <w:i/>
    </w:rPr>
  </w:style>
  <w:style w:type="paragraph" w:customStyle="1" w:styleId="MiniTOCTitle">
    <w:name w:val="MiniTOCTitle"/>
    <w:basedOn w:val="Heading4"/>
    <w:rsid w:val="00670F9E"/>
    <w:pPr>
      <w:spacing w:before="240"/>
      <w:outlineLvl w:val="9"/>
    </w:pPr>
    <w:rPr>
      <w:noProof/>
      <w:sz w:val="24"/>
    </w:rPr>
  </w:style>
  <w:style w:type="paragraph" w:customStyle="1" w:styleId="MiniTOCItem">
    <w:name w:val="MiniTOCItem"/>
    <w:basedOn w:val="ListBullet"/>
    <w:rsid w:val="00670F9E"/>
    <w:pPr>
      <w:numPr>
        <w:numId w:val="0"/>
      </w:numPr>
      <w:tabs>
        <w:tab w:val="right" w:leader="dot" w:pos="6521"/>
      </w:tabs>
      <w:spacing w:before="0" w:after="0"/>
    </w:pPr>
  </w:style>
  <w:style w:type="paragraph" w:customStyle="1" w:styleId="TOFTitle">
    <w:name w:val="TOFTitle"/>
    <w:basedOn w:val="TOCTitle"/>
    <w:rsid w:val="00670F9E"/>
  </w:style>
  <w:style w:type="paragraph" w:styleId="TableofFigures">
    <w:name w:val="table of figures"/>
    <w:basedOn w:val="Normal"/>
    <w:next w:val="Normal"/>
    <w:semiHidden/>
    <w:rsid w:val="00670F9E"/>
    <w:pPr>
      <w:tabs>
        <w:tab w:val="right" w:leader="dot" w:pos="9072"/>
      </w:tabs>
      <w:ind w:left="970" w:hanging="403"/>
    </w:pPr>
    <w:rPr>
      <w:rFonts w:ascii="Times New Roman" w:hAnsi="Times New Roman"/>
      <w:b/>
    </w:rPr>
  </w:style>
  <w:style w:type="paragraph" w:styleId="ListNumber">
    <w:name w:val="List Number"/>
    <w:basedOn w:val="List"/>
    <w:rsid w:val="00670F9E"/>
    <w:pPr>
      <w:numPr>
        <w:numId w:val="13"/>
      </w:numPr>
      <w:tabs>
        <w:tab w:val="clear" w:pos="340"/>
      </w:tabs>
    </w:pPr>
  </w:style>
  <w:style w:type="character" w:customStyle="1" w:styleId="WingdingSymbols">
    <w:name w:val="Wingding Symbols"/>
    <w:rsid w:val="00670F9E"/>
    <w:rPr>
      <w:rFonts w:ascii="Wingdings" w:hAnsi="Wingdings"/>
    </w:rPr>
  </w:style>
  <w:style w:type="paragraph" w:customStyle="1" w:styleId="TableHeading">
    <w:name w:val="Table Heading"/>
    <w:basedOn w:val="HeadingBase"/>
    <w:rsid w:val="00670F9E"/>
    <w:pPr>
      <w:keepLines/>
      <w:pBdr>
        <w:bottom w:val="single" w:sz="6" w:space="1" w:color="918585"/>
      </w:pBdr>
      <w:spacing w:before="240"/>
    </w:pPr>
  </w:style>
  <w:style w:type="character" w:customStyle="1" w:styleId="HotSpot">
    <w:name w:val="HotSpot"/>
    <w:rsid w:val="00670F9E"/>
    <w:rPr>
      <w:color w:val="0033CC"/>
      <w:u w:val="none"/>
    </w:rPr>
  </w:style>
  <w:style w:type="paragraph" w:customStyle="1" w:styleId="BodyTextRight">
    <w:name w:val="Body Text Right"/>
    <w:basedOn w:val="BodyText"/>
    <w:rsid w:val="00670F9E"/>
    <w:pPr>
      <w:spacing w:before="0" w:after="0"/>
      <w:jc w:val="right"/>
    </w:pPr>
  </w:style>
  <w:style w:type="paragraph" w:styleId="Index3">
    <w:name w:val="index 3"/>
    <w:basedOn w:val="ListNumber2"/>
    <w:next w:val="Normal"/>
    <w:semiHidden/>
    <w:rsid w:val="00670F9E"/>
    <w:pPr>
      <w:numPr>
        <w:numId w:val="0"/>
      </w:numPr>
      <w:tabs>
        <w:tab w:val="right" w:leader="dot" w:pos="4176"/>
      </w:tabs>
    </w:pPr>
  </w:style>
  <w:style w:type="paragraph" w:styleId="ListNumber2">
    <w:name w:val="List Number 2"/>
    <w:basedOn w:val="List2"/>
    <w:rsid w:val="00670F9E"/>
    <w:pPr>
      <w:numPr>
        <w:numId w:val="8"/>
      </w:numPr>
      <w:tabs>
        <w:tab w:val="clear" w:pos="1060"/>
      </w:tabs>
    </w:pPr>
  </w:style>
  <w:style w:type="paragraph" w:customStyle="1" w:styleId="MarginNote">
    <w:name w:val="Margin Note"/>
    <w:basedOn w:val="BodyText"/>
    <w:rsid w:val="00670F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0F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0F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0F9E"/>
    <w:rPr>
      <w:sz w:val="32"/>
    </w:rPr>
  </w:style>
  <w:style w:type="paragraph" w:customStyle="1" w:styleId="HeadingProcedure">
    <w:name w:val="Heading Procedure"/>
    <w:basedOn w:val="HeadingBase"/>
    <w:next w:val="Normal"/>
    <w:rsid w:val="00670F9E"/>
    <w:pPr>
      <w:tabs>
        <w:tab w:val="left" w:pos="0"/>
      </w:tabs>
      <w:spacing w:before="120" w:after="60"/>
    </w:pPr>
    <w:rPr>
      <w:i/>
      <w:color w:val="918585"/>
      <w:sz w:val="22"/>
    </w:rPr>
  </w:style>
  <w:style w:type="paragraph" w:customStyle="1" w:styleId="TableBodyText">
    <w:name w:val="Table Body Text"/>
    <w:basedOn w:val="BodyText"/>
    <w:rsid w:val="00670F9E"/>
    <w:pPr>
      <w:spacing w:before="60" w:after="60"/>
    </w:pPr>
  </w:style>
  <w:style w:type="paragraph" w:styleId="ListContinue">
    <w:name w:val="List Continue"/>
    <w:basedOn w:val="List"/>
    <w:rsid w:val="00670F9E"/>
    <w:pPr>
      <w:ind w:firstLine="0"/>
    </w:pPr>
  </w:style>
  <w:style w:type="paragraph" w:customStyle="1" w:styleId="ListNote">
    <w:name w:val="List Note"/>
    <w:basedOn w:val="List"/>
    <w:rsid w:val="00670F9E"/>
    <w:pPr>
      <w:pBdr>
        <w:top w:val="single" w:sz="6" w:space="2" w:color="918585"/>
        <w:bottom w:val="single" w:sz="6" w:space="2" w:color="918585"/>
      </w:pBdr>
      <w:tabs>
        <w:tab w:val="left" w:pos="1021"/>
      </w:tabs>
      <w:ind w:firstLine="0"/>
    </w:pPr>
  </w:style>
  <w:style w:type="paragraph" w:customStyle="1" w:styleId="Warning">
    <w:name w:val="Warning"/>
    <w:basedOn w:val="BodyText"/>
    <w:rsid w:val="00670F9E"/>
    <w:pPr>
      <w:shd w:val="clear" w:color="auto" w:fill="D9D9D9"/>
      <w:tabs>
        <w:tab w:val="left" w:pos="992"/>
      </w:tabs>
      <w:ind w:left="119" w:right="119"/>
    </w:pPr>
    <w:rPr>
      <w:sz w:val="20"/>
    </w:rPr>
  </w:style>
  <w:style w:type="paragraph" w:customStyle="1" w:styleId="MarginIcons">
    <w:name w:val="Margin Icons"/>
    <w:basedOn w:val="BodyText"/>
    <w:rsid w:val="00670F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0F9E"/>
    <w:rPr>
      <w:rFonts w:ascii="Courier New" w:hAnsi="Courier New"/>
    </w:rPr>
  </w:style>
  <w:style w:type="paragraph" w:customStyle="1" w:styleId="NoteBullet">
    <w:name w:val="Note Bullet"/>
    <w:basedOn w:val="Note"/>
    <w:rsid w:val="00670F9E"/>
    <w:pPr>
      <w:tabs>
        <w:tab w:val="clear" w:pos="680"/>
      </w:tabs>
      <w:spacing w:before="60" w:after="60"/>
    </w:pPr>
  </w:style>
  <w:style w:type="paragraph" w:customStyle="1" w:styleId="SubHeading2">
    <w:name w:val="SubHeading2"/>
    <w:basedOn w:val="HeadingBase"/>
    <w:rsid w:val="00670F9E"/>
    <w:pPr>
      <w:spacing w:before="240" w:after="60"/>
    </w:pPr>
    <w:rPr>
      <w:sz w:val="20"/>
    </w:rPr>
  </w:style>
  <w:style w:type="paragraph" w:customStyle="1" w:styleId="SubHeading1">
    <w:name w:val="SubHeading1"/>
    <w:basedOn w:val="HeadingBase"/>
    <w:rsid w:val="00670F9E"/>
    <w:pPr>
      <w:spacing w:before="240" w:after="60"/>
    </w:pPr>
    <w:rPr>
      <w:color w:val="918585"/>
      <w:sz w:val="22"/>
    </w:rPr>
  </w:style>
  <w:style w:type="paragraph" w:customStyle="1" w:styleId="SideHeading">
    <w:name w:val="Side Heading"/>
    <w:basedOn w:val="HeadingBase"/>
    <w:rsid w:val="00670F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0F9E"/>
    <w:pPr>
      <w:numPr>
        <w:numId w:val="9"/>
      </w:numPr>
    </w:pPr>
  </w:style>
  <w:style w:type="paragraph" w:styleId="PlainText">
    <w:name w:val="Plain Text"/>
    <w:basedOn w:val="Normal"/>
    <w:link w:val="PlainTextChar"/>
    <w:rsid w:val="00670F9E"/>
    <w:rPr>
      <w:sz w:val="20"/>
    </w:rPr>
  </w:style>
  <w:style w:type="character" w:customStyle="1" w:styleId="PlainTextChar">
    <w:name w:val="Plain Text Char"/>
    <w:basedOn w:val="DefaultParagraphFont"/>
    <w:link w:val="PlainText"/>
    <w:rsid w:val="00670F9E"/>
    <w:rPr>
      <w:rFonts w:ascii="Courier New" w:eastAsia="Times New Roman" w:hAnsi="Courier New" w:cs="Times New Roman"/>
      <w:sz w:val="20"/>
      <w:szCs w:val="20"/>
      <w:lang w:eastAsia="en-US"/>
    </w:rPr>
  </w:style>
  <w:style w:type="character" w:customStyle="1" w:styleId="MenuOption">
    <w:name w:val="Menu Option"/>
    <w:basedOn w:val="DefaultParagraphFont"/>
    <w:rsid w:val="00670F9E"/>
    <w:rPr>
      <w:b/>
      <w:smallCaps/>
    </w:rPr>
  </w:style>
  <w:style w:type="paragraph" w:customStyle="1" w:styleId="TableListNumber">
    <w:name w:val="Table List Number"/>
    <w:basedOn w:val="ListNumber"/>
    <w:rsid w:val="00670F9E"/>
    <w:pPr>
      <w:numPr>
        <w:numId w:val="0"/>
      </w:numPr>
    </w:pPr>
  </w:style>
  <w:style w:type="paragraph" w:styleId="TOC4">
    <w:name w:val="toc 4"/>
    <w:basedOn w:val="TOCBase"/>
    <w:next w:val="Normal"/>
    <w:semiHidden/>
    <w:rsid w:val="00670F9E"/>
    <w:pPr>
      <w:tabs>
        <w:tab w:val="right" w:leader="dot" w:pos="9071"/>
      </w:tabs>
      <w:ind w:left="1701"/>
    </w:pPr>
  </w:style>
  <w:style w:type="paragraph" w:customStyle="1" w:styleId="ListAlpha">
    <w:name w:val="List Alpha"/>
    <w:basedOn w:val="List"/>
    <w:rsid w:val="00670F9E"/>
    <w:pPr>
      <w:numPr>
        <w:numId w:val="7"/>
      </w:numPr>
    </w:pPr>
  </w:style>
  <w:style w:type="paragraph" w:customStyle="1" w:styleId="ListAlpha2">
    <w:name w:val="List Alpha 2"/>
    <w:basedOn w:val="List2"/>
    <w:rsid w:val="00670F9E"/>
    <w:pPr>
      <w:numPr>
        <w:numId w:val="6"/>
      </w:numPr>
    </w:pPr>
  </w:style>
  <w:style w:type="paragraph" w:styleId="List2">
    <w:name w:val="List 2"/>
    <w:basedOn w:val="BodyText"/>
    <w:rsid w:val="00670F9E"/>
    <w:pPr>
      <w:tabs>
        <w:tab w:val="left" w:pos="680"/>
      </w:tabs>
      <w:spacing w:before="60" w:after="60"/>
      <w:ind w:left="680" w:hanging="340"/>
    </w:pPr>
  </w:style>
  <w:style w:type="paragraph" w:styleId="List3">
    <w:name w:val="List 3"/>
    <w:basedOn w:val="BodyText"/>
    <w:rsid w:val="00670F9E"/>
    <w:pPr>
      <w:tabs>
        <w:tab w:val="left" w:pos="1021"/>
      </w:tabs>
      <w:spacing w:before="60" w:after="60"/>
      <w:ind w:left="1020" w:hanging="340"/>
    </w:pPr>
  </w:style>
  <w:style w:type="paragraph" w:styleId="List4">
    <w:name w:val="List 4"/>
    <w:basedOn w:val="BodyText"/>
    <w:rsid w:val="00670F9E"/>
    <w:pPr>
      <w:tabs>
        <w:tab w:val="left" w:pos="1361"/>
      </w:tabs>
      <w:spacing w:before="60" w:after="60"/>
      <w:ind w:left="1361" w:hanging="340"/>
    </w:pPr>
  </w:style>
  <w:style w:type="paragraph" w:styleId="List5">
    <w:name w:val="List 5"/>
    <w:basedOn w:val="BodyText"/>
    <w:rsid w:val="00670F9E"/>
    <w:pPr>
      <w:tabs>
        <w:tab w:val="left" w:pos="1701"/>
      </w:tabs>
      <w:spacing w:before="60" w:after="60"/>
      <w:ind w:left="1701" w:hanging="340"/>
    </w:pPr>
  </w:style>
  <w:style w:type="paragraph" w:styleId="ListBullet3">
    <w:name w:val="List Bullet 3"/>
    <w:basedOn w:val="List3"/>
    <w:rsid w:val="00670F9E"/>
    <w:pPr>
      <w:numPr>
        <w:numId w:val="12"/>
      </w:numPr>
      <w:tabs>
        <w:tab w:val="clear" w:pos="1021"/>
      </w:tabs>
      <w:ind w:left="1037" w:hanging="357"/>
    </w:pPr>
  </w:style>
  <w:style w:type="paragraph" w:styleId="ListBullet4">
    <w:name w:val="List Bullet 4"/>
    <w:basedOn w:val="List4"/>
    <w:rsid w:val="00670F9E"/>
    <w:pPr>
      <w:numPr>
        <w:numId w:val="1"/>
      </w:numPr>
      <w:tabs>
        <w:tab w:val="clear" w:pos="1361"/>
      </w:tabs>
    </w:pPr>
  </w:style>
  <w:style w:type="paragraph" w:styleId="ListBullet5">
    <w:name w:val="List Bullet 5"/>
    <w:basedOn w:val="List5"/>
    <w:rsid w:val="00670F9E"/>
    <w:pPr>
      <w:numPr>
        <w:numId w:val="2"/>
      </w:numPr>
    </w:pPr>
  </w:style>
  <w:style w:type="paragraph" w:styleId="ListContinue2">
    <w:name w:val="List Continue 2"/>
    <w:basedOn w:val="List2"/>
    <w:rsid w:val="00670F9E"/>
    <w:pPr>
      <w:ind w:firstLine="0"/>
    </w:pPr>
  </w:style>
  <w:style w:type="paragraph" w:styleId="ListContinue3">
    <w:name w:val="List Continue 3"/>
    <w:basedOn w:val="List3"/>
    <w:rsid w:val="00670F9E"/>
    <w:pPr>
      <w:ind w:left="1021" w:firstLine="0"/>
    </w:pPr>
  </w:style>
  <w:style w:type="paragraph" w:styleId="ListContinue4">
    <w:name w:val="List Continue 4"/>
    <w:basedOn w:val="List4"/>
    <w:rsid w:val="00670F9E"/>
    <w:pPr>
      <w:ind w:firstLine="0"/>
    </w:pPr>
  </w:style>
  <w:style w:type="paragraph" w:styleId="ListContinue5">
    <w:name w:val="List Continue 5"/>
    <w:basedOn w:val="List5"/>
    <w:rsid w:val="00670F9E"/>
    <w:pPr>
      <w:ind w:firstLine="0"/>
    </w:pPr>
  </w:style>
  <w:style w:type="paragraph" w:styleId="ListNumber3">
    <w:name w:val="List Number 3"/>
    <w:basedOn w:val="List3"/>
    <w:rsid w:val="00670F9E"/>
    <w:pPr>
      <w:numPr>
        <w:numId w:val="3"/>
      </w:numPr>
    </w:pPr>
  </w:style>
  <w:style w:type="paragraph" w:styleId="ListNumber4">
    <w:name w:val="List Number 4"/>
    <w:basedOn w:val="List4"/>
    <w:rsid w:val="00670F9E"/>
    <w:pPr>
      <w:numPr>
        <w:numId w:val="4"/>
      </w:numPr>
    </w:pPr>
  </w:style>
  <w:style w:type="paragraph" w:styleId="ListNumber5">
    <w:name w:val="List Number 5"/>
    <w:basedOn w:val="List5"/>
    <w:rsid w:val="00670F9E"/>
    <w:pPr>
      <w:numPr>
        <w:numId w:val="5"/>
      </w:numPr>
    </w:pPr>
  </w:style>
  <w:style w:type="paragraph" w:styleId="BlockText">
    <w:name w:val="Block Text"/>
    <w:basedOn w:val="Normal"/>
    <w:rsid w:val="00670F9E"/>
    <w:pPr>
      <w:spacing w:after="120"/>
      <w:ind w:left="1440" w:right="1440"/>
    </w:pPr>
  </w:style>
  <w:style w:type="character" w:customStyle="1" w:styleId="Subscript">
    <w:name w:val="Subscript"/>
    <w:basedOn w:val="DefaultParagraphFont"/>
    <w:rsid w:val="00670F9E"/>
    <w:rPr>
      <w:sz w:val="16"/>
      <w:vertAlign w:val="subscript"/>
    </w:rPr>
  </w:style>
  <w:style w:type="character" w:customStyle="1" w:styleId="Superscript">
    <w:name w:val="Superscript"/>
    <w:basedOn w:val="DefaultParagraphFont"/>
    <w:rsid w:val="00670F9E"/>
    <w:rPr>
      <w:sz w:val="16"/>
      <w:vertAlign w:val="superscript"/>
    </w:rPr>
  </w:style>
  <w:style w:type="character" w:customStyle="1" w:styleId="Symbols">
    <w:name w:val="Symbols"/>
    <w:basedOn w:val="DefaultParagraphFont"/>
    <w:rsid w:val="00670F9E"/>
    <w:rPr>
      <w:rFonts w:ascii="Symbol" w:hAnsi="Symbol"/>
    </w:rPr>
  </w:style>
  <w:style w:type="character" w:customStyle="1" w:styleId="MenuOptions">
    <w:name w:val="Menu Options"/>
    <w:basedOn w:val="DefaultParagraphFont"/>
    <w:rsid w:val="00670F9E"/>
    <w:rPr>
      <w:rFonts w:ascii="Arial Narrow" w:hAnsi="Arial Narrow"/>
      <w:smallCaps/>
    </w:rPr>
  </w:style>
  <w:style w:type="character" w:customStyle="1" w:styleId="Buttons">
    <w:name w:val="Buttons"/>
    <w:basedOn w:val="DefaultParagraphFont"/>
    <w:rsid w:val="00670F9E"/>
    <w:rPr>
      <w:b/>
    </w:rPr>
  </w:style>
  <w:style w:type="character" w:customStyle="1" w:styleId="Underlined">
    <w:name w:val="Underlined"/>
    <w:basedOn w:val="DefaultParagraphFont"/>
    <w:rsid w:val="00670F9E"/>
    <w:rPr>
      <w:u w:val="single"/>
    </w:rPr>
  </w:style>
  <w:style w:type="paragraph" w:customStyle="1" w:styleId="TableBodyTextRight">
    <w:name w:val="Table Body Text Right"/>
    <w:basedOn w:val="TableBodyText"/>
    <w:rsid w:val="00670F9E"/>
    <w:pPr>
      <w:widowControl w:val="0"/>
      <w:autoSpaceDE w:val="0"/>
      <w:autoSpaceDN w:val="0"/>
      <w:adjustRightInd w:val="0"/>
      <w:jc w:val="right"/>
    </w:pPr>
    <w:rPr>
      <w:rFonts w:cs="Arial"/>
      <w:szCs w:val="18"/>
    </w:rPr>
  </w:style>
  <w:style w:type="paragraph" w:customStyle="1" w:styleId="CopyrightText">
    <w:name w:val="Copyright Text"/>
    <w:basedOn w:val="BodyText"/>
    <w:rsid w:val="00670F9E"/>
    <w:rPr>
      <w:sz w:val="18"/>
    </w:rPr>
  </w:style>
  <w:style w:type="paragraph" w:customStyle="1" w:styleId="BodySmallRight">
    <w:name w:val="Body Small Right"/>
    <w:basedOn w:val="BodyTextRight"/>
    <w:rsid w:val="00670F9E"/>
    <w:rPr>
      <w:sz w:val="18"/>
      <w:szCs w:val="18"/>
    </w:rPr>
  </w:style>
  <w:style w:type="paragraph" w:customStyle="1" w:styleId="MarginEdition">
    <w:name w:val="Margin Edition"/>
    <w:basedOn w:val="MarginNote"/>
    <w:rsid w:val="00670F9E"/>
    <w:pPr>
      <w:spacing w:before="0" w:after="0"/>
    </w:pPr>
    <w:rPr>
      <w:rFonts w:ascii="Times New Roman" w:hAnsi="Times New Roman"/>
      <w:color w:val="999999"/>
    </w:rPr>
  </w:style>
  <w:style w:type="paragraph" w:customStyle="1" w:styleId="Spacer">
    <w:name w:val="Spacer"/>
    <w:basedOn w:val="Normal"/>
    <w:rsid w:val="00670F9E"/>
    <w:rPr>
      <w:sz w:val="2"/>
      <w:szCs w:val="2"/>
    </w:rPr>
  </w:style>
  <w:style w:type="character" w:customStyle="1" w:styleId="Small">
    <w:name w:val="Small"/>
    <w:basedOn w:val="DefaultParagraphFont"/>
    <w:rsid w:val="00670F9E"/>
    <w:rPr>
      <w:sz w:val="16"/>
    </w:rPr>
  </w:style>
  <w:style w:type="paragraph" w:customStyle="1" w:styleId="WideTable">
    <w:name w:val="Wide Table"/>
    <w:basedOn w:val="Normal"/>
    <w:rsid w:val="00670F9E"/>
    <w:pPr>
      <w:ind w:left="-1418"/>
    </w:pPr>
    <w:rPr>
      <w:sz w:val="2"/>
      <w:szCs w:val="2"/>
    </w:rPr>
  </w:style>
  <w:style w:type="character" w:styleId="PageNumber">
    <w:name w:val="page number"/>
    <w:basedOn w:val="DefaultParagraphFont"/>
    <w:rsid w:val="00670F9E"/>
  </w:style>
  <w:style w:type="paragraph" w:styleId="Quote">
    <w:name w:val="Quote"/>
    <w:basedOn w:val="Heading1"/>
    <w:link w:val="QuoteChar"/>
    <w:qFormat/>
    <w:rsid w:val="00670F9E"/>
    <w:rPr>
      <w:b w:val="0"/>
      <w:sz w:val="72"/>
      <w:szCs w:val="72"/>
      <w:lang w:val="en-NZ"/>
    </w:rPr>
  </w:style>
  <w:style w:type="character" w:customStyle="1" w:styleId="QuoteChar">
    <w:name w:val="Quote Char"/>
    <w:basedOn w:val="DefaultParagraphFont"/>
    <w:link w:val="Quote"/>
    <w:rsid w:val="00670F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0F9E"/>
    <w:pPr>
      <w:pageBreakBefore/>
    </w:pPr>
  </w:style>
  <w:style w:type="paragraph" w:customStyle="1" w:styleId="Border">
    <w:name w:val="Border"/>
    <w:basedOn w:val="Normal"/>
    <w:qFormat/>
    <w:rsid w:val="00670F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0F9E"/>
    <w:rPr>
      <w:b/>
      <w:bCs/>
      <w:i/>
      <w:iCs/>
      <w:color w:val="auto"/>
    </w:rPr>
  </w:style>
  <w:style w:type="paragraph" w:styleId="IntenseQuote">
    <w:name w:val="Intense Quote"/>
    <w:basedOn w:val="Normal"/>
    <w:next w:val="Normal"/>
    <w:link w:val="IntenseQuoteChar"/>
    <w:uiPriority w:val="30"/>
    <w:qFormat/>
    <w:rsid w:val="00670F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0F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0F9E"/>
    <w:rPr>
      <w:smallCaps/>
      <w:color w:val="auto"/>
      <w:u w:val="single"/>
    </w:rPr>
  </w:style>
  <w:style w:type="character" w:styleId="IntenseReference">
    <w:name w:val="Intense Reference"/>
    <w:basedOn w:val="DefaultParagraphFont"/>
    <w:uiPriority w:val="32"/>
    <w:qFormat/>
    <w:rsid w:val="00670F9E"/>
    <w:rPr>
      <w:b/>
      <w:bCs/>
      <w:smallCaps/>
      <w:color w:val="auto"/>
      <w:spacing w:val="5"/>
      <w:u w:val="single"/>
    </w:rPr>
  </w:style>
  <w:style w:type="paragraph" w:customStyle="1" w:styleId="2ColumnHeading">
    <w:name w:val="2Column Heading"/>
    <w:basedOn w:val="BodyText"/>
    <w:qFormat/>
    <w:rsid w:val="00670F9E"/>
    <w:pPr>
      <w:spacing w:after="60"/>
      <w:ind w:left="-2268"/>
    </w:pPr>
    <w:rPr>
      <w:b/>
    </w:rPr>
  </w:style>
  <w:style w:type="paragraph" w:customStyle="1" w:styleId="Heading1TOC">
    <w:name w:val="Heading1 TOC"/>
    <w:basedOn w:val="Normal"/>
    <w:qFormat/>
    <w:rsid w:val="00670F9E"/>
    <w:pPr>
      <w:spacing w:before="240" w:after="120"/>
    </w:pPr>
    <w:rPr>
      <w:rFonts w:ascii="Times New Roman" w:hAnsi="Times New Roman"/>
      <w:b/>
      <w:sz w:val="32"/>
    </w:rPr>
  </w:style>
  <w:style w:type="paragraph" w:customStyle="1" w:styleId="Heading2TOC">
    <w:name w:val="Heading2 TOC"/>
    <w:basedOn w:val="Normal"/>
    <w:qFormat/>
    <w:rsid w:val="00670F9E"/>
    <w:pPr>
      <w:spacing w:before="240" w:after="60"/>
    </w:pPr>
    <w:rPr>
      <w:rFonts w:ascii="Times New Roman" w:hAnsi="Times New Roman"/>
      <w:b/>
      <w:sz w:val="28"/>
    </w:rPr>
  </w:style>
  <w:style w:type="character" w:customStyle="1" w:styleId="Underline">
    <w:name w:val="Underline"/>
    <w:basedOn w:val="DefaultParagraphFont"/>
    <w:qFormat/>
    <w:rsid w:val="00670F9E"/>
    <w:rPr>
      <w:u w:val="single"/>
    </w:rPr>
  </w:style>
  <w:style w:type="character" w:customStyle="1" w:styleId="BoldandItalics">
    <w:name w:val="Bold and Italics"/>
    <w:qFormat/>
    <w:rsid w:val="00670F9E"/>
    <w:rPr>
      <w:b/>
      <w:i/>
      <w:u w:val="none"/>
    </w:rPr>
  </w:style>
  <w:style w:type="paragraph" w:styleId="BalloonText">
    <w:name w:val="Balloon Text"/>
    <w:basedOn w:val="Normal"/>
    <w:link w:val="BalloonTextChar"/>
    <w:rsid w:val="00670F9E"/>
    <w:rPr>
      <w:rFonts w:ascii="Tahoma" w:hAnsi="Tahoma" w:cs="Tahoma"/>
      <w:sz w:val="16"/>
      <w:szCs w:val="16"/>
    </w:rPr>
  </w:style>
  <w:style w:type="character" w:customStyle="1" w:styleId="BalloonTextChar">
    <w:name w:val="Balloon Text Char"/>
    <w:basedOn w:val="DefaultParagraphFont"/>
    <w:link w:val="BalloonText"/>
    <w:rsid w:val="00670F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0F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0F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0F9E"/>
    <w:rPr>
      <w:b/>
      <w:color w:val="660033"/>
      <w:spacing w:val="0"/>
    </w:rPr>
  </w:style>
  <w:style w:type="paragraph" w:customStyle="1" w:styleId="Nameditemlist">
    <w:name w:val="Named item list"/>
    <w:basedOn w:val="BodyText"/>
    <w:qFormat/>
    <w:rsid w:val="00670F9E"/>
    <w:pPr>
      <w:tabs>
        <w:tab w:val="left" w:pos="2835"/>
      </w:tabs>
      <w:ind w:left="2835" w:hanging="2835"/>
    </w:pPr>
  </w:style>
  <w:style w:type="paragraph" w:customStyle="1" w:styleId="BodyTextnopadding">
    <w:name w:val="Body Text no padding"/>
    <w:basedOn w:val="BodyText"/>
    <w:qFormat/>
    <w:rsid w:val="00670F9E"/>
    <w:pPr>
      <w:spacing w:before="0" w:after="0"/>
    </w:pPr>
  </w:style>
  <w:style w:type="paragraph" w:customStyle="1" w:styleId="BodyTextBold">
    <w:name w:val="Body Text Bold"/>
    <w:basedOn w:val="BodyText"/>
    <w:qFormat/>
    <w:rsid w:val="00670F9E"/>
    <w:rPr>
      <w:b/>
    </w:rPr>
  </w:style>
  <w:style w:type="character" w:styleId="Hyperlink">
    <w:name w:val="Hyperlink"/>
    <w:basedOn w:val="DefaultParagraphFont"/>
    <w:uiPriority w:val="99"/>
    <w:unhideWhenUsed/>
    <w:rsid w:val="00966E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437</Words>
  <Characters>2795</Characters>
  <Application>Microsoft Office Word</Application>
  <DocSecurity>0</DocSecurity>
  <Lines>121</Lines>
  <Paragraphs>62</Paragraphs>
  <ScaleCrop>false</ScaleCrop>
  <Company>Author-it Software Corporation Ltd.</Company>
  <LinksUpToDate>false</LinksUpToDate>
  <CharactersWithSpaces>3170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CPPACC4019 Provide access advice on building fitout</dc:title>
  <dc:subject>Approved</dc:subject>
  <dc:creator>Artibus Innovation</dc:creator>
  <cp:keywords>Release: 1</cp:keywords>
  <dc:description>Review Date: 12 April 2008</dc:description>
  <cp:lastModifiedBy>HSD_TPCMSd.prod</cp:lastModifiedBy>
  <cp:revision>3</cp:revision>
  <dcterms:created xsi:type="dcterms:W3CDTF">2022-12-19T06:27:00Z</dcterms:created>
  <dcterms:modified xsi:type="dcterms:W3CDTF">2022-12-19T06:27:00Z</dcterms:modified>
</cp:coreProperties>
</file>