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E3C" w:rsidP="007F3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CPPACC4016 Manage risk to access consulting operations</w:t>
      </w:r>
      <w:r>
        <w:fldChar w:fldCharType="end"/>
      </w:r>
    </w:p>
    <w:p w:rsidR="007F3E3C" w:rsidP="007F3E3C">
      <w:pPr>
        <w:pStyle w:val="Version"/>
        <w:sectPr w:rsidSect="00DE4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67C" w:rsidP="00DE467C">
      <w:pPr>
        <w:pStyle w:val="SuperHeading"/>
      </w:pPr>
      <w:r w:rsidRPr="00DE467C">
        <w:t>CPPACC4016 Manage risk to access consulting operations</w:t>
      </w:r>
    </w:p>
    <w:p w:rsidR="00000000" w:rsidRPr="00DE467C" w:rsidP="00DE467C">
      <w:pPr>
        <w:pStyle w:val="Heading1"/>
      </w:pPr>
      <w:bookmarkStart w:id="1" w:name="O_899963"/>
      <w:bookmarkEnd w:id="1"/>
      <w:r w:rsidRPr="00DE46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7C" w:rsidP="00DE467C">
            <w:pPr>
              <w:pStyle w:val="BodyText"/>
            </w:pPr>
            <w:r w:rsidRPr="00DE467C">
              <w:t>This unit first released with CPP Property Services Training Package Release 14.0.</w:t>
            </w:r>
          </w:p>
          <w:p w:rsidR="00000000" w:rsidRPr="00DE467C" w:rsidP="00DE467C">
            <w:pPr>
              <w:pStyle w:val="BodyText"/>
            </w:pPr>
            <w:r w:rsidRPr="00DE467C">
              <w:t>Supersedes and is equivalent to CPPACC4016A Manage risk.  Unit title updated to clarify outcome.</w:t>
            </w:r>
          </w:p>
          <w:p w:rsidR="00000000" w:rsidRPr="00DE467C" w:rsidP="00DE467C">
            <w:pPr>
              <w:pStyle w:val="BodyText"/>
            </w:pPr>
            <w:r w:rsidRPr="00DE467C">
              <w:t>Unit updated to meet the Stan</w:t>
            </w:r>
            <w:r w:rsidRPr="00DE467C">
              <w:t>dards for Training Packages 2012.</w:t>
            </w:r>
          </w:p>
        </w:tc>
      </w:tr>
    </w:tbl>
    <w:p w:rsidR="00000000" w:rsidRPr="00DE467C" w:rsidP="00DE467C">
      <w:pPr>
        <w:pStyle w:val="BodyText"/>
      </w:pPr>
    </w:p>
    <w:p w:rsidR="00000000" w:rsidRPr="00DE467C" w:rsidP="00DE467C">
      <w:pPr>
        <w:pStyle w:val="AllowPageBreak"/>
      </w:pPr>
    </w:p>
    <w:p w:rsidR="00000000" w:rsidRPr="00DE467C" w:rsidP="00DE467C">
      <w:pPr>
        <w:pStyle w:val="Heading1"/>
      </w:pPr>
      <w:bookmarkStart w:id="2" w:name="O_899971"/>
      <w:bookmarkEnd w:id="2"/>
      <w:r w:rsidRPr="00DE467C">
        <w:t>Application</w:t>
      </w:r>
    </w:p>
    <w:p w:rsidR="00000000" w:rsidRPr="00DE467C" w:rsidP="007F3E3C">
      <w:pPr>
        <w:pStyle w:val="BodyText"/>
      </w:pPr>
      <w:r w:rsidRPr="00DE467C">
        <w:t>This unit of competency specifies the skills and knowledge required to manage risks related to access consulting operations, including identifying and analysing risks to determine the level o</w:t>
      </w:r>
      <w:r w:rsidRPr="00DE467C">
        <w:t>f risk exposure, and developing and implementing a risk management plan.</w:t>
      </w:r>
    </w:p>
    <w:p w:rsidR="00000000" w:rsidRPr="00DE467C" w:rsidP="007F3E3C">
      <w:pPr>
        <w:pStyle w:val="BodyText"/>
      </w:pPr>
      <w:r w:rsidRPr="00DE467C">
        <w:t>This unit is for individuals who work independently using specialised knowledge to conduct a range of access consulting services.</w:t>
      </w:r>
    </w:p>
    <w:p w:rsidR="00000000" w:rsidRPr="00DE467C" w:rsidP="007F3E3C">
      <w:pPr>
        <w:pStyle w:val="BodyText"/>
      </w:pPr>
      <w:r w:rsidRPr="00DE467C">
        <w:t>No licensing, legislative or certification requiremen</w:t>
      </w:r>
      <w:r w:rsidRPr="00DE467C">
        <w:t>ts apply to this unit at the time of publication.</w:t>
      </w:r>
    </w:p>
    <w:p w:rsidR="00000000" w:rsidRPr="00DE467C" w:rsidP="00DE467C">
      <w:pPr>
        <w:pStyle w:val="Heading1"/>
      </w:pPr>
      <w:bookmarkStart w:id="3" w:name="O_899970"/>
      <w:bookmarkEnd w:id="3"/>
      <w:r w:rsidRPr="00DE467C">
        <w:t>Pre-requisite Unit</w:t>
      </w:r>
    </w:p>
    <w:p w:rsidR="00000000" w:rsidRPr="00DE467C" w:rsidP="007F3E3C">
      <w:pPr>
        <w:pStyle w:val="BodyText"/>
      </w:pPr>
      <w:r w:rsidRPr="00DE467C">
        <w:t>Nil.</w:t>
      </w:r>
    </w:p>
    <w:p w:rsidR="00000000" w:rsidRPr="00DE467C" w:rsidP="00DE467C">
      <w:pPr>
        <w:pStyle w:val="Heading1"/>
      </w:pPr>
      <w:bookmarkStart w:id="4" w:name="O_899968"/>
      <w:bookmarkEnd w:id="4"/>
      <w:r w:rsidRPr="00DE467C">
        <w:t>Unit Sector</w:t>
      </w:r>
    </w:p>
    <w:p w:rsidR="00000000" w:rsidRPr="00DE467C" w:rsidP="007F3E3C">
      <w:pPr>
        <w:pStyle w:val="BodyText"/>
      </w:pPr>
      <w:r w:rsidRPr="00DE467C">
        <w:t>Access Consulting.</w:t>
      </w:r>
    </w:p>
    <w:p w:rsidR="00000000" w:rsidRPr="00DE467C" w:rsidP="00DE467C">
      <w:pPr>
        <w:pStyle w:val="Heading1"/>
      </w:pPr>
      <w:bookmarkStart w:id="5" w:name="O_899967"/>
      <w:bookmarkEnd w:id="5"/>
      <w:r w:rsidRPr="00DE46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Performance criteria describe what needs to be done to demonstrate achievement of the element.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Identify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Use relevant risk assessment tools to collect current, accurate and relevant information on actual and potential risks to access consulti</w:t>
            </w:r>
            <w:r w:rsidRPr="00DE467C">
              <w:t>ng operations.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Establish terms of reference and agreed timeframes for risk management in consultation with relevant persons.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 xml:space="preserve">Develop a structured plan for identifying and assessing </w:t>
            </w:r>
            <w:r w:rsidRPr="00DE467C">
              <w:t>risk likelihood in accordance with terms of reference and agreed timeframes.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Recognise limitations in identifying and assessing risks and seek assistance as required according to workplace requirements.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Analyse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Develop as</w:t>
            </w:r>
            <w:r w:rsidRPr="00DE467C">
              <w:t>sessment criteria for measuring the level of potential or existing risk and assess consequences according to terms of reference.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 xml:space="preserve">Analyse valid and relevant data against assessment criteria to determine level of potential risk according to workplace </w:t>
            </w:r>
            <w:r w:rsidRPr="00DE467C">
              <w:t>requirements.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Identify gaps in assessment methodology and implement corrective actions according to workplace requirements.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Document risk analysis outcomes and disseminate to relevant persons according to workplace requirements.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Develop risk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Identify and assess industry and regulatory standards and procedures for incorporation into risk management plan.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Analyse and interpret workplace risk management policy.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Analyse workplace capability to either control or reduce the likelihood of actual and potential risks.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Develop and document risk management plan and associated policies and procedures according to regulatory and workplace requirements.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Establish, and document within risk management plan, provisions for ongoing risk identification and staff training and education.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Recognise limitations in developing risk management plan and seek assistance as required.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 xml:space="preserve">Implement risk </w:t>
            </w:r>
            <w:r w:rsidRPr="00DE467C">
              <w:t>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 xml:space="preserve">Apply procedures to eliminate unacceptable risks and </w:t>
            </w:r>
            <w:r w:rsidRPr="00DE467C">
              <w:t>minimise other risks according to risk management plan.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Conduct access consulting operations in compliance with regulatory requirements and industry standards a</w:t>
            </w:r>
            <w:r w:rsidRPr="00DE467C">
              <w:t>nd procedures.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Identify and access opportunities for professional development.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Continuously monitor access consulting operations to identify potential risks and modify operations as required to comply with risk management plan.</w:t>
            </w:r>
          </w:p>
        </w:tc>
      </w:tr>
      <w:tr w:rsidTr="00DE4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7C">
            <w:pPr>
              <w:pStyle w:val="BodyText"/>
              <w:rPr>
                <w:lang w:val="en-NZ"/>
              </w:rPr>
            </w:pPr>
            <w:r w:rsidRPr="00DE467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7C" w:rsidP="00DE467C">
            <w:pPr>
              <w:pStyle w:val="BodyText"/>
            </w:pPr>
            <w:r w:rsidRPr="00DE467C">
              <w:t>Maintain copies of risk management plan and documentation for service provision for future reference according to regulatory and workplace requirements.</w:t>
            </w:r>
          </w:p>
        </w:tc>
      </w:tr>
    </w:tbl>
    <w:p w:rsidR="00000000" w:rsidRPr="00DE467C" w:rsidP="00DE467C">
      <w:pPr>
        <w:pStyle w:val="BodyText"/>
      </w:pPr>
    </w:p>
    <w:p w:rsidR="00000000" w:rsidRPr="00DE467C" w:rsidP="00DE467C">
      <w:pPr>
        <w:pStyle w:val="AllowPageBreak"/>
      </w:pPr>
    </w:p>
    <w:p w:rsidR="00000000" w:rsidRPr="00DE467C" w:rsidP="00DE467C">
      <w:pPr>
        <w:pStyle w:val="Heading1"/>
      </w:pPr>
      <w:bookmarkStart w:id="6" w:name="O_899966"/>
      <w:bookmarkEnd w:id="6"/>
      <w:r w:rsidRPr="00DE467C">
        <w:t>Foundation Skills</w:t>
      </w:r>
    </w:p>
    <w:p w:rsidR="00000000" w:rsidRPr="00DE467C" w:rsidP="007F3E3C">
      <w:pPr>
        <w:pStyle w:val="BodyText"/>
      </w:pPr>
      <w:r w:rsidRPr="00DE467C">
        <w:t>Foundation skills essential to performance are explicit in the per</w:t>
      </w:r>
      <w:r w:rsidRPr="00DE467C">
        <w:t>formance criteria of this unit of competency.</w:t>
      </w:r>
    </w:p>
    <w:p w:rsidR="00000000" w:rsidRPr="00DE467C" w:rsidP="00DE467C">
      <w:pPr>
        <w:pStyle w:val="Heading1"/>
      </w:pPr>
      <w:bookmarkStart w:id="7" w:name="O_899964"/>
      <w:bookmarkEnd w:id="7"/>
      <w:r w:rsidRPr="00DE467C">
        <w:t>Unit Mapping Information</w:t>
      </w:r>
    </w:p>
    <w:p w:rsidR="00000000" w:rsidRPr="00DE467C" w:rsidP="007F3E3C">
      <w:pPr>
        <w:pStyle w:val="BodyText"/>
      </w:pPr>
      <w:r w:rsidRPr="00DE467C">
        <w:t>Supersedes and is equivalent to CPPACC4016A Manage risk.</w:t>
      </w:r>
    </w:p>
    <w:p w:rsidR="00000000" w:rsidRPr="00DE467C" w:rsidP="00DE467C">
      <w:pPr>
        <w:pStyle w:val="Heading1"/>
      </w:pPr>
      <w:bookmarkStart w:id="8" w:name="O_899957"/>
      <w:bookmarkEnd w:id="8"/>
      <w:r w:rsidRPr="00DE467C">
        <w:t>Links</w:t>
      </w:r>
    </w:p>
    <w:p w:rsidR="00000000" w:rsidRPr="00DE467C" w:rsidP="007F3E3C">
      <w:pPr>
        <w:pStyle w:val="BodyText"/>
      </w:pPr>
      <w:r w:rsidRPr="00DE46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559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E467C" w:rsidP="00DE467C"/>
    <w:sectPr w:rsidSect="00DE46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7C" w:rsidRPr="007F3E3C" w:rsidP="007F3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3C" w:rsidP="00DE4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E3C" w:rsidP="00DE4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F3E3C" w:rsidP="00DE4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67C" w:rsidRPr="007F3E3C" w:rsidP="007F3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3C" w:rsidRPr="002D2AF8" w:rsidP="00DE4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CPPACC4016 Manage risk to access consulting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F3E3C" w:rsidP="00DE4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67C"/>
  </w:style>
  <w:style w:type="character" w:customStyle="1" w:styleId="Heading1Char">
    <w:name w:val="Heading 1 Char"/>
    <w:basedOn w:val="DefaultParagraphFont"/>
    <w:link w:val="Heading1"/>
    <w:rsid w:val="00DE4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6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4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6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6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4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467C"/>
    <w:rPr>
      <w:b/>
      <w:spacing w:val="0"/>
    </w:rPr>
  </w:style>
  <w:style w:type="paragraph" w:customStyle="1" w:styleId="SuperTitle">
    <w:name w:val="SuperTitle"/>
    <w:basedOn w:val="Title"/>
    <w:rsid w:val="00DE4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6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67C"/>
    <w:rPr>
      <w:i/>
    </w:rPr>
  </w:style>
  <w:style w:type="paragraph" w:styleId="Caption">
    <w:name w:val="caption"/>
    <w:basedOn w:val="BodyText"/>
    <w:next w:val="Normal"/>
    <w:qFormat/>
    <w:rsid w:val="00DE4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67C"/>
  </w:style>
  <w:style w:type="paragraph" w:styleId="TableofFigures">
    <w:name w:val="table of figures"/>
    <w:basedOn w:val="Normal"/>
    <w:next w:val="Normal"/>
    <w:semiHidden/>
    <w:rsid w:val="00DE4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6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467C"/>
    <w:rPr>
      <w:rFonts w:ascii="Wingdings" w:hAnsi="Wingdings"/>
    </w:rPr>
  </w:style>
  <w:style w:type="paragraph" w:customStyle="1" w:styleId="TableHeading">
    <w:name w:val="Table Heading"/>
    <w:basedOn w:val="HeadingBase"/>
    <w:rsid w:val="00DE4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67C"/>
    <w:rPr>
      <w:color w:val="0033CC"/>
      <w:u w:val="none"/>
    </w:rPr>
  </w:style>
  <w:style w:type="paragraph" w:customStyle="1" w:styleId="BodyTextRight">
    <w:name w:val="Body Text Right"/>
    <w:basedOn w:val="BodyText"/>
    <w:rsid w:val="00DE4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6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67C"/>
    <w:rPr>
      <w:sz w:val="32"/>
    </w:rPr>
  </w:style>
  <w:style w:type="paragraph" w:customStyle="1" w:styleId="HeadingProcedure">
    <w:name w:val="Heading Procedure"/>
    <w:basedOn w:val="HeadingBase"/>
    <w:next w:val="Normal"/>
    <w:rsid w:val="00DE4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67C"/>
    <w:pPr>
      <w:spacing w:before="60" w:after="60"/>
    </w:pPr>
  </w:style>
  <w:style w:type="paragraph" w:styleId="ListContinue">
    <w:name w:val="List Continue"/>
    <w:basedOn w:val="List"/>
    <w:rsid w:val="00DE467C"/>
    <w:pPr>
      <w:ind w:firstLine="0"/>
    </w:pPr>
  </w:style>
  <w:style w:type="paragraph" w:customStyle="1" w:styleId="ListNote">
    <w:name w:val="List Note"/>
    <w:basedOn w:val="List"/>
    <w:rsid w:val="00DE4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67C"/>
    <w:rPr>
      <w:rFonts w:ascii="Courier New" w:hAnsi="Courier New"/>
    </w:rPr>
  </w:style>
  <w:style w:type="paragraph" w:customStyle="1" w:styleId="NoteBullet">
    <w:name w:val="Note Bullet"/>
    <w:basedOn w:val="Note"/>
    <w:rsid w:val="00DE4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6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4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67C"/>
    <w:rPr>
      <w:b/>
      <w:smallCaps/>
    </w:rPr>
  </w:style>
  <w:style w:type="paragraph" w:customStyle="1" w:styleId="TableListNumber">
    <w:name w:val="Table List Number"/>
    <w:basedOn w:val="ListNumber"/>
    <w:rsid w:val="00DE4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67C"/>
    <w:pPr>
      <w:numPr>
        <w:numId w:val="7"/>
      </w:numPr>
    </w:pPr>
  </w:style>
  <w:style w:type="paragraph" w:customStyle="1" w:styleId="ListAlpha2">
    <w:name w:val="List Alpha 2"/>
    <w:basedOn w:val="List2"/>
    <w:rsid w:val="00DE467C"/>
    <w:pPr>
      <w:numPr>
        <w:numId w:val="6"/>
      </w:numPr>
    </w:pPr>
  </w:style>
  <w:style w:type="paragraph" w:styleId="List2">
    <w:name w:val="List 2"/>
    <w:basedOn w:val="BodyText"/>
    <w:rsid w:val="00DE4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6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6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467C"/>
    <w:pPr>
      <w:numPr>
        <w:numId w:val="2"/>
      </w:numPr>
    </w:pPr>
  </w:style>
  <w:style w:type="paragraph" w:styleId="ListContinue2">
    <w:name w:val="List Continue 2"/>
    <w:basedOn w:val="List2"/>
    <w:rsid w:val="00DE467C"/>
    <w:pPr>
      <w:ind w:firstLine="0"/>
    </w:pPr>
  </w:style>
  <w:style w:type="paragraph" w:styleId="ListContinue3">
    <w:name w:val="List Continue 3"/>
    <w:basedOn w:val="List3"/>
    <w:rsid w:val="00DE467C"/>
    <w:pPr>
      <w:ind w:left="1021" w:firstLine="0"/>
    </w:pPr>
  </w:style>
  <w:style w:type="paragraph" w:styleId="ListContinue4">
    <w:name w:val="List Continue 4"/>
    <w:basedOn w:val="List4"/>
    <w:rsid w:val="00DE467C"/>
    <w:pPr>
      <w:ind w:firstLine="0"/>
    </w:pPr>
  </w:style>
  <w:style w:type="paragraph" w:styleId="ListContinue5">
    <w:name w:val="List Continue 5"/>
    <w:basedOn w:val="List5"/>
    <w:rsid w:val="00DE467C"/>
    <w:pPr>
      <w:ind w:firstLine="0"/>
    </w:pPr>
  </w:style>
  <w:style w:type="paragraph" w:styleId="ListNumber3">
    <w:name w:val="List Number 3"/>
    <w:basedOn w:val="List3"/>
    <w:rsid w:val="00DE467C"/>
    <w:pPr>
      <w:numPr>
        <w:numId w:val="3"/>
      </w:numPr>
    </w:pPr>
  </w:style>
  <w:style w:type="paragraph" w:styleId="ListNumber4">
    <w:name w:val="List Number 4"/>
    <w:basedOn w:val="List4"/>
    <w:rsid w:val="00DE467C"/>
    <w:pPr>
      <w:numPr>
        <w:numId w:val="4"/>
      </w:numPr>
    </w:pPr>
  </w:style>
  <w:style w:type="paragraph" w:styleId="ListNumber5">
    <w:name w:val="List Number 5"/>
    <w:basedOn w:val="List5"/>
    <w:rsid w:val="00DE467C"/>
    <w:pPr>
      <w:numPr>
        <w:numId w:val="5"/>
      </w:numPr>
    </w:pPr>
  </w:style>
  <w:style w:type="paragraph" w:styleId="BlockText">
    <w:name w:val="Block Text"/>
    <w:basedOn w:val="Normal"/>
    <w:rsid w:val="00DE4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67C"/>
    <w:rPr>
      <w:sz w:val="16"/>
      <w:vertAlign w:val="superscript"/>
    </w:rPr>
  </w:style>
  <w:style w:type="character" w:customStyle="1" w:styleId="Symbols">
    <w:name w:val="Symbols"/>
    <w:basedOn w:val="DefaultParagraphFont"/>
    <w:rsid w:val="00DE467C"/>
    <w:rPr>
      <w:rFonts w:ascii="Symbol" w:hAnsi="Symbol"/>
    </w:rPr>
  </w:style>
  <w:style w:type="character" w:customStyle="1" w:styleId="MenuOptions">
    <w:name w:val="Menu Options"/>
    <w:basedOn w:val="DefaultParagraphFont"/>
    <w:rsid w:val="00DE4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67C"/>
    <w:rPr>
      <w:b/>
    </w:rPr>
  </w:style>
  <w:style w:type="character" w:customStyle="1" w:styleId="Underlined">
    <w:name w:val="Underlined"/>
    <w:basedOn w:val="DefaultParagraphFont"/>
    <w:rsid w:val="00DE467C"/>
    <w:rPr>
      <w:u w:val="single"/>
    </w:rPr>
  </w:style>
  <w:style w:type="paragraph" w:customStyle="1" w:styleId="TableBodyTextRight">
    <w:name w:val="Table Body Text Right"/>
    <w:basedOn w:val="TableBodyText"/>
    <w:rsid w:val="00DE4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67C"/>
    <w:rPr>
      <w:sz w:val="18"/>
    </w:rPr>
  </w:style>
  <w:style w:type="paragraph" w:customStyle="1" w:styleId="BodySmallRight">
    <w:name w:val="Body Small Right"/>
    <w:basedOn w:val="BodyTextRight"/>
    <w:rsid w:val="00DE467C"/>
    <w:rPr>
      <w:sz w:val="18"/>
      <w:szCs w:val="18"/>
    </w:rPr>
  </w:style>
  <w:style w:type="paragraph" w:customStyle="1" w:styleId="MarginEdition">
    <w:name w:val="Margin Edition"/>
    <w:basedOn w:val="MarginNote"/>
    <w:rsid w:val="00DE4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67C"/>
    <w:rPr>
      <w:sz w:val="2"/>
      <w:szCs w:val="2"/>
    </w:rPr>
  </w:style>
  <w:style w:type="character" w:customStyle="1" w:styleId="Small">
    <w:name w:val="Small"/>
    <w:basedOn w:val="DefaultParagraphFont"/>
    <w:rsid w:val="00DE467C"/>
    <w:rPr>
      <w:sz w:val="16"/>
    </w:rPr>
  </w:style>
  <w:style w:type="paragraph" w:customStyle="1" w:styleId="WideTable">
    <w:name w:val="Wide Table"/>
    <w:basedOn w:val="Normal"/>
    <w:rsid w:val="00DE4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67C"/>
  </w:style>
  <w:style w:type="paragraph" w:styleId="Quote">
    <w:name w:val="Quote"/>
    <w:basedOn w:val="Heading1"/>
    <w:link w:val="QuoteChar"/>
    <w:qFormat/>
    <w:rsid w:val="00DE4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67C"/>
    <w:pPr>
      <w:pageBreakBefore/>
    </w:pPr>
  </w:style>
  <w:style w:type="paragraph" w:customStyle="1" w:styleId="Border">
    <w:name w:val="Border"/>
    <w:basedOn w:val="Normal"/>
    <w:qFormat/>
    <w:rsid w:val="00DE4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67C"/>
    <w:rPr>
      <w:u w:val="single"/>
    </w:rPr>
  </w:style>
  <w:style w:type="character" w:customStyle="1" w:styleId="BoldandItalics">
    <w:name w:val="Bold and Italics"/>
    <w:qFormat/>
    <w:rsid w:val="00DE467C"/>
    <w:rPr>
      <w:b/>
      <w:i/>
      <w:u w:val="none"/>
    </w:rPr>
  </w:style>
  <w:style w:type="paragraph" w:styleId="BalloonText">
    <w:name w:val="Balloon Text"/>
    <w:basedOn w:val="Normal"/>
    <w:link w:val="BalloonTextChar"/>
    <w:rsid w:val="00DE4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67C"/>
    <w:pPr>
      <w:spacing w:before="0" w:after="0"/>
    </w:pPr>
  </w:style>
  <w:style w:type="paragraph" w:customStyle="1" w:styleId="BodyTextBold">
    <w:name w:val="Body Text Bold"/>
    <w:basedOn w:val="BodyText"/>
    <w:qFormat/>
    <w:rsid w:val="00DE467C"/>
    <w:rPr>
      <w:b/>
    </w:rPr>
  </w:style>
  <w:style w:type="character" w:styleId="Hyperlink">
    <w:name w:val="Hyperlink"/>
    <w:basedOn w:val="DefaultParagraphFont"/>
    <w:uiPriority w:val="99"/>
    <w:unhideWhenUsed/>
    <w:rsid w:val="007F3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3573</Characters>
  <Application>Microsoft Office Word</Application>
  <DocSecurity>0</DocSecurity>
  <Lines>170</Lines>
  <Paragraphs>86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CPPACC4016 Manage risk to access consulting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