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AE8" w:rsidP="00946AE8">
      <w:pPr>
        <w:pStyle w:val="Title"/>
      </w:pPr>
      <w:r>
        <w:fldChar w:fldCharType="begin"/>
      </w:r>
      <w:r>
        <w:instrText xml:space="preserve"> TITLE   \* MERGEFORMAT </w:instrText>
      </w:r>
      <w:r>
        <w:fldChar w:fldCharType="separate"/>
      </w:r>
      <w:r>
        <w:t>CPPACC4015 Follow WHS requirements when working at client sites</w:t>
      </w:r>
      <w:r>
        <w:fldChar w:fldCharType="end"/>
      </w:r>
    </w:p>
    <w:p w:rsidR="00946AE8" w:rsidP="00946AE8">
      <w:pPr>
        <w:pStyle w:val="Version"/>
        <w:sectPr w:rsidSect="00E33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FBE" w:rsidP="00E33FBE">
      <w:pPr>
        <w:pStyle w:val="SuperHeading"/>
      </w:pPr>
      <w:r w:rsidRPr="00E33FBE">
        <w:t>CPPACC4015 Follow WHS requirements when working at client sites</w:t>
      </w:r>
    </w:p>
    <w:p w:rsidR="00000000" w:rsidRPr="00E33FBE" w:rsidP="00E33FBE">
      <w:pPr>
        <w:pStyle w:val="Heading1"/>
      </w:pPr>
      <w:bookmarkStart w:id="1" w:name="O_899845"/>
      <w:bookmarkEnd w:id="1"/>
      <w:r w:rsidRPr="00E33FBE">
        <w:t>Modification History</w:t>
      </w:r>
    </w:p>
    <w:tbl>
      <w:tblPr>
        <w:tblW w:w="0" w:type="auto"/>
        <w:tblLayout w:type="fixed"/>
        <w:tblCellMar>
          <w:left w:w="62" w:type="dxa"/>
          <w:right w:w="62" w:type="dxa"/>
        </w:tblCellMar>
        <w:tblLook w:val="0000"/>
      </w:tblPr>
      <w:tblGrid>
        <w:gridCol w:w="1128"/>
        <w:gridCol w:w="7944"/>
      </w:tblGrid>
      <w:tr w:rsidTr="00E33F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Release 1</w:t>
            </w:r>
          </w:p>
        </w:tc>
        <w:tc>
          <w:tcPr>
            <w:tcW w:w="7944" w:type="dxa"/>
            <w:tcBorders>
              <w:top w:val="nil"/>
              <w:left w:val="nil"/>
              <w:bottom w:val="nil"/>
              <w:right w:val="nil"/>
            </w:tcBorders>
            <w:tcMar>
              <w:top w:w="0" w:type="dxa"/>
              <w:left w:w="62" w:type="dxa"/>
              <w:bottom w:w="0" w:type="dxa"/>
              <w:right w:w="62" w:type="dxa"/>
            </w:tcMar>
          </w:tcPr>
          <w:p w:rsidR="00000000" w:rsidRPr="00E33FBE" w:rsidP="00E33FBE">
            <w:pPr>
              <w:pStyle w:val="BodyText"/>
            </w:pPr>
            <w:r w:rsidRPr="00E33FBE">
              <w:t>This unit first released with CPP Property Services Training Package Release 14.0.</w:t>
            </w:r>
          </w:p>
          <w:p w:rsidR="00000000" w:rsidRPr="00E33FBE" w:rsidP="00E33FBE">
            <w:pPr>
              <w:pStyle w:val="BodyText"/>
            </w:pPr>
            <w:r w:rsidRPr="00E33FBE">
              <w:t>Supersedes and is equivalent to CPPACC4015A Follow site occupational health and safety requirements. Minor update to unit title to clarify outcome.</w:t>
            </w:r>
          </w:p>
          <w:p w:rsidR="00000000" w:rsidRPr="00E33FBE" w:rsidP="00E33FBE">
            <w:pPr>
              <w:pStyle w:val="BodyText"/>
            </w:pPr>
            <w:r w:rsidRPr="00E33FBE">
              <w:t xml:space="preserve">Unit updated to meet the Standards for Training Packages 2012. </w:t>
            </w:r>
          </w:p>
        </w:tc>
      </w:tr>
    </w:tbl>
    <w:p w:rsidR="00000000" w:rsidRPr="00E33FBE" w:rsidP="00E33FBE">
      <w:pPr>
        <w:pStyle w:val="BodyText"/>
      </w:pPr>
    </w:p>
    <w:p w:rsidR="00000000" w:rsidRPr="00E33FBE" w:rsidP="00E33FBE">
      <w:pPr>
        <w:pStyle w:val="AllowPageBreak"/>
      </w:pPr>
    </w:p>
    <w:p w:rsidR="00000000" w:rsidRPr="00E33FBE" w:rsidP="00E33FBE">
      <w:pPr>
        <w:pStyle w:val="Heading1"/>
      </w:pPr>
      <w:bookmarkStart w:id="2" w:name="O_899856"/>
      <w:bookmarkEnd w:id="2"/>
      <w:r w:rsidRPr="00E33FBE">
        <w:t>Application</w:t>
      </w:r>
    </w:p>
    <w:p w:rsidR="00000000" w:rsidRPr="00E33FBE" w:rsidP="00946AE8">
      <w:pPr>
        <w:pStyle w:val="BodyText"/>
      </w:pPr>
      <w:r w:rsidRPr="00E33FBE">
        <w:t xml:space="preserve">This unit of </w:t>
      </w:r>
      <w:r w:rsidRPr="00E33FBE">
        <w:t>competency specifies the skills and knowledge required to follow work health and safety (WHS) requirements when conducting access consulting activities at client sites. It requires identifying mandatory WHS duty of care legislation and regulations and foll</w:t>
      </w:r>
      <w:r w:rsidRPr="00E33FBE">
        <w:t>owing specific site WHS requirements.</w:t>
      </w:r>
    </w:p>
    <w:p w:rsidR="00000000" w:rsidRPr="00E33FBE" w:rsidP="00946AE8">
      <w:pPr>
        <w:pStyle w:val="BodyText"/>
      </w:pPr>
      <w:r w:rsidRPr="00E33FBE">
        <w:t>This unit is for individuals who work independently using specialised knowledge to conduct a range of access consulting services.</w:t>
      </w:r>
    </w:p>
    <w:p w:rsidR="00000000" w:rsidRPr="00E33FBE" w:rsidP="00946AE8">
      <w:pPr>
        <w:pStyle w:val="BodyText"/>
      </w:pPr>
      <w:r w:rsidRPr="00E33FBE">
        <w:t>No licensing, legislative or certification requirements apply to this unit at the time o</w:t>
      </w:r>
      <w:r w:rsidRPr="00E33FBE">
        <w:t>f publication.</w:t>
      </w:r>
    </w:p>
    <w:p w:rsidR="00000000" w:rsidRPr="00E33FBE" w:rsidP="00E33FBE">
      <w:pPr>
        <w:pStyle w:val="Heading1"/>
      </w:pPr>
      <w:bookmarkStart w:id="3" w:name="O_899855"/>
      <w:bookmarkEnd w:id="3"/>
      <w:r w:rsidRPr="00E33FBE">
        <w:t>Pre-requisite Unit</w:t>
      </w:r>
    </w:p>
    <w:p w:rsidR="00000000" w:rsidRPr="00E33FBE" w:rsidP="00946AE8">
      <w:pPr>
        <w:pStyle w:val="BodyText"/>
      </w:pPr>
      <w:r w:rsidRPr="00E33FBE">
        <w:t>Nil.</w:t>
      </w:r>
    </w:p>
    <w:p w:rsidR="00000000" w:rsidRPr="00E33FBE" w:rsidP="00E33FBE">
      <w:pPr>
        <w:pStyle w:val="Heading1"/>
      </w:pPr>
      <w:bookmarkStart w:id="4" w:name="O_899852"/>
      <w:bookmarkEnd w:id="4"/>
      <w:r w:rsidRPr="00E33FBE">
        <w:t>Unit Sector</w:t>
      </w:r>
    </w:p>
    <w:p w:rsidR="00000000" w:rsidRPr="00E33FBE" w:rsidP="00946AE8">
      <w:pPr>
        <w:pStyle w:val="BodyText"/>
      </w:pPr>
      <w:r w:rsidRPr="00E33FBE">
        <w:t>Access Consulting.</w:t>
      </w:r>
    </w:p>
    <w:p w:rsidR="00000000" w:rsidRPr="00E33FBE" w:rsidP="00E33FBE">
      <w:pPr>
        <w:pStyle w:val="Heading1"/>
      </w:pPr>
      <w:bookmarkStart w:id="5" w:name="O_899851"/>
      <w:bookmarkEnd w:id="5"/>
      <w:r w:rsidRPr="00E33FB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33FB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Performance criteria describe what needs to be done to demonstrate achievement of the element.</w:t>
            </w:r>
          </w:p>
        </w:tc>
      </w:tr>
      <w:tr w:rsidTr="00E33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1</w:t>
            </w:r>
          </w:p>
        </w:tc>
        <w:tc>
          <w:tcPr>
            <w:tcW w:w="2357" w:type="dxa"/>
            <w:vMerge w:val="restart"/>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Identify and apply mandatory WHS duty of care legislation and regulations.</w:t>
            </w: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1.1</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Identify and source Commonwealth and state/territory WHS legislation and regul</w:t>
            </w:r>
            <w:r w:rsidRPr="00E33FBE">
              <w:t>ations relevant to access consulting operations.</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1.2</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 xml:space="preserve">Identify WHS duty of care requirements necessary to </w:t>
            </w:r>
            <w:r w:rsidRPr="00E33FBE">
              <w:t>work safely in an access consulting capacity in relation to the specific client worksite.</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1.3</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Identify WHS duty of care requirements to be provided by the client.</w:t>
            </w:r>
          </w:p>
        </w:tc>
      </w:tr>
      <w:tr w:rsidTr="00E33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3FBE">
            <w:pPr>
              <w:pStyle w:val="BodyText"/>
              <w:rPr>
                <w:lang w:val="en-NZ"/>
              </w:rPr>
            </w:pPr>
          </w:p>
        </w:tc>
      </w:tr>
      <w:tr w:rsidTr="00E33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w:t>
            </w:r>
          </w:p>
        </w:tc>
        <w:tc>
          <w:tcPr>
            <w:tcW w:w="2357" w:type="dxa"/>
            <w:vMerge w:val="restart"/>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Follow site WHS requirements.</w:t>
            </w: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2.1</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Discuss potential site safety requirements with relevant persons prior to commencing work at client site.</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2.2</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Identify and interpret site safety signs relevant to access consulting work activities.</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2.3</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Select, use and maintain required personal protective equipment (PPE) to comply with specific site WHS requirements.</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2.4</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Identify emergency and evacuation procedures that apply to site visitors to ensure compliance as required.</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2.5</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Identify and assess site safety risks, hazards and other requirements that impact on site-specific access consulting tasks.</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2.6</w:t>
            </w:r>
          </w:p>
        </w:tc>
        <w:tc>
          <w:tcPr>
            <w:tcW w:w="5659"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Follow site</w:t>
            </w:r>
            <w:r w:rsidRPr="00E33FBE">
              <w:t xml:space="preserve"> WHS requirements to manage identified safety risks and hazards.</w:t>
            </w:r>
          </w:p>
        </w:tc>
      </w:tr>
      <w:tr w:rsidTr="00E33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2.7</w:t>
            </w:r>
          </w:p>
        </w:tc>
        <w:tc>
          <w:tcPr>
            <w:tcW w:w="5659" w:type="dxa"/>
            <w:tcBorders>
              <w:top w:val="nil"/>
              <w:left w:val="nil"/>
              <w:bottom w:val="nil"/>
              <w:right w:val="nil"/>
            </w:tcBorders>
            <w:tcMar>
              <w:top w:w="0" w:type="dxa"/>
              <w:left w:w="62" w:type="dxa"/>
              <w:bottom w:w="0" w:type="dxa"/>
              <w:right w:w="62" w:type="dxa"/>
            </w:tcMar>
          </w:tcPr>
          <w:p w:rsidR="00000000" w:rsidRPr="00E33FBE" w:rsidP="00E33FBE">
            <w:pPr>
              <w:pStyle w:val="BodyText"/>
            </w:pPr>
            <w:r w:rsidRPr="00E33FBE">
              <w:t>Conduct all access consulting work activities on site according to relevant WHS regulatory and workplace requirements.</w:t>
            </w:r>
          </w:p>
        </w:tc>
      </w:tr>
    </w:tbl>
    <w:p w:rsidR="00000000" w:rsidRPr="00E33FBE" w:rsidP="00E33FBE">
      <w:pPr>
        <w:pStyle w:val="BodyText"/>
      </w:pPr>
    </w:p>
    <w:p w:rsidR="00000000" w:rsidRPr="00E33FBE" w:rsidP="00E33FBE">
      <w:pPr>
        <w:pStyle w:val="AllowPageBreak"/>
      </w:pPr>
    </w:p>
    <w:p w:rsidR="00000000" w:rsidRPr="00E33FBE" w:rsidP="00E33FBE">
      <w:pPr>
        <w:pStyle w:val="Heading1"/>
      </w:pPr>
      <w:bookmarkStart w:id="6" w:name="O_899850"/>
      <w:bookmarkEnd w:id="6"/>
      <w:r w:rsidRPr="00E33FBE">
        <w:t>Foundation Skills</w:t>
      </w:r>
    </w:p>
    <w:p w:rsidR="00000000" w:rsidRPr="00E33FBE" w:rsidP="00946AE8">
      <w:pPr>
        <w:pStyle w:val="BodyText"/>
      </w:pPr>
      <w:r w:rsidRPr="00E33FBE">
        <w:t>Foundation skills essential to performance are explicit in the performance criteria of this unit of competency.</w:t>
      </w:r>
    </w:p>
    <w:p w:rsidR="00000000" w:rsidRPr="00E33FBE" w:rsidP="00E33FBE">
      <w:pPr>
        <w:pStyle w:val="Heading1"/>
      </w:pPr>
      <w:bookmarkStart w:id="7" w:name="O_899847"/>
      <w:bookmarkEnd w:id="7"/>
      <w:r w:rsidRPr="00E33FBE">
        <w:t>Unit Mapping Information</w:t>
      </w:r>
    </w:p>
    <w:p w:rsidR="00000000" w:rsidRPr="00E33FBE" w:rsidP="00946AE8">
      <w:pPr>
        <w:pStyle w:val="BodyText"/>
      </w:pPr>
      <w:r w:rsidRPr="00E33FBE">
        <w:t>Supersedes and is equivalent to CPPACC4015A Follow site occupational health and safety requirements.</w:t>
      </w:r>
    </w:p>
    <w:p w:rsidR="00000000" w:rsidRPr="00E33FBE" w:rsidP="00E33FBE">
      <w:pPr>
        <w:pStyle w:val="Heading1"/>
      </w:pPr>
      <w:bookmarkStart w:id="8" w:name="O_899824"/>
      <w:bookmarkEnd w:id="8"/>
      <w:r w:rsidRPr="00E33FBE">
        <w:t>Links</w:t>
      </w:r>
    </w:p>
    <w:p w:rsidR="00000000" w:rsidRPr="00E33FBE" w:rsidP="00946AE8">
      <w:pPr>
        <w:pStyle w:val="BodyText"/>
      </w:pPr>
      <w:r w:rsidRPr="00E33FB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0648D">
        <w:rPr>
          <w:rStyle w:val="Hyperlink"/>
        </w:rPr>
        <w:t>https://vetnet.gov.au/Pages/TrainingDocs.aspx?q=6f3f9672-30e8-4835-b348-205dfcf13d9b</w:t>
      </w:r>
      <w:r>
        <w:fldChar w:fldCharType="end"/>
      </w:r>
    </w:p>
    <w:p w:rsidR="00000000" w:rsidRPr="00E33FBE" w:rsidP="00946AE8">
      <w:pPr>
        <w:pStyle w:val="BodyText"/>
        <w:sectPr w:rsidSect="00E33FBE">
          <w:headerReference w:type="default" r:id="rId10"/>
          <w:footerReference w:type="default" r:id="rId11"/>
          <w:pgSz w:w="11908" w:h="16833"/>
          <w:pgMar w:top="1702" w:right="1418" w:bottom="1702" w:left="1418" w:header="992" w:footer="992" w:gutter="0"/>
          <w:cols w:space="720"/>
          <w:noEndnote/>
          <w:docGrid w:linePitch="299"/>
        </w:sectPr>
      </w:pPr>
    </w:p>
    <w:p w:rsidR="00000000" w:rsidRPr="00E33FBE" w:rsidP="00E33FBE">
      <w:pPr>
        <w:pStyle w:val="SuperHeading"/>
      </w:pPr>
      <w:r w:rsidRPr="00E33FBE">
        <w:t>Assessment Requirements for CPPACC4015 Fo</w:t>
      </w:r>
      <w:r w:rsidRPr="00E33FBE">
        <w:t>llow WHS requirements when working at client sites</w:t>
      </w:r>
    </w:p>
    <w:p w:rsidR="00000000" w:rsidRPr="00E33FBE" w:rsidP="00E33FBE">
      <w:pPr>
        <w:pStyle w:val="Heading1"/>
      </w:pPr>
      <w:bookmarkStart w:id="9" w:name="O_899834"/>
      <w:bookmarkEnd w:id="9"/>
      <w:r w:rsidRPr="00E33FBE">
        <w:t>Modification History</w:t>
      </w:r>
    </w:p>
    <w:tbl>
      <w:tblPr>
        <w:tblW w:w="0" w:type="auto"/>
        <w:tblLayout w:type="fixed"/>
        <w:tblCellMar>
          <w:left w:w="62" w:type="dxa"/>
          <w:right w:w="62" w:type="dxa"/>
        </w:tblCellMar>
        <w:tblLook w:val="0000"/>
      </w:tblPr>
      <w:tblGrid>
        <w:gridCol w:w="1128"/>
        <w:gridCol w:w="7944"/>
      </w:tblGrid>
      <w:tr w:rsidTr="00E33F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3FBE">
            <w:pPr>
              <w:pStyle w:val="BodyText"/>
              <w:rPr>
                <w:lang w:val="en-NZ"/>
              </w:rPr>
            </w:pPr>
            <w:r w:rsidRPr="00E33FBE">
              <w:t>Release 1</w:t>
            </w:r>
          </w:p>
        </w:tc>
        <w:tc>
          <w:tcPr>
            <w:tcW w:w="7944" w:type="dxa"/>
            <w:tcBorders>
              <w:top w:val="nil"/>
              <w:left w:val="nil"/>
              <w:bottom w:val="nil"/>
              <w:right w:val="nil"/>
            </w:tcBorders>
            <w:tcMar>
              <w:top w:w="0" w:type="dxa"/>
              <w:left w:w="62" w:type="dxa"/>
              <w:bottom w:w="0" w:type="dxa"/>
              <w:right w:w="62" w:type="dxa"/>
            </w:tcMar>
          </w:tcPr>
          <w:p w:rsidR="00000000" w:rsidRPr="00E33FBE" w:rsidP="00E33FBE">
            <w:pPr>
              <w:pStyle w:val="BodyText"/>
            </w:pPr>
            <w:r w:rsidRPr="00E33FBE">
              <w:t>This unit first released with CPP Property Services Training Package Release 14.0.</w:t>
            </w:r>
          </w:p>
          <w:p w:rsidR="00000000" w:rsidRPr="00E33FBE" w:rsidP="00E33FBE">
            <w:pPr>
              <w:pStyle w:val="BodyText"/>
            </w:pPr>
            <w:r w:rsidRPr="00E33FBE">
              <w:t>Supersedes and is equivalent to CPPACC4015A Follow site occupational health</w:t>
            </w:r>
            <w:r w:rsidRPr="00E33FBE">
              <w:t xml:space="preserve"> and safety requirements. Minor update to unit title to clarify outcome.</w:t>
            </w:r>
          </w:p>
          <w:p w:rsidR="00000000" w:rsidRPr="00E33FBE" w:rsidP="00E33FBE">
            <w:pPr>
              <w:pStyle w:val="BodyText"/>
            </w:pPr>
            <w:r w:rsidRPr="00E33FBE">
              <w:t xml:space="preserve">Unit updated to meet the Standards for Training Packages 2012. </w:t>
            </w:r>
          </w:p>
        </w:tc>
      </w:tr>
    </w:tbl>
    <w:p w:rsidR="00000000" w:rsidRPr="00E33FBE" w:rsidP="00E33FBE">
      <w:pPr>
        <w:pStyle w:val="BodyText"/>
      </w:pPr>
    </w:p>
    <w:p w:rsidR="00000000" w:rsidRPr="00E33FBE" w:rsidP="00E33FBE">
      <w:pPr>
        <w:pStyle w:val="AllowPageBreak"/>
      </w:pPr>
    </w:p>
    <w:p w:rsidR="00000000" w:rsidRPr="00E33FBE" w:rsidP="00E33FBE">
      <w:pPr>
        <w:pStyle w:val="Heading1"/>
      </w:pPr>
      <w:bookmarkStart w:id="10" w:name="O_899840"/>
      <w:bookmarkEnd w:id="10"/>
      <w:r w:rsidRPr="00E33FBE">
        <w:t>Performance Evidence</w:t>
      </w:r>
    </w:p>
    <w:p w:rsidR="00000000" w:rsidRPr="00E33FBE" w:rsidP="00946AE8">
      <w:pPr>
        <w:pStyle w:val="BodyText"/>
      </w:pPr>
      <w:r w:rsidRPr="00E33FBE">
        <w:t xml:space="preserve">To </w:t>
      </w:r>
      <w:r w:rsidRPr="00E33FBE">
        <w:t>demonstrate competency, a candidate must meet the elements and performance criteria of this unit by following work health and safety (WHS) requirements while conducting access consulting activities at two different client sites.</w:t>
      </w:r>
    </w:p>
    <w:p w:rsidR="00000000" w:rsidRPr="00E33FBE" w:rsidP="00E33FBE">
      <w:pPr>
        <w:pStyle w:val="Heading1"/>
      </w:pPr>
      <w:bookmarkStart w:id="11" w:name="O_899839"/>
      <w:bookmarkEnd w:id="11"/>
      <w:r w:rsidRPr="00E33FBE">
        <w:t xml:space="preserve">Knowledge </w:t>
      </w:r>
      <w:r w:rsidRPr="00E33FBE">
        <w:t>Evidence</w:t>
      </w:r>
    </w:p>
    <w:p w:rsidR="00000000" w:rsidRPr="00E33FBE" w:rsidP="00946AE8">
      <w:pPr>
        <w:pStyle w:val="BodyText"/>
      </w:pPr>
      <w:r w:rsidRPr="00E33FBE">
        <w:t>To be competent in this unit, a candidate must demonstrate knowledge of:</w:t>
      </w:r>
    </w:p>
    <w:p w:rsidR="00000000" w:rsidRPr="00E33FBE" w:rsidP="00E33FBE">
      <w:pPr>
        <w:pStyle w:val="ListBullet"/>
      </w:pPr>
      <w:r w:rsidRPr="00E33FBE">
        <w:t>Commonwealth, state and territory WHS legislation, regulations, policies and procedures relevant to access consulting activities and client sites:</w:t>
      </w:r>
    </w:p>
    <w:p w:rsidR="00000000" w:rsidRPr="00E33FBE" w:rsidP="00E33FBE">
      <w:pPr>
        <w:pStyle w:val="ListBullet2"/>
      </w:pPr>
      <w:r w:rsidRPr="00E33FBE">
        <w:t>duty of care obligations</w:t>
      </w:r>
    </w:p>
    <w:p w:rsidR="00000000" w:rsidRPr="00E33FBE" w:rsidP="00E33FBE">
      <w:pPr>
        <w:pStyle w:val="ListBullet2"/>
      </w:pPr>
      <w:r w:rsidRPr="00E33FBE">
        <w:t>employer/employee responsibilities, rights and obligations relevant to WHS in the workplace</w:t>
      </w:r>
    </w:p>
    <w:p w:rsidR="00000000" w:rsidRPr="00E33FBE" w:rsidP="00E33FBE">
      <w:pPr>
        <w:pStyle w:val="ListBullet"/>
      </w:pPr>
      <w:r w:rsidRPr="00E33FBE">
        <w:t>implications of not adhering to safety requirements when working at client sites</w:t>
      </w:r>
    </w:p>
    <w:p w:rsidR="00000000" w:rsidRPr="00E33FBE" w:rsidP="00E33FBE">
      <w:pPr>
        <w:pStyle w:val="ListBullet"/>
      </w:pPr>
      <w:r w:rsidRPr="00E33FBE">
        <w:t>purpose of, and requirements to comply with site emergency and evacuation procedur</w:t>
      </w:r>
      <w:r w:rsidRPr="00E33FBE">
        <w:t>es</w:t>
      </w:r>
    </w:p>
    <w:p w:rsidR="00000000" w:rsidRPr="00E33FBE" w:rsidP="00E33FBE">
      <w:pPr>
        <w:pStyle w:val="ListBullet"/>
      </w:pPr>
      <w:r w:rsidRPr="00E33FBE">
        <w:t>types and purpose of, and requirements to comply with site safety signs</w:t>
      </w:r>
    </w:p>
    <w:p w:rsidR="00000000" w:rsidRPr="00E33FBE" w:rsidP="00E33FBE">
      <w:pPr>
        <w:pStyle w:val="ListBullet"/>
      </w:pPr>
      <w:r w:rsidRPr="00E33FBE">
        <w:t>types and purpose of personal protective equipment (PPE) required to be used when working at client sites:</w:t>
      </w:r>
    </w:p>
    <w:p w:rsidR="00000000" w:rsidRPr="00E33FBE" w:rsidP="00E33FBE">
      <w:pPr>
        <w:pStyle w:val="ListBullet2"/>
      </w:pPr>
      <w:r w:rsidRPr="00E33FBE">
        <w:t>hard hat</w:t>
      </w:r>
    </w:p>
    <w:p w:rsidR="00000000" w:rsidRPr="00E33FBE" w:rsidP="00E33FBE">
      <w:pPr>
        <w:pStyle w:val="ListBullet2"/>
      </w:pPr>
      <w:r w:rsidRPr="00E33FBE">
        <w:t>eye and hearing protection</w:t>
      </w:r>
    </w:p>
    <w:p w:rsidR="00000000" w:rsidRPr="00E33FBE" w:rsidP="00E33FBE">
      <w:pPr>
        <w:pStyle w:val="ListBullet2"/>
      </w:pPr>
      <w:r w:rsidRPr="00E33FBE">
        <w:t>foot protection</w:t>
      </w:r>
    </w:p>
    <w:p w:rsidR="00000000" w:rsidRPr="00E33FBE" w:rsidP="00E33FBE">
      <w:pPr>
        <w:pStyle w:val="ListBullet"/>
      </w:pPr>
      <w:r w:rsidRPr="00E33FBE">
        <w:t>workplace requirements for following WHS requirements when working at client sites:</w:t>
      </w:r>
    </w:p>
    <w:p w:rsidR="00000000" w:rsidRPr="00E33FBE" w:rsidP="00E33FBE">
      <w:pPr>
        <w:pStyle w:val="ListBullet2"/>
      </w:pPr>
      <w:r w:rsidRPr="00E33FBE">
        <w:t>client service</w:t>
      </w:r>
    </w:p>
    <w:p w:rsidR="00000000" w:rsidRPr="00E33FBE" w:rsidP="00E33FBE">
      <w:pPr>
        <w:pStyle w:val="ListBullet2"/>
      </w:pPr>
      <w:r w:rsidRPr="00E33FBE">
        <w:t>documentation, reports and records administration</w:t>
      </w:r>
    </w:p>
    <w:p w:rsidR="00000000" w:rsidRPr="00E33FBE" w:rsidP="00E33FBE">
      <w:pPr>
        <w:pStyle w:val="ListBullet2"/>
      </w:pPr>
      <w:r w:rsidRPr="00E33FBE">
        <w:t>work role boundaries – responsibilities, limitations and professional abilities.</w:t>
      </w:r>
    </w:p>
    <w:p w:rsidR="00000000" w:rsidRPr="00E33FBE" w:rsidP="00E33FBE">
      <w:pPr>
        <w:pStyle w:val="AllowPageBreak"/>
      </w:pPr>
    </w:p>
    <w:p w:rsidR="00000000" w:rsidRPr="00E33FBE" w:rsidP="00E33FBE">
      <w:pPr>
        <w:pStyle w:val="Heading1"/>
      </w:pPr>
      <w:bookmarkStart w:id="12" w:name="O_899836"/>
      <w:bookmarkEnd w:id="12"/>
      <w:r w:rsidRPr="00E33FBE">
        <w:t>Assessme</w:t>
      </w:r>
      <w:r w:rsidRPr="00E33FBE">
        <w:t>nt Conditions</w:t>
      </w:r>
    </w:p>
    <w:p w:rsidR="00000000" w:rsidRPr="00E33FBE" w:rsidP="00946AE8">
      <w:pPr>
        <w:pStyle w:val="BodyText"/>
      </w:pPr>
      <w:r w:rsidRPr="00E33FBE">
        <w:t xml:space="preserve">Assessors must meet the requirements for assessors contained in the Standards for Registered Training Organisations. </w:t>
      </w:r>
    </w:p>
    <w:p w:rsidR="00000000" w:rsidRPr="00E33FBE" w:rsidP="00946AE8">
      <w:pPr>
        <w:pStyle w:val="BodyText"/>
      </w:pPr>
      <w:r w:rsidRPr="00E33FBE">
        <w:t>Assessment must be conducted in the workplace or a simulated workplace using realistic conditions, materials, activities, re</w:t>
      </w:r>
      <w:r w:rsidRPr="00E33FBE">
        <w:t>sponsibilities, procedures, safety requirements and environmental considerations.</w:t>
      </w:r>
    </w:p>
    <w:p w:rsidR="00000000" w:rsidRPr="00E33FBE" w:rsidP="00946AE8">
      <w:pPr>
        <w:pStyle w:val="BodyText"/>
      </w:pPr>
      <w:r w:rsidRPr="00E33FBE">
        <w:t>Candidates must have access to documentation, information, technologies and PPE required to achieve the performance criteria and performance evidence.</w:t>
      </w:r>
    </w:p>
    <w:p w:rsidR="00000000" w:rsidRPr="00E33FBE" w:rsidP="00E33FBE">
      <w:pPr>
        <w:pStyle w:val="Heading1"/>
      </w:pPr>
      <w:bookmarkStart w:id="13" w:name="O_899829"/>
      <w:bookmarkEnd w:id="13"/>
      <w:r w:rsidRPr="00E33FBE">
        <w:t>Links</w:t>
      </w:r>
    </w:p>
    <w:p w:rsidR="00000000" w:rsidRPr="00E33FBE" w:rsidP="00946AE8">
      <w:pPr>
        <w:pStyle w:val="BodyText"/>
      </w:pPr>
      <w:r w:rsidRPr="00E33FB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0648D">
        <w:rPr>
          <w:rStyle w:val="Hyperlink"/>
        </w:rPr>
        <w:t>https://vetnet.gov.au/Pages/TrainingDocs.aspx?q=6f3f9672-30e8-4835-b348-205dfcf13d9b</w:t>
      </w:r>
      <w:r>
        <w:fldChar w:fldCharType="end"/>
      </w:r>
    </w:p>
    <w:p w:rsidR="00000000" w:rsidRPr="00E33FBE" w:rsidP="00E33FBE"/>
    <w:sectPr w:rsidSect="00E33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rsidRPr="00946AE8" w:rsidP="00946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E8" w:rsidP="00E33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AE8" w:rsidP="00E33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46AE8" w:rsidP="00E33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rsidP="00E33FBE">
    <w:pPr>
      <w:pStyle w:val="Footer"/>
      <w:framePr w:wrap="around"/>
    </w:pPr>
    <w:r>
      <w:fldChar w:fldCharType="begin"/>
    </w:r>
    <w:r>
      <w:instrText xml:space="preserve"> DOCPROPERTY  Subject  \* MERGEFORMAT </w:instrText>
    </w:r>
    <w:r>
      <w:fldChar w:fldCharType="separate"/>
    </w:r>
    <w:r w:rsidR="00946AE8">
      <w:t>Approved</w:t>
    </w:r>
    <w:r w:rsidR="00946AE8">
      <w:fldChar w:fldCharType="end"/>
    </w:r>
    <w:r>
      <w:tab/>
      <w:t xml:space="preserve">Page </w:t>
    </w:r>
    <w:r>
      <w:fldChar w:fldCharType="begin"/>
    </w:r>
    <w:r>
      <w:instrText xml:space="preserve"> PAGE  \* Arabic  \* MERGEFORMAT </w:instrText>
    </w:r>
    <w:r>
      <w:fldChar w:fldCharType="separate"/>
    </w:r>
    <w:r w:rsidR="00946A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AE8">
      <w:rPr>
        <w:noProof/>
      </w:rPr>
      <w:t>4</w:t>
    </w:r>
    <w:r>
      <w:rPr>
        <w:noProof/>
      </w:rPr>
      <w:fldChar w:fldCharType="end"/>
    </w:r>
  </w:p>
  <w:p w:rsidR="00E33FBE" w:rsidP="00E33FBE">
    <w:pPr>
      <w:pStyle w:val="Footer"/>
      <w:framePr w:wrap="around"/>
    </w:pPr>
    <w:r>
      <w:t xml:space="preserve">© Commonwealth of Australia, </w:t>
    </w:r>
    <w:r>
      <w:fldChar w:fldCharType="begin"/>
    </w:r>
    <w:r>
      <w:instrText xml:space="preserve"> DATE  \@ "yyyy"  \* MERGEFORMAT </w:instrText>
    </w:r>
    <w:r>
      <w:fldChar w:fldCharType="separate"/>
    </w:r>
    <w:r w:rsidR="00946AE8">
      <w:rPr>
        <w:noProof/>
      </w:rPr>
      <w:t>2025</w:t>
    </w:r>
    <w:r>
      <w:fldChar w:fldCharType="end"/>
    </w:r>
    <w:r>
      <w:tab/>
    </w:r>
    <w:r>
      <w:fldChar w:fldCharType="begin"/>
    </w:r>
    <w:r>
      <w:instrText xml:space="preserve"> DOCPROPERTY  Author  \* MERGEFORMAT </w:instrText>
    </w:r>
    <w:r>
      <w:fldChar w:fldCharType="separate"/>
    </w:r>
    <w:r w:rsidR="00946AE8">
      <w:t>BuildSkills Australia</w:t>
    </w:r>
    <w:r w:rsidR="00946AE8">
      <w:fldChar w:fldCharType="end"/>
    </w:r>
  </w:p>
  <w:p w:rsidR="00E33FBE" w:rsidP="00E33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FBE" w:rsidRPr="00946AE8" w:rsidP="00946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AE8" w:rsidRPr="002D2AF8" w:rsidP="00E33FBE">
    <w:pPr>
      <w:pStyle w:val="Header"/>
      <w:framePr w:wrap="around"/>
    </w:pPr>
    <w:r>
      <w:fldChar w:fldCharType="begin"/>
    </w:r>
    <w:r>
      <w:instrText xml:space="preserve"> TITLE   \* MERGEFORMAT </w:instrText>
    </w:r>
    <w:r>
      <w:fldChar w:fldCharType="separate"/>
    </w:r>
    <w:r>
      <w:t>CPPACC4015 Follow WHS requirements when working at client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AE8" w:rsidP="00E33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FBE" w:rsidRPr="002D2AF8" w:rsidP="00E33FBE">
    <w:pPr>
      <w:pStyle w:val="Header"/>
      <w:framePr w:wrap="around"/>
    </w:pPr>
    <w:r>
      <w:fldChar w:fldCharType="begin"/>
    </w:r>
    <w:r>
      <w:instrText xml:space="preserve"> TITLE   \* MERGEFORMAT </w:instrText>
    </w:r>
    <w:r>
      <w:fldChar w:fldCharType="separate"/>
    </w:r>
    <w:r w:rsidR="00946AE8">
      <w:t>CPPACC4015 Follow WHS requirements when working at client sites</w:t>
    </w:r>
    <w:r w:rsidR="00946AE8">
      <w:fldChar w:fldCharType="end"/>
    </w:r>
    <w:r>
      <w:tab/>
      <w:t xml:space="preserve">Date this document was generated: </w:t>
    </w:r>
    <w:r>
      <w:fldChar w:fldCharType="begin"/>
    </w:r>
    <w:r>
      <w:instrText xml:space="preserve"> CREATEDATE  \@ "d MMMM yyyy"  \* MERGEFORMAT </w:instrText>
    </w:r>
    <w:r>
      <w:fldChar w:fldCharType="separate"/>
    </w:r>
    <w:r w:rsidR="00946AE8">
      <w:rPr>
        <w:noProof/>
      </w:rPr>
      <w:t>2 March 2025</w:t>
    </w:r>
    <w:r>
      <w:fldChar w:fldCharType="end"/>
    </w:r>
  </w:p>
  <w:p w:rsidR="00E33FBE" w:rsidP="00E33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69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A6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4C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FBE"/>
    <w:pPr>
      <w:spacing w:before="360" w:after="60"/>
      <w:outlineLvl w:val="0"/>
    </w:pPr>
    <w:rPr>
      <w:sz w:val="32"/>
    </w:rPr>
  </w:style>
  <w:style w:type="paragraph" w:styleId="Heading2">
    <w:name w:val="heading 2"/>
    <w:basedOn w:val="HeadingBase"/>
    <w:next w:val="BodyText"/>
    <w:link w:val="Heading2Char"/>
    <w:qFormat/>
    <w:rsid w:val="00E33FBE"/>
    <w:pPr>
      <w:keepLines/>
      <w:spacing w:before="240" w:after="120"/>
      <w:outlineLvl w:val="1"/>
    </w:pPr>
    <w:rPr>
      <w:sz w:val="28"/>
      <w:szCs w:val="40"/>
    </w:rPr>
  </w:style>
  <w:style w:type="paragraph" w:styleId="Heading3">
    <w:name w:val="heading 3"/>
    <w:basedOn w:val="HeadingBase"/>
    <w:next w:val="BodyText"/>
    <w:link w:val="Heading3Char"/>
    <w:qFormat/>
    <w:rsid w:val="00E33FBE"/>
    <w:pPr>
      <w:spacing w:before="180" w:after="120"/>
      <w:outlineLvl w:val="2"/>
    </w:pPr>
    <w:rPr>
      <w:spacing w:val="-10"/>
      <w:kern w:val="32"/>
    </w:rPr>
  </w:style>
  <w:style w:type="paragraph" w:styleId="Heading4">
    <w:name w:val="heading 4"/>
    <w:basedOn w:val="HeadingBase"/>
    <w:next w:val="BodyText"/>
    <w:link w:val="Heading4Char"/>
    <w:qFormat/>
    <w:rsid w:val="00E33FBE"/>
    <w:pPr>
      <w:spacing w:before="160" w:after="120"/>
      <w:outlineLvl w:val="3"/>
    </w:pPr>
    <w:rPr>
      <w:sz w:val="22"/>
    </w:rPr>
  </w:style>
  <w:style w:type="paragraph" w:styleId="Heading5">
    <w:name w:val="heading 5"/>
    <w:basedOn w:val="HeadingBase"/>
    <w:next w:val="Normal"/>
    <w:link w:val="Heading5Char"/>
    <w:qFormat/>
    <w:rsid w:val="00E33FBE"/>
    <w:pPr>
      <w:spacing w:before="80"/>
      <w:outlineLvl w:val="4"/>
    </w:pPr>
    <w:rPr>
      <w:color w:val="918585"/>
      <w:sz w:val="20"/>
    </w:rPr>
  </w:style>
  <w:style w:type="paragraph" w:styleId="Heading6">
    <w:name w:val="heading 6"/>
    <w:basedOn w:val="HeadingBase"/>
    <w:next w:val="Normal"/>
    <w:link w:val="Heading6Char"/>
    <w:qFormat/>
    <w:rsid w:val="00E33FBE"/>
    <w:pPr>
      <w:spacing w:before="60"/>
      <w:outlineLvl w:val="5"/>
    </w:pPr>
    <w:rPr>
      <w:color w:val="918585"/>
      <w:sz w:val="20"/>
    </w:rPr>
  </w:style>
  <w:style w:type="paragraph" w:styleId="Heading7">
    <w:name w:val="heading 7"/>
    <w:basedOn w:val="Normal"/>
    <w:next w:val="Normal"/>
    <w:link w:val="Heading7Char"/>
    <w:qFormat/>
    <w:rsid w:val="00E33FBE"/>
    <w:pPr>
      <w:ind w:left="720"/>
      <w:outlineLvl w:val="6"/>
    </w:pPr>
    <w:rPr>
      <w:i/>
    </w:rPr>
  </w:style>
  <w:style w:type="paragraph" w:styleId="Heading8">
    <w:name w:val="heading 8"/>
    <w:basedOn w:val="Normal"/>
    <w:next w:val="Normal"/>
    <w:link w:val="Heading8Char"/>
    <w:qFormat/>
    <w:rsid w:val="00E33FBE"/>
    <w:pPr>
      <w:ind w:left="720"/>
      <w:outlineLvl w:val="7"/>
    </w:pPr>
    <w:rPr>
      <w:i/>
    </w:rPr>
  </w:style>
  <w:style w:type="paragraph" w:styleId="Heading9">
    <w:name w:val="heading 9"/>
    <w:basedOn w:val="Normal"/>
    <w:next w:val="Normal"/>
    <w:link w:val="Heading9Char"/>
    <w:qFormat/>
    <w:rsid w:val="00E33FBE"/>
    <w:pPr>
      <w:ind w:left="720"/>
      <w:outlineLvl w:val="8"/>
    </w:pPr>
    <w:rPr>
      <w:i/>
    </w:rPr>
  </w:style>
  <w:style w:type="character" w:default="1" w:styleId="DefaultParagraphFont">
    <w:name w:val="Default Paragraph Font"/>
    <w:uiPriority w:val="1"/>
    <w:unhideWhenUsed/>
    <w:rsid w:val="00E33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FBE"/>
  </w:style>
  <w:style w:type="character" w:customStyle="1" w:styleId="Heading1Char">
    <w:name w:val="Heading 1 Char"/>
    <w:basedOn w:val="DefaultParagraphFont"/>
    <w:link w:val="Heading1"/>
    <w:rsid w:val="00E33FBE"/>
    <w:rPr>
      <w:rFonts w:ascii="Times New Roman" w:eastAsia="Times New Roman" w:hAnsi="Times New Roman" w:cs="Times New Roman"/>
      <w:b/>
      <w:sz w:val="32"/>
      <w:szCs w:val="20"/>
      <w:lang w:eastAsia="en-US"/>
    </w:rPr>
  </w:style>
  <w:style w:type="paragraph" w:styleId="BodyText">
    <w:name w:val="Body Text"/>
    <w:basedOn w:val="Normal"/>
    <w:link w:val="BodyTextChar"/>
    <w:rsid w:val="00E33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FBE"/>
    <w:rPr>
      <w:rFonts w:ascii="Times New Roman" w:eastAsia="Times New Roman" w:hAnsi="Times New Roman" w:cs="Times New Roman"/>
      <w:sz w:val="24"/>
      <w:lang w:eastAsia="en-US"/>
    </w:rPr>
  </w:style>
  <w:style w:type="paragraph" w:styleId="ListBullet">
    <w:name w:val="List Bullet"/>
    <w:basedOn w:val="List"/>
    <w:rsid w:val="00E33FBE"/>
    <w:pPr>
      <w:numPr>
        <w:numId w:val="12"/>
      </w:numPr>
      <w:tabs>
        <w:tab w:val="clear" w:pos="340"/>
      </w:tabs>
      <w:spacing w:before="40" w:after="40"/>
    </w:pPr>
  </w:style>
  <w:style w:type="paragraph" w:styleId="ListBullet2">
    <w:name w:val="List Bullet 2"/>
    <w:basedOn w:val="List2"/>
    <w:rsid w:val="00E33FBE"/>
    <w:pPr>
      <w:numPr>
        <w:numId w:val="13"/>
      </w:numPr>
      <w:tabs>
        <w:tab w:val="clear" w:pos="680"/>
      </w:tabs>
    </w:pPr>
  </w:style>
  <w:style w:type="paragraph" w:customStyle="1" w:styleId="SuperHeading">
    <w:name w:val="SuperHeading"/>
    <w:basedOn w:val="Normal"/>
    <w:rsid w:val="00E33FBE"/>
    <w:pPr>
      <w:spacing w:before="240" w:after="120"/>
      <w:outlineLvl w:val="0"/>
    </w:pPr>
    <w:rPr>
      <w:rFonts w:ascii="Times New Roman" w:hAnsi="Times New Roman"/>
      <w:b/>
      <w:sz w:val="32"/>
    </w:rPr>
  </w:style>
  <w:style w:type="paragraph" w:customStyle="1" w:styleId="AllowPageBreak">
    <w:name w:val="AllowPageBreak"/>
    <w:rsid w:val="00E33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FBE"/>
    <w:rPr>
      <w:rFonts w:ascii="Courier New" w:eastAsia="Times New Roman" w:hAnsi="Courier New" w:cs="Times New Roman"/>
      <w:i/>
      <w:szCs w:val="20"/>
      <w:lang w:eastAsia="en-US"/>
    </w:rPr>
  </w:style>
  <w:style w:type="paragraph" w:customStyle="1" w:styleId="HeadingBase">
    <w:name w:val="Heading Base"/>
    <w:rsid w:val="00E33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FBE"/>
    <w:pPr>
      <w:tabs>
        <w:tab w:val="right" w:leader="dot" w:pos="9072"/>
      </w:tabs>
      <w:ind w:left="567"/>
    </w:pPr>
    <w:rPr>
      <w:szCs w:val="22"/>
    </w:rPr>
  </w:style>
  <w:style w:type="paragraph" w:customStyle="1" w:styleId="TOCBase">
    <w:name w:val="TOC Base"/>
    <w:rsid w:val="00E33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FBE"/>
    <w:pPr>
      <w:tabs>
        <w:tab w:val="right" w:leader="dot" w:pos="9072"/>
      </w:tabs>
      <w:spacing w:before="40" w:after="40"/>
      <w:ind w:left="284"/>
    </w:pPr>
    <w:rPr>
      <w:rFonts w:ascii="Times New Roman" w:hAnsi="Times New Roman"/>
    </w:rPr>
  </w:style>
  <w:style w:type="paragraph" w:styleId="TOC1">
    <w:name w:val="toc 1"/>
    <w:basedOn w:val="TOCBase"/>
    <w:next w:val="Normal"/>
    <w:rsid w:val="00E33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FBE"/>
    <w:rPr>
      <w:rFonts w:ascii="Times New Roman" w:eastAsia="Times New Roman" w:hAnsi="Times New Roman" w:cs="Times New Roman"/>
      <w:sz w:val="16"/>
      <w:lang w:eastAsia="en-US"/>
    </w:rPr>
  </w:style>
  <w:style w:type="paragraph" w:styleId="Title">
    <w:name w:val="Title"/>
    <w:basedOn w:val="HeadingBase"/>
    <w:link w:val="TitleChar"/>
    <w:qFormat/>
    <w:rsid w:val="00E33FBE"/>
    <w:pPr>
      <w:spacing w:before="5040"/>
      <w:jc w:val="center"/>
    </w:pPr>
    <w:rPr>
      <w:sz w:val="48"/>
      <w:szCs w:val="72"/>
      <w:lang w:val="en-US"/>
    </w:rPr>
  </w:style>
  <w:style w:type="character" w:customStyle="1" w:styleId="TitleChar">
    <w:name w:val="Title Char"/>
    <w:basedOn w:val="DefaultParagraphFont"/>
    <w:link w:val="Title"/>
    <w:rsid w:val="00E33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FBE"/>
    <w:pPr>
      <w:tabs>
        <w:tab w:val="left" w:pos="3600"/>
        <w:tab w:val="left" w:pos="3958"/>
      </w:tabs>
    </w:pPr>
  </w:style>
  <w:style w:type="paragraph" w:styleId="List">
    <w:name w:val="List"/>
    <w:basedOn w:val="BodyText"/>
    <w:next w:val="BodyText"/>
    <w:rsid w:val="00E33FBE"/>
    <w:pPr>
      <w:tabs>
        <w:tab w:val="left" w:pos="340"/>
      </w:tabs>
      <w:spacing w:before="60" w:after="60"/>
      <w:ind w:left="340" w:hanging="340"/>
    </w:pPr>
  </w:style>
  <w:style w:type="paragraph" w:customStyle="1" w:styleId="Note">
    <w:name w:val="Note"/>
    <w:basedOn w:val="BodyText"/>
    <w:rsid w:val="00E33F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3FBE"/>
    <w:rPr>
      <w:b/>
      <w:spacing w:val="0"/>
    </w:rPr>
  </w:style>
  <w:style w:type="paragraph" w:customStyle="1" w:styleId="SuperTitle">
    <w:name w:val="SuperTitle"/>
    <w:basedOn w:val="Title"/>
    <w:rsid w:val="00E33FBE"/>
    <w:pPr>
      <w:framePr w:wrap="auto" w:hAnchor="text" w:y="6049"/>
    </w:pPr>
    <w:rPr>
      <w:color w:val="000000"/>
      <w:sz w:val="40"/>
    </w:rPr>
  </w:style>
  <w:style w:type="paragraph" w:customStyle="1" w:styleId="TOCTitle">
    <w:name w:val="TOCTitle"/>
    <w:basedOn w:val="Heading1"/>
    <w:rsid w:val="00E33FBE"/>
    <w:pPr>
      <w:spacing w:after="240"/>
      <w:jc w:val="center"/>
      <w:outlineLvl w:val="9"/>
    </w:pPr>
    <w:rPr>
      <w:caps/>
    </w:rPr>
  </w:style>
  <w:style w:type="paragraph" w:customStyle="1" w:styleId="Version">
    <w:name w:val="Version"/>
    <w:rsid w:val="00E33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FBE"/>
    <w:pPr>
      <w:keepNext w:val="0"/>
      <w:tabs>
        <w:tab w:val="right" w:pos="4176"/>
      </w:tabs>
      <w:ind w:left="198" w:hanging="198"/>
    </w:pPr>
    <w:rPr>
      <w:rFonts w:ascii="Garamond" w:hAnsi="Garamond"/>
    </w:rPr>
  </w:style>
  <w:style w:type="paragraph" w:styleId="IndexHeading">
    <w:name w:val="index heading"/>
    <w:basedOn w:val="Normal"/>
    <w:next w:val="Index1"/>
    <w:semiHidden/>
    <w:rsid w:val="00E33FBE"/>
    <w:pPr>
      <w:spacing w:before="120" w:after="120"/>
    </w:pPr>
    <w:rPr>
      <w:rFonts w:ascii="Arial" w:hAnsi="Arial"/>
      <w:b/>
      <w:color w:val="918585"/>
      <w:sz w:val="24"/>
    </w:rPr>
  </w:style>
  <w:style w:type="paragraph" w:styleId="Header">
    <w:name w:val="header"/>
    <w:basedOn w:val="Normal"/>
    <w:link w:val="HeaderChar"/>
    <w:rsid w:val="00E33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FBE"/>
    <w:rPr>
      <w:rFonts w:ascii="Times New Roman" w:eastAsia="Times New Roman" w:hAnsi="Times New Roman" w:cs="Times New Roman"/>
      <w:sz w:val="16"/>
      <w:szCs w:val="20"/>
      <w:lang w:val="en-GB" w:eastAsia="en-US"/>
    </w:rPr>
  </w:style>
  <w:style w:type="paragraph" w:customStyle="1" w:styleId="Chapter">
    <w:name w:val="Chapter"/>
    <w:basedOn w:val="Normal"/>
    <w:rsid w:val="00E33FBE"/>
    <w:pPr>
      <w:spacing w:before="240"/>
    </w:pPr>
    <w:rPr>
      <w:rFonts w:ascii="Times New Roman" w:hAnsi="Times New Roman"/>
      <w:smallCaps/>
      <w:spacing w:val="80"/>
      <w:sz w:val="28"/>
    </w:rPr>
  </w:style>
  <w:style w:type="paragraph" w:customStyle="1" w:styleId="InChapter">
    <w:name w:val="InChapter"/>
    <w:basedOn w:val="Heading3"/>
    <w:rsid w:val="00E33FBE"/>
    <w:pPr>
      <w:spacing w:after="240"/>
      <w:outlineLvl w:val="9"/>
    </w:pPr>
    <w:rPr>
      <w:noProof/>
    </w:rPr>
  </w:style>
  <w:style w:type="paragraph" w:styleId="Index2">
    <w:name w:val="index 2"/>
    <w:basedOn w:val="Normal"/>
    <w:next w:val="Normal"/>
    <w:semiHidden/>
    <w:rsid w:val="00E33FBE"/>
    <w:pPr>
      <w:tabs>
        <w:tab w:val="right" w:pos="4176"/>
      </w:tabs>
      <w:ind w:left="568" w:hanging="284"/>
    </w:pPr>
    <w:rPr>
      <w:rFonts w:ascii="Garamond" w:hAnsi="Garamond"/>
    </w:rPr>
  </w:style>
  <w:style w:type="paragraph" w:customStyle="1" w:styleId="Byline">
    <w:name w:val="Byline"/>
    <w:rsid w:val="00E33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FBE"/>
    <w:pPr>
      <w:tabs>
        <w:tab w:val="clear" w:pos="3600"/>
        <w:tab w:val="clear" w:pos="3958"/>
      </w:tabs>
      <w:jc w:val="right"/>
    </w:pPr>
  </w:style>
  <w:style w:type="character" w:styleId="Emphasis">
    <w:name w:val="Emphasis"/>
    <w:basedOn w:val="DefaultParagraphFont"/>
    <w:qFormat/>
    <w:rsid w:val="00E33FBE"/>
    <w:rPr>
      <w:i/>
    </w:rPr>
  </w:style>
  <w:style w:type="paragraph" w:styleId="Caption">
    <w:name w:val="caption"/>
    <w:basedOn w:val="BodyText"/>
    <w:next w:val="Normal"/>
    <w:qFormat/>
    <w:rsid w:val="00E33FBE"/>
    <w:pPr>
      <w:framePr w:w="2268" w:hSpace="181" w:vSpace="181" w:wrap="around" w:vAnchor="text" w:hAnchor="page" w:x="1135" w:y="285" w:anchorLock="1"/>
    </w:pPr>
    <w:rPr>
      <w:i/>
    </w:rPr>
  </w:style>
  <w:style w:type="paragraph" w:customStyle="1" w:styleId="MiniTOCTitle">
    <w:name w:val="MiniTOCTitle"/>
    <w:basedOn w:val="Heading4"/>
    <w:rsid w:val="00E33FBE"/>
    <w:pPr>
      <w:spacing w:before="240"/>
      <w:outlineLvl w:val="9"/>
    </w:pPr>
    <w:rPr>
      <w:noProof/>
      <w:sz w:val="24"/>
    </w:rPr>
  </w:style>
  <w:style w:type="paragraph" w:customStyle="1" w:styleId="MiniTOCItem">
    <w:name w:val="MiniTOCItem"/>
    <w:basedOn w:val="ListBullet"/>
    <w:rsid w:val="00E33FBE"/>
    <w:pPr>
      <w:numPr>
        <w:numId w:val="0"/>
      </w:numPr>
      <w:tabs>
        <w:tab w:val="right" w:leader="dot" w:pos="6521"/>
      </w:tabs>
      <w:spacing w:before="0" w:after="0"/>
    </w:pPr>
  </w:style>
  <w:style w:type="paragraph" w:customStyle="1" w:styleId="TOFTitle">
    <w:name w:val="TOFTitle"/>
    <w:basedOn w:val="TOCTitle"/>
    <w:rsid w:val="00E33FBE"/>
  </w:style>
  <w:style w:type="paragraph" w:styleId="TableofFigures">
    <w:name w:val="table of figures"/>
    <w:basedOn w:val="Normal"/>
    <w:next w:val="Normal"/>
    <w:semiHidden/>
    <w:rsid w:val="00E33FBE"/>
    <w:pPr>
      <w:tabs>
        <w:tab w:val="right" w:leader="dot" w:pos="9072"/>
      </w:tabs>
      <w:ind w:left="970" w:hanging="403"/>
    </w:pPr>
    <w:rPr>
      <w:rFonts w:ascii="Times New Roman" w:hAnsi="Times New Roman"/>
      <w:b/>
    </w:rPr>
  </w:style>
  <w:style w:type="paragraph" w:styleId="ListNumber">
    <w:name w:val="List Number"/>
    <w:basedOn w:val="List"/>
    <w:rsid w:val="00E33FBE"/>
    <w:pPr>
      <w:numPr>
        <w:numId w:val="15"/>
      </w:numPr>
      <w:tabs>
        <w:tab w:val="clear" w:pos="340"/>
      </w:tabs>
    </w:pPr>
  </w:style>
  <w:style w:type="character" w:customStyle="1" w:styleId="WingdingSymbols">
    <w:name w:val="Wingding Symbols"/>
    <w:rsid w:val="00E33FBE"/>
    <w:rPr>
      <w:rFonts w:ascii="Wingdings" w:hAnsi="Wingdings"/>
    </w:rPr>
  </w:style>
  <w:style w:type="paragraph" w:customStyle="1" w:styleId="TableHeading">
    <w:name w:val="Table Heading"/>
    <w:basedOn w:val="HeadingBase"/>
    <w:rsid w:val="00E33FBE"/>
    <w:pPr>
      <w:keepLines/>
      <w:pBdr>
        <w:bottom w:val="single" w:sz="6" w:space="1" w:color="918585"/>
      </w:pBdr>
      <w:spacing w:before="240"/>
    </w:pPr>
  </w:style>
  <w:style w:type="character" w:customStyle="1" w:styleId="HotSpot">
    <w:name w:val="HotSpot"/>
    <w:rsid w:val="00E33FBE"/>
    <w:rPr>
      <w:color w:val="0033CC"/>
      <w:u w:val="none"/>
    </w:rPr>
  </w:style>
  <w:style w:type="paragraph" w:customStyle="1" w:styleId="BodyTextRight">
    <w:name w:val="Body Text Right"/>
    <w:basedOn w:val="BodyText"/>
    <w:rsid w:val="00E33FBE"/>
    <w:pPr>
      <w:spacing w:before="0" w:after="0"/>
      <w:jc w:val="right"/>
    </w:pPr>
  </w:style>
  <w:style w:type="paragraph" w:styleId="Index3">
    <w:name w:val="index 3"/>
    <w:basedOn w:val="ListNumber2"/>
    <w:next w:val="Normal"/>
    <w:semiHidden/>
    <w:rsid w:val="00E33FBE"/>
    <w:pPr>
      <w:numPr>
        <w:numId w:val="0"/>
      </w:numPr>
      <w:tabs>
        <w:tab w:val="right" w:leader="dot" w:pos="4176"/>
      </w:tabs>
    </w:pPr>
  </w:style>
  <w:style w:type="paragraph" w:styleId="ListNumber2">
    <w:name w:val="List Number 2"/>
    <w:basedOn w:val="List2"/>
    <w:rsid w:val="00E33FBE"/>
    <w:pPr>
      <w:numPr>
        <w:numId w:val="10"/>
      </w:numPr>
      <w:tabs>
        <w:tab w:val="clear" w:pos="1060"/>
      </w:tabs>
    </w:pPr>
  </w:style>
  <w:style w:type="paragraph" w:customStyle="1" w:styleId="MarginNote">
    <w:name w:val="Margin Note"/>
    <w:basedOn w:val="BodyText"/>
    <w:rsid w:val="00E33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FBE"/>
    <w:rPr>
      <w:sz w:val="32"/>
    </w:rPr>
  </w:style>
  <w:style w:type="paragraph" w:customStyle="1" w:styleId="HeadingProcedure">
    <w:name w:val="Heading Procedure"/>
    <w:basedOn w:val="HeadingBase"/>
    <w:next w:val="Normal"/>
    <w:rsid w:val="00E33FBE"/>
    <w:pPr>
      <w:tabs>
        <w:tab w:val="left" w:pos="0"/>
      </w:tabs>
      <w:spacing w:before="120" w:after="60"/>
    </w:pPr>
    <w:rPr>
      <w:i/>
      <w:color w:val="918585"/>
      <w:sz w:val="22"/>
    </w:rPr>
  </w:style>
  <w:style w:type="paragraph" w:customStyle="1" w:styleId="TableBodyText">
    <w:name w:val="Table Body Text"/>
    <w:basedOn w:val="BodyText"/>
    <w:rsid w:val="00E33FBE"/>
    <w:pPr>
      <w:spacing w:before="60" w:after="60"/>
    </w:pPr>
  </w:style>
  <w:style w:type="paragraph" w:styleId="ListContinue">
    <w:name w:val="List Continue"/>
    <w:basedOn w:val="List"/>
    <w:rsid w:val="00E33FBE"/>
    <w:pPr>
      <w:ind w:firstLine="0"/>
    </w:pPr>
  </w:style>
  <w:style w:type="paragraph" w:customStyle="1" w:styleId="ListNote">
    <w:name w:val="List Note"/>
    <w:basedOn w:val="List"/>
    <w:rsid w:val="00E33FBE"/>
    <w:pPr>
      <w:pBdr>
        <w:top w:val="single" w:sz="6" w:space="2" w:color="918585"/>
        <w:bottom w:val="single" w:sz="6" w:space="2" w:color="918585"/>
      </w:pBdr>
      <w:tabs>
        <w:tab w:val="left" w:pos="1021"/>
      </w:tabs>
      <w:ind w:firstLine="0"/>
    </w:pPr>
  </w:style>
  <w:style w:type="paragraph" w:customStyle="1" w:styleId="Warning">
    <w:name w:val="Warning"/>
    <w:basedOn w:val="BodyText"/>
    <w:rsid w:val="00E33FBE"/>
    <w:pPr>
      <w:shd w:val="clear" w:color="auto" w:fill="D9D9D9"/>
      <w:tabs>
        <w:tab w:val="left" w:pos="992"/>
      </w:tabs>
      <w:ind w:left="119" w:right="119"/>
    </w:pPr>
    <w:rPr>
      <w:sz w:val="20"/>
    </w:rPr>
  </w:style>
  <w:style w:type="paragraph" w:customStyle="1" w:styleId="MarginIcons">
    <w:name w:val="Margin Icons"/>
    <w:basedOn w:val="BodyText"/>
    <w:rsid w:val="00E33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FBE"/>
    <w:rPr>
      <w:rFonts w:ascii="Courier New" w:hAnsi="Courier New"/>
    </w:rPr>
  </w:style>
  <w:style w:type="paragraph" w:customStyle="1" w:styleId="NoteBullet">
    <w:name w:val="Note Bullet"/>
    <w:basedOn w:val="Note"/>
    <w:rsid w:val="00E33FBE"/>
    <w:pPr>
      <w:tabs>
        <w:tab w:val="clear" w:pos="680"/>
      </w:tabs>
      <w:spacing w:before="60" w:after="60"/>
    </w:pPr>
  </w:style>
  <w:style w:type="paragraph" w:customStyle="1" w:styleId="SubHeading2">
    <w:name w:val="SubHeading2"/>
    <w:basedOn w:val="HeadingBase"/>
    <w:rsid w:val="00E33FBE"/>
    <w:pPr>
      <w:spacing w:before="240" w:after="60"/>
    </w:pPr>
    <w:rPr>
      <w:sz w:val="20"/>
    </w:rPr>
  </w:style>
  <w:style w:type="paragraph" w:customStyle="1" w:styleId="SubHeading1">
    <w:name w:val="SubHeading1"/>
    <w:basedOn w:val="HeadingBase"/>
    <w:rsid w:val="00E33FBE"/>
    <w:pPr>
      <w:spacing w:before="240" w:after="60"/>
    </w:pPr>
    <w:rPr>
      <w:color w:val="918585"/>
      <w:sz w:val="22"/>
    </w:rPr>
  </w:style>
  <w:style w:type="paragraph" w:customStyle="1" w:styleId="SideHeading">
    <w:name w:val="Side Heading"/>
    <w:basedOn w:val="HeadingBase"/>
    <w:rsid w:val="00E33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FBE"/>
    <w:pPr>
      <w:tabs>
        <w:tab w:val="num" w:pos="360"/>
      </w:tabs>
    </w:pPr>
  </w:style>
  <w:style w:type="paragraph" w:styleId="PlainText">
    <w:name w:val="Plain Text"/>
    <w:basedOn w:val="Normal"/>
    <w:link w:val="PlainTextChar"/>
    <w:rsid w:val="00E33FBE"/>
    <w:rPr>
      <w:sz w:val="20"/>
    </w:rPr>
  </w:style>
  <w:style w:type="character" w:customStyle="1" w:styleId="PlainTextChar">
    <w:name w:val="Plain Text Char"/>
    <w:basedOn w:val="DefaultParagraphFont"/>
    <w:link w:val="PlainText"/>
    <w:rsid w:val="00E33FBE"/>
    <w:rPr>
      <w:rFonts w:ascii="Courier New" w:eastAsia="Times New Roman" w:hAnsi="Courier New" w:cs="Times New Roman"/>
      <w:sz w:val="20"/>
      <w:szCs w:val="20"/>
      <w:lang w:eastAsia="en-US"/>
    </w:rPr>
  </w:style>
  <w:style w:type="character" w:customStyle="1" w:styleId="MenuOption">
    <w:name w:val="Menu Option"/>
    <w:basedOn w:val="DefaultParagraphFont"/>
    <w:rsid w:val="00E33FBE"/>
    <w:rPr>
      <w:b/>
      <w:smallCaps/>
    </w:rPr>
  </w:style>
  <w:style w:type="paragraph" w:customStyle="1" w:styleId="TableListNumber">
    <w:name w:val="Table List Number"/>
    <w:basedOn w:val="ListNumber"/>
    <w:rsid w:val="00E33FBE"/>
    <w:pPr>
      <w:numPr>
        <w:numId w:val="0"/>
      </w:numPr>
    </w:pPr>
  </w:style>
  <w:style w:type="paragraph" w:styleId="TOC4">
    <w:name w:val="toc 4"/>
    <w:basedOn w:val="TOCBase"/>
    <w:next w:val="Normal"/>
    <w:semiHidden/>
    <w:rsid w:val="00E33FBE"/>
    <w:pPr>
      <w:tabs>
        <w:tab w:val="right" w:leader="dot" w:pos="9071"/>
      </w:tabs>
      <w:ind w:left="1701"/>
    </w:pPr>
  </w:style>
  <w:style w:type="paragraph" w:customStyle="1" w:styleId="ListAlpha">
    <w:name w:val="List Alpha"/>
    <w:basedOn w:val="List"/>
    <w:rsid w:val="00E33FBE"/>
    <w:pPr>
      <w:numPr>
        <w:numId w:val="9"/>
      </w:numPr>
    </w:pPr>
  </w:style>
  <w:style w:type="paragraph" w:customStyle="1" w:styleId="ListAlpha2">
    <w:name w:val="List Alpha 2"/>
    <w:basedOn w:val="List2"/>
    <w:rsid w:val="00E33FBE"/>
    <w:pPr>
      <w:numPr>
        <w:numId w:val="8"/>
      </w:numPr>
    </w:pPr>
  </w:style>
  <w:style w:type="paragraph" w:styleId="List2">
    <w:name w:val="List 2"/>
    <w:basedOn w:val="BodyText"/>
    <w:rsid w:val="00E33FBE"/>
    <w:pPr>
      <w:tabs>
        <w:tab w:val="left" w:pos="680"/>
      </w:tabs>
      <w:spacing w:before="60" w:after="60"/>
      <w:ind w:left="680" w:hanging="340"/>
    </w:pPr>
  </w:style>
  <w:style w:type="paragraph" w:styleId="List3">
    <w:name w:val="List 3"/>
    <w:basedOn w:val="BodyText"/>
    <w:rsid w:val="00E33FBE"/>
    <w:pPr>
      <w:tabs>
        <w:tab w:val="left" w:pos="1021"/>
      </w:tabs>
      <w:spacing w:before="60" w:after="60"/>
      <w:ind w:left="1020" w:hanging="340"/>
    </w:pPr>
  </w:style>
  <w:style w:type="paragraph" w:styleId="List4">
    <w:name w:val="List 4"/>
    <w:basedOn w:val="BodyText"/>
    <w:rsid w:val="00E33FBE"/>
    <w:pPr>
      <w:tabs>
        <w:tab w:val="left" w:pos="1361"/>
      </w:tabs>
      <w:spacing w:before="60" w:after="60"/>
      <w:ind w:left="1361" w:hanging="340"/>
    </w:pPr>
  </w:style>
  <w:style w:type="paragraph" w:styleId="List5">
    <w:name w:val="List 5"/>
    <w:basedOn w:val="BodyText"/>
    <w:rsid w:val="00E33FBE"/>
    <w:pPr>
      <w:tabs>
        <w:tab w:val="left" w:pos="1701"/>
      </w:tabs>
      <w:spacing w:before="60" w:after="60"/>
      <w:ind w:left="1701" w:hanging="340"/>
    </w:pPr>
  </w:style>
  <w:style w:type="paragraph" w:styleId="ListBullet3">
    <w:name w:val="List Bullet 3"/>
    <w:basedOn w:val="List3"/>
    <w:rsid w:val="00E33FBE"/>
    <w:pPr>
      <w:numPr>
        <w:numId w:val="14"/>
      </w:numPr>
      <w:tabs>
        <w:tab w:val="clear" w:pos="1021"/>
      </w:tabs>
      <w:ind w:left="1037" w:hanging="357"/>
    </w:pPr>
  </w:style>
  <w:style w:type="paragraph" w:styleId="ListBullet4">
    <w:name w:val="List Bullet 4"/>
    <w:basedOn w:val="List4"/>
    <w:rsid w:val="00E33FBE"/>
    <w:pPr>
      <w:numPr>
        <w:numId w:val="3"/>
      </w:numPr>
      <w:tabs>
        <w:tab w:val="clear" w:pos="1361"/>
      </w:tabs>
    </w:pPr>
  </w:style>
  <w:style w:type="paragraph" w:styleId="ListBullet5">
    <w:name w:val="List Bullet 5"/>
    <w:basedOn w:val="List5"/>
    <w:rsid w:val="00E33FBE"/>
    <w:pPr>
      <w:numPr>
        <w:numId w:val="4"/>
      </w:numPr>
    </w:pPr>
  </w:style>
  <w:style w:type="paragraph" w:styleId="ListContinue2">
    <w:name w:val="List Continue 2"/>
    <w:basedOn w:val="List2"/>
    <w:rsid w:val="00E33FBE"/>
    <w:pPr>
      <w:ind w:firstLine="0"/>
    </w:pPr>
  </w:style>
  <w:style w:type="paragraph" w:styleId="ListContinue3">
    <w:name w:val="List Continue 3"/>
    <w:basedOn w:val="List3"/>
    <w:rsid w:val="00E33FBE"/>
    <w:pPr>
      <w:ind w:left="1021" w:firstLine="0"/>
    </w:pPr>
  </w:style>
  <w:style w:type="paragraph" w:styleId="ListContinue4">
    <w:name w:val="List Continue 4"/>
    <w:basedOn w:val="List4"/>
    <w:rsid w:val="00E33FBE"/>
    <w:pPr>
      <w:ind w:firstLine="0"/>
    </w:pPr>
  </w:style>
  <w:style w:type="paragraph" w:styleId="ListContinue5">
    <w:name w:val="List Continue 5"/>
    <w:basedOn w:val="List5"/>
    <w:rsid w:val="00E33FBE"/>
    <w:pPr>
      <w:ind w:firstLine="0"/>
    </w:pPr>
  </w:style>
  <w:style w:type="paragraph" w:styleId="ListNumber3">
    <w:name w:val="List Number 3"/>
    <w:basedOn w:val="List3"/>
    <w:rsid w:val="00E33FBE"/>
    <w:pPr>
      <w:numPr>
        <w:numId w:val="5"/>
      </w:numPr>
    </w:pPr>
  </w:style>
  <w:style w:type="paragraph" w:styleId="ListNumber4">
    <w:name w:val="List Number 4"/>
    <w:basedOn w:val="List4"/>
    <w:rsid w:val="00E33FBE"/>
    <w:pPr>
      <w:numPr>
        <w:numId w:val="6"/>
      </w:numPr>
    </w:pPr>
  </w:style>
  <w:style w:type="paragraph" w:styleId="ListNumber5">
    <w:name w:val="List Number 5"/>
    <w:basedOn w:val="List5"/>
    <w:rsid w:val="00E33FBE"/>
    <w:pPr>
      <w:numPr>
        <w:numId w:val="7"/>
      </w:numPr>
    </w:pPr>
  </w:style>
  <w:style w:type="paragraph" w:styleId="BlockText">
    <w:name w:val="Block Text"/>
    <w:basedOn w:val="Normal"/>
    <w:rsid w:val="00E33FBE"/>
    <w:pPr>
      <w:spacing w:after="120"/>
      <w:ind w:left="1440" w:right="1440"/>
    </w:pPr>
  </w:style>
  <w:style w:type="character" w:customStyle="1" w:styleId="Subscript">
    <w:name w:val="Subscript"/>
    <w:basedOn w:val="DefaultParagraphFont"/>
    <w:rsid w:val="00E33FBE"/>
    <w:rPr>
      <w:sz w:val="16"/>
      <w:vertAlign w:val="subscript"/>
    </w:rPr>
  </w:style>
  <w:style w:type="character" w:customStyle="1" w:styleId="Superscript">
    <w:name w:val="Superscript"/>
    <w:basedOn w:val="DefaultParagraphFont"/>
    <w:rsid w:val="00E33FBE"/>
    <w:rPr>
      <w:sz w:val="16"/>
      <w:vertAlign w:val="superscript"/>
    </w:rPr>
  </w:style>
  <w:style w:type="character" w:customStyle="1" w:styleId="Symbols">
    <w:name w:val="Symbols"/>
    <w:basedOn w:val="DefaultParagraphFont"/>
    <w:rsid w:val="00E33FBE"/>
    <w:rPr>
      <w:rFonts w:ascii="Symbol" w:hAnsi="Symbol"/>
    </w:rPr>
  </w:style>
  <w:style w:type="character" w:customStyle="1" w:styleId="MenuOptions">
    <w:name w:val="Menu Options"/>
    <w:basedOn w:val="DefaultParagraphFont"/>
    <w:rsid w:val="00E33FBE"/>
    <w:rPr>
      <w:rFonts w:ascii="Arial Narrow" w:hAnsi="Arial Narrow"/>
      <w:smallCaps/>
    </w:rPr>
  </w:style>
  <w:style w:type="character" w:customStyle="1" w:styleId="Buttons">
    <w:name w:val="Buttons"/>
    <w:basedOn w:val="DefaultParagraphFont"/>
    <w:rsid w:val="00E33FBE"/>
    <w:rPr>
      <w:b/>
    </w:rPr>
  </w:style>
  <w:style w:type="character" w:customStyle="1" w:styleId="Underlined">
    <w:name w:val="Underlined"/>
    <w:basedOn w:val="DefaultParagraphFont"/>
    <w:rsid w:val="00E33FBE"/>
    <w:rPr>
      <w:u w:val="single"/>
    </w:rPr>
  </w:style>
  <w:style w:type="paragraph" w:customStyle="1" w:styleId="TableBodyTextRight">
    <w:name w:val="Table Body Text Right"/>
    <w:basedOn w:val="TableBodyText"/>
    <w:rsid w:val="00E33FBE"/>
    <w:pPr>
      <w:widowControl w:val="0"/>
      <w:autoSpaceDE w:val="0"/>
      <w:autoSpaceDN w:val="0"/>
      <w:adjustRightInd w:val="0"/>
      <w:jc w:val="right"/>
    </w:pPr>
    <w:rPr>
      <w:rFonts w:cs="Arial"/>
      <w:szCs w:val="18"/>
    </w:rPr>
  </w:style>
  <w:style w:type="paragraph" w:customStyle="1" w:styleId="CopyrightText">
    <w:name w:val="Copyright Text"/>
    <w:basedOn w:val="BodyText"/>
    <w:rsid w:val="00E33FBE"/>
    <w:rPr>
      <w:sz w:val="18"/>
    </w:rPr>
  </w:style>
  <w:style w:type="paragraph" w:customStyle="1" w:styleId="BodySmallRight">
    <w:name w:val="Body Small Right"/>
    <w:basedOn w:val="BodyTextRight"/>
    <w:rsid w:val="00E33FBE"/>
    <w:rPr>
      <w:sz w:val="18"/>
      <w:szCs w:val="18"/>
    </w:rPr>
  </w:style>
  <w:style w:type="paragraph" w:customStyle="1" w:styleId="MarginEdition">
    <w:name w:val="Margin Edition"/>
    <w:basedOn w:val="MarginNote"/>
    <w:rsid w:val="00E33FBE"/>
    <w:pPr>
      <w:spacing w:before="0" w:after="0"/>
    </w:pPr>
    <w:rPr>
      <w:rFonts w:ascii="Times New Roman" w:hAnsi="Times New Roman"/>
      <w:color w:val="999999"/>
    </w:rPr>
  </w:style>
  <w:style w:type="paragraph" w:customStyle="1" w:styleId="Spacer">
    <w:name w:val="Spacer"/>
    <w:basedOn w:val="Normal"/>
    <w:rsid w:val="00E33FBE"/>
    <w:rPr>
      <w:sz w:val="2"/>
      <w:szCs w:val="2"/>
    </w:rPr>
  </w:style>
  <w:style w:type="character" w:customStyle="1" w:styleId="Small">
    <w:name w:val="Small"/>
    <w:basedOn w:val="DefaultParagraphFont"/>
    <w:rsid w:val="00E33FBE"/>
    <w:rPr>
      <w:sz w:val="16"/>
    </w:rPr>
  </w:style>
  <w:style w:type="paragraph" w:customStyle="1" w:styleId="WideTable">
    <w:name w:val="Wide Table"/>
    <w:basedOn w:val="Normal"/>
    <w:rsid w:val="00E33FBE"/>
    <w:pPr>
      <w:ind w:left="-1418"/>
    </w:pPr>
    <w:rPr>
      <w:sz w:val="2"/>
      <w:szCs w:val="2"/>
    </w:rPr>
  </w:style>
  <w:style w:type="character" w:styleId="PageNumber">
    <w:name w:val="page number"/>
    <w:basedOn w:val="DefaultParagraphFont"/>
    <w:rsid w:val="00E33FBE"/>
  </w:style>
  <w:style w:type="paragraph" w:styleId="Quote">
    <w:name w:val="Quote"/>
    <w:basedOn w:val="Heading1"/>
    <w:link w:val="QuoteChar"/>
    <w:qFormat/>
    <w:rsid w:val="00E33FBE"/>
    <w:rPr>
      <w:b w:val="0"/>
      <w:sz w:val="72"/>
      <w:szCs w:val="72"/>
      <w:lang w:val="en-NZ"/>
    </w:rPr>
  </w:style>
  <w:style w:type="character" w:customStyle="1" w:styleId="QuoteChar">
    <w:name w:val="Quote Char"/>
    <w:basedOn w:val="DefaultParagraphFont"/>
    <w:link w:val="Quote"/>
    <w:rsid w:val="00E33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FBE"/>
    <w:pPr>
      <w:pageBreakBefore/>
    </w:pPr>
  </w:style>
  <w:style w:type="paragraph" w:customStyle="1" w:styleId="Border">
    <w:name w:val="Border"/>
    <w:basedOn w:val="Normal"/>
    <w:qFormat/>
    <w:rsid w:val="00E33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FBE"/>
    <w:rPr>
      <w:b/>
      <w:bCs/>
      <w:i/>
      <w:iCs/>
      <w:color w:val="auto"/>
    </w:rPr>
  </w:style>
  <w:style w:type="paragraph" w:styleId="IntenseQuote">
    <w:name w:val="Intense Quote"/>
    <w:basedOn w:val="Normal"/>
    <w:next w:val="Normal"/>
    <w:link w:val="IntenseQuoteChar"/>
    <w:uiPriority w:val="30"/>
    <w:qFormat/>
    <w:rsid w:val="00E33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FBE"/>
    <w:rPr>
      <w:smallCaps/>
      <w:color w:val="auto"/>
      <w:u w:val="single"/>
    </w:rPr>
  </w:style>
  <w:style w:type="character" w:styleId="IntenseReference">
    <w:name w:val="Intense Reference"/>
    <w:basedOn w:val="DefaultParagraphFont"/>
    <w:uiPriority w:val="32"/>
    <w:qFormat/>
    <w:rsid w:val="00E33FBE"/>
    <w:rPr>
      <w:b/>
      <w:bCs/>
      <w:smallCaps/>
      <w:color w:val="auto"/>
      <w:spacing w:val="5"/>
      <w:u w:val="single"/>
    </w:rPr>
  </w:style>
  <w:style w:type="paragraph" w:customStyle="1" w:styleId="2ColumnHeading">
    <w:name w:val="2Column Heading"/>
    <w:basedOn w:val="BodyText"/>
    <w:qFormat/>
    <w:rsid w:val="00E33FBE"/>
    <w:pPr>
      <w:spacing w:after="60"/>
      <w:ind w:left="-2268"/>
    </w:pPr>
    <w:rPr>
      <w:b/>
    </w:rPr>
  </w:style>
  <w:style w:type="paragraph" w:customStyle="1" w:styleId="Heading1TOC">
    <w:name w:val="Heading1 TOC"/>
    <w:basedOn w:val="Normal"/>
    <w:qFormat/>
    <w:rsid w:val="00E33FBE"/>
    <w:pPr>
      <w:spacing w:before="240" w:after="120"/>
    </w:pPr>
    <w:rPr>
      <w:rFonts w:ascii="Times New Roman" w:hAnsi="Times New Roman"/>
      <w:b/>
      <w:sz w:val="32"/>
    </w:rPr>
  </w:style>
  <w:style w:type="paragraph" w:customStyle="1" w:styleId="Heading2TOC">
    <w:name w:val="Heading2 TOC"/>
    <w:basedOn w:val="Normal"/>
    <w:qFormat/>
    <w:rsid w:val="00E33FBE"/>
    <w:pPr>
      <w:spacing w:before="240" w:after="60"/>
    </w:pPr>
    <w:rPr>
      <w:rFonts w:ascii="Times New Roman" w:hAnsi="Times New Roman"/>
      <w:b/>
      <w:sz w:val="28"/>
    </w:rPr>
  </w:style>
  <w:style w:type="character" w:customStyle="1" w:styleId="Underline">
    <w:name w:val="Underline"/>
    <w:basedOn w:val="DefaultParagraphFont"/>
    <w:qFormat/>
    <w:rsid w:val="00E33FBE"/>
    <w:rPr>
      <w:u w:val="single"/>
    </w:rPr>
  </w:style>
  <w:style w:type="character" w:customStyle="1" w:styleId="BoldandItalics">
    <w:name w:val="Bold and Italics"/>
    <w:qFormat/>
    <w:rsid w:val="00E33FBE"/>
    <w:rPr>
      <w:b/>
      <w:i/>
      <w:u w:val="none"/>
    </w:rPr>
  </w:style>
  <w:style w:type="paragraph" w:styleId="BalloonText">
    <w:name w:val="Balloon Text"/>
    <w:basedOn w:val="Normal"/>
    <w:link w:val="BalloonTextChar"/>
    <w:rsid w:val="00E33FBE"/>
    <w:rPr>
      <w:rFonts w:ascii="Tahoma" w:hAnsi="Tahoma" w:cs="Tahoma"/>
      <w:sz w:val="16"/>
      <w:szCs w:val="16"/>
    </w:rPr>
  </w:style>
  <w:style w:type="character" w:customStyle="1" w:styleId="BalloonTextChar">
    <w:name w:val="Balloon Text Char"/>
    <w:basedOn w:val="DefaultParagraphFont"/>
    <w:link w:val="BalloonText"/>
    <w:rsid w:val="00E33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FBE"/>
    <w:rPr>
      <w:b/>
      <w:color w:val="660033"/>
      <w:spacing w:val="0"/>
    </w:rPr>
  </w:style>
  <w:style w:type="paragraph" w:customStyle="1" w:styleId="Nameditemlist">
    <w:name w:val="Named item list"/>
    <w:basedOn w:val="BodyText"/>
    <w:qFormat/>
    <w:rsid w:val="00E33FBE"/>
    <w:pPr>
      <w:tabs>
        <w:tab w:val="left" w:pos="2835"/>
      </w:tabs>
      <w:ind w:left="2835" w:hanging="2835"/>
    </w:pPr>
  </w:style>
  <w:style w:type="paragraph" w:customStyle="1" w:styleId="BodyTextnopadding">
    <w:name w:val="Body Text no padding"/>
    <w:basedOn w:val="BodyText"/>
    <w:qFormat/>
    <w:rsid w:val="00E33FBE"/>
    <w:pPr>
      <w:spacing w:before="0" w:after="0"/>
    </w:pPr>
  </w:style>
  <w:style w:type="paragraph" w:customStyle="1" w:styleId="BodyTextBold">
    <w:name w:val="Body Text Bold"/>
    <w:basedOn w:val="BodyText"/>
    <w:qFormat/>
    <w:rsid w:val="00E33FBE"/>
    <w:rPr>
      <w:b/>
    </w:rPr>
  </w:style>
  <w:style w:type="character" w:styleId="Hyperlink">
    <w:name w:val="Hyperlink"/>
    <w:basedOn w:val="DefaultParagraphFont"/>
    <w:uiPriority w:val="99"/>
    <w:unhideWhenUsed/>
    <w:rsid w:val="00946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4753</Characters>
  <Application>Microsoft Office Word</Application>
  <DocSecurity>0</DocSecurity>
  <Lines>169</Lines>
  <Paragraphs>96</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CPPACC4015 Follow WHS requirements when working at client sites</dc:title>
  <dc:subject>Approved</dc:subject>
  <dc:creator>BuildSkills Australia</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