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55EE" w:rsidP="00BA55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CPPACC4015 Follow WHS requirements when working at client sites</w:t>
      </w:r>
      <w:r>
        <w:fldChar w:fldCharType="end"/>
      </w:r>
    </w:p>
    <w:p w:rsidR="00BA55EE" w:rsidP="00BA55EE">
      <w:pPr>
        <w:pStyle w:val="Version"/>
        <w:sectPr w:rsidSect="005E41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415D" w:rsidP="005E415D">
      <w:pPr>
        <w:pStyle w:val="SuperHeading"/>
      </w:pPr>
      <w:r w:rsidRPr="005E415D">
        <w:t>Assessment Requirements for CPPACC4015 Follow WHS requirements when working at client sites</w:t>
      </w:r>
    </w:p>
    <w:p w:rsidR="00000000" w:rsidRPr="005E415D" w:rsidP="005E415D">
      <w:pPr>
        <w:pStyle w:val="Heading1"/>
      </w:pPr>
      <w:bookmarkStart w:id="1" w:name="O_899834"/>
      <w:bookmarkEnd w:id="1"/>
      <w:r w:rsidRPr="005E415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5E415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415D">
            <w:pPr>
              <w:pStyle w:val="BodyText"/>
              <w:rPr>
                <w:lang w:val="en-NZ"/>
              </w:rPr>
            </w:pPr>
            <w:r w:rsidRPr="005E415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415D" w:rsidP="005E415D">
            <w:pPr>
              <w:pStyle w:val="BodyText"/>
            </w:pPr>
            <w:r w:rsidRPr="005E415D">
              <w:t>This unit first released with CPP Property Services Training Package Release 14.0.</w:t>
            </w:r>
          </w:p>
          <w:p w:rsidR="00000000" w:rsidRPr="005E415D" w:rsidP="005E415D">
            <w:pPr>
              <w:pStyle w:val="BodyText"/>
            </w:pPr>
            <w:r w:rsidRPr="005E415D">
              <w:t>Supersedes and is equivalent to CPPACC4015A Follow site occupational health and safety requirements. Minor update to unit title to clarify outcome.</w:t>
            </w:r>
          </w:p>
          <w:p w:rsidR="00000000" w:rsidRPr="005E415D" w:rsidP="005E415D">
            <w:pPr>
              <w:pStyle w:val="BodyText"/>
            </w:pPr>
            <w:r w:rsidRPr="005E415D">
              <w:t xml:space="preserve">Unit updated to meet the Standards for Training Packages 2012. </w:t>
            </w:r>
          </w:p>
        </w:tc>
      </w:tr>
    </w:tbl>
    <w:p w:rsidR="00000000" w:rsidRPr="005E415D" w:rsidP="005E415D">
      <w:pPr>
        <w:pStyle w:val="BodyText"/>
      </w:pPr>
    </w:p>
    <w:p w:rsidR="00000000" w:rsidRPr="005E415D" w:rsidP="005E415D">
      <w:pPr>
        <w:pStyle w:val="AllowPageBreak"/>
      </w:pPr>
    </w:p>
    <w:p w:rsidR="00000000" w:rsidRPr="005E415D" w:rsidP="005E415D">
      <w:pPr>
        <w:pStyle w:val="Heading1"/>
      </w:pPr>
      <w:bookmarkStart w:id="2" w:name="O_899840"/>
      <w:bookmarkEnd w:id="2"/>
      <w:r w:rsidRPr="005E415D">
        <w:t>Performance Evidence</w:t>
      </w:r>
    </w:p>
    <w:p w:rsidR="00000000" w:rsidRPr="005E415D" w:rsidP="00BA55EE">
      <w:pPr>
        <w:pStyle w:val="BodyText"/>
      </w:pPr>
      <w:r w:rsidRPr="005E415D">
        <w:t>To d</w:t>
      </w:r>
      <w:r w:rsidRPr="005E415D">
        <w:t>emonstrate competency, a candidate must meet the elements and performance criteria of this unit by following work health and safety (WHS) requirements while conducting access consulting activities at two different client sites.</w:t>
      </w:r>
    </w:p>
    <w:p w:rsidR="00000000" w:rsidRPr="005E415D" w:rsidP="005E415D">
      <w:pPr>
        <w:pStyle w:val="Heading1"/>
      </w:pPr>
      <w:bookmarkStart w:id="3" w:name="O_899839"/>
      <w:bookmarkEnd w:id="3"/>
      <w:r w:rsidRPr="005E415D">
        <w:t>Knowledge E</w:t>
      </w:r>
      <w:r w:rsidRPr="005E415D">
        <w:t>vidence</w:t>
      </w:r>
    </w:p>
    <w:p w:rsidR="00000000" w:rsidRPr="005E415D" w:rsidP="00BA55EE">
      <w:pPr>
        <w:pStyle w:val="BodyText"/>
      </w:pPr>
      <w:r w:rsidRPr="005E415D">
        <w:t>To be competent in this unit, a candidate must demonstrate knowledge of:</w:t>
      </w:r>
    </w:p>
    <w:p w:rsidR="00000000" w:rsidRPr="005E415D" w:rsidP="005E415D">
      <w:pPr>
        <w:pStyle w:val="ListBullet"/>
      </w:pPr>
      <w:r w:rsidRPr="005E415D">
        <w:t>Commonwealth, state and territory WHS legislation, regulations, policies and procedures relevant to access consulting activities and client sites:</w:t>
      </w:r>
    </w:p>
    <w:p w:rsidR="00000000" w:rsidRPr="005E415D" w:rsidP="005E415D">
      <w:pPr>
        <w:pStyle w:val="ListBullet2"/>
      </w:pPr>
      <w:r w:rsidRPr="005E415D">
        <w:t>duty of care obligations</w:t>
      </w:r>
    </w:p>
    <w:p w:rsidR="00000000" w:rsidRPr="005E415D" w:rsidP="005E415D">
      <w:pPr>
        <w:pStyle w:val="ListBullet2"/>
      </w:pPr>
      <w:r w:rsidRPr="005E415D">
        <w:t>employer/employee responsibilities, rights and obligations relevant to WHS in the workplace</w:t>
      </w:r>
    </w:p>
    <w:p w:rsidR="00000000" w:rsidRPr="005E415D" w:rsidP="005E415D">
      <w:pPr>
        <w:pStyle w:val="ListBullet"/>
      </w:pPr>
      <w:r w:rsidRPr="005E415D">
        <w:t>implications of not adhering to safety requirements when working at client sites</w:t>
      </w:r>
    </w:p>
    <w:p w:rsidR="00000000" w:rsidRPr="005E415D" w:rsidP="005E415D">
      <w:pPr>
        <w:pStyle w:val="ListBullet"/>
      </w:pPr>
      <w:r w:rsidRPr="005E415D">
        <w:t>purpose of, and requirements to comply with site emergency and evacuation procedur</w:t>
      </w:r>
      <w:r w:rsidRPr="005E415D">
        <w:t>es</w:t>
      </w:r>
    </w:p>
    <w:p w:rsidR="00000000" w:rsidRPr="005E415D" w:rsidP="005E415D">
      <w:pPr>
        <w:pStyle w:val="ListBullet"/>
      </w:pPr>
      <w:r w:rsidRPr="005E415D">
        <w:t>types and purpose of, and requirements to comply with site safety signs</w:t>
      </w:r>
    </w:p>
    <w:p w:rsidR="00000000" w:rsidRPr="005E415D" w:rsidP="005E415D">
      <w:pPr>
        <w:pStyle w:val="ListBullet"/>
      </w:pPr>
      <w:r w:rsidRPr="005E415D">
        <w:t>types and purpose of personal protective equipment (PPE) required to be used when working at client sites:</w:t>
      </w:r>
    </w:p>
    <w:p w:rsidR="00000000" w:rsidRPr="005E415D" w:rsidP="005E415D">
      <w:pPr>
        <w:pStyle w:val="ListBullet2"/>
      </w:pPr>
      <w:r w:rsidRPr="005E415D">
        <w:t>hard hat</w:t>
      </w:r>
    </w:p>
    <w:p w:rsidR="00000000" w:rsidRPr="005E415D" w:rsidP="005E415D">
      <w:pPr>
        <w:pStyle w:val="ListBullet2"/>
      </w:pPr>
      <w:r w:rsidRPr="005E415D">
        <w:t>eye and hearing protection</w:t>
      </w:r>
    </w:p>
    <w:p w:rsidR="00000000" w:rsidRPr="005E415D" w:rsidP="005E415D">
      <w:pPr>
        <w:pStyle w:val="ListBullet2"/>
      </w:pPr>
      <w:r w:rsidRPr="005E415D">
        <w:t>foot protection</w:t>
      </w:r>
    </w:p>
    <w:p w:rsidR="00000000" w:rsidRPr="005E415D" w:rsidP="005E415D">
      <w:pPr>
        <w:pStyle w:val="ListBullet"/>
      </w:pPr>
      <w:r w:rsidRPr="005E415D">
        <w:t>workplace requiremen</w:t>
      </w:r>
      <w:r w:rsidRPr="005E415D">
        <w:t>ts for following WHS requirements when working at client sites:</w:t>
      </w:r>
    </w:p>
    <w:p w:rsidR="00000000" w:rsidRPr="005E415D" w:rsidP="005E415D">
      <w:pPr>
        <w:pStyle w:val="ListBullet2"/>
      </w:pPr>
      <w:r w:rsidRPr="005E415D">
        <w:t>client service</w:t>
      </w:r>
    </w:p>
    <w:p w:rsidR="00000000" w:rsidRPr="005E415D" w:rsidP="005E415D">
      <w:pPr>
        <w:pStyle w:val="ListBullet2"/>
      </w:pPr>
      <w:r w:rsidRPr="005E415D">
        <w:t>documentation, reports and records administration</w:t>
      </w:r>
    </w:p>
    <w:p w:rsidR="00000000" w:rsidRPr="005E415D" w:rsidP="005E415D">
      <w:pPr>
        <w:pStyle w:val="ListBullet2"/>
      </w:pPr>
      <w:r w:rsidRPr="005E415D">
        <w:t>work role boundaries – responsibilities, limitations and professional abilities.</w:t>
      </w:r>
    </w:p>
    <w:p w:rsidR="00000000" w:rsidRPr="005E415D" w:rsidP="005E415D">
      <w:pPr>
        <w:pStyle w:val="AllowPageBreak"/>
      </w:pPr>
    </w:p>
    <w:p w:rsidR="00000000" w:rsidRPr="005E415D" w:rsidP="005E415D">
      <w:pPr>
        <w:pStyle w:val="Heading1"/>
      </w:pPr>
      <w:bookmarkStart w:id="4" w:name="O_899836"/>
      <w:bookmarkEnd w:id="4"/>
      <w:r w:rsidRPr="005E415D">
        <w:t>Assessment Conditions</w:t>
      </w:r>
    </w:p>
    <w:p w:rsidR="00000000" w:rsidRPr="005E415D" w:rsidP="00BA55EE">
      <w:pPr>
        <w:pStyle w:val="BodyText"/>
      </w:pPr>
      <w:r w:rsidRPr="005E415D">
        <w:t xml:space="preserve">Assessors must meet the requirements for assessors contained in the Standards for Registered Training Organisations. </w:t>
      </w:r>
    </w:p>
    <w:p w:rsidR="00000000" w:rsidRPr="005E415D" w:rsidP="00BA55EE">
      <w:pPr>
        <w:pStyle w:val="BodyText"/>
      </w:pPr>
      <w:r w:rsidRPr="005E415D">
        <w:t>Assessment must be conducted in the workplace or a simulated workplace using realistic conditions, materials, activities, responsibilities</w:t>
      </w:r>
      <w:r w:rsidRPr="005E415D">
        <w:t>, procedures, safety requirements and environmental considerations.</w:t>
      </w:r>
    </w:p>
    <w:p w:rsidR="00000000" w:rsidRPr="005E415D" w:rsidP="00BA55EE">
      <w:pPr>
        <w:pStyle w:val="BodyText"/>
      </w:pPr>
      <w:r w:rsidRPr="005E415D">
        <w:t>Candidates must have access to documentation, information, technologies and PPE required to achieve the performance criteria and performance evidence.</w:t>
      </w:r>
    </w:p>
    <w:p w:rsidR="00000000" w:rsidRPr="005E415D" w:rsidP="005E415D">
      <w:pPr>
        <w:pStyle w:val="Heading1"/>
      </w:pPr>
      <w:bookmarkStart w:id="5" w:name="O_899829"/>
      <w:bookmarkEnd w:id="5"/>
      <w:r w:rsidRPr="005E415D">
        <w:t>Links</w:t>
      </w:r>
    </w:p>
    <w:p w:rsidR="00000000" w:rsidRPr="005E415D" w:rsidP="00BA55EE">
      <w:pPr>
        <w:pStyle w:val="BodyText"/>
      </w:pPr>
      <w:r w:rsidRPr="005E415D">
        <w:t>Companion Volu</w:t>
      </w:r>
      <w:r w:rsidRPr="005E415D">
        <w:t xml:space="preserve">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95F1C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5E415D" w:rsidP="005E415D"/>
    <w:sectPr w:rsidSect="005E41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1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15D" w:rsidRPr="00BA55EE" w:rsidP="00BA55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1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5EE" w:rsidP="005E41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55EE" w:rsidP="005E41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A55EE" w:rsidP="005E41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1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5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415D" w:rsidRPr="00BA55EE" w:rsidP="00BA55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1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5EE" w:rsidRPr="002D2AF8" w:rsidP="005E41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CPPACC4015 Follow WHS requirements when working at client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BA55EE" w:rsidP="005E41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30BA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4C47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A6B8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1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41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41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41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41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41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41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41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41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41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41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415D"/>
  </w:style>
  <w:style w:type="character" w:customStyle="1" w:styleId="Heading1Char">
    <w:name w:val="Heading 1 Char"/>
    <w:basedOn w:val="DefaultParagraphFont"/>
    <w:link w:val="Heading1"/>
    <w:rsid w:val="005E41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41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41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415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E415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41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41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41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41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41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41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41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41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41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41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41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41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41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41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41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41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41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41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41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41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41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41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E415D"/>
    <w:rPr>
      <w:b/>
      <w:spacing w:val="0"/>
    </w:rPr>
  </w:style>
  <w:style w:type="paragraph" w:customStyle="1" w:styleId="SuperTitle">
    <w:name w:val="SuperTitle"/>
    <w:basedOn w:val="Title"/>
    <w:rsid w:val="005E41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41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41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41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41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41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41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41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41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41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41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41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415D"/>
    <w:rPr>
      <w:i/>
    </w:rPr>
  </w:style>
  <w:style w:type="paragraph" w:styleId="Caption">
    <w:name w:val="caption"/>
    <w:basedOn w:val="BodyText"/>
    <w:next w:val="Normal"/>
    <w:qFormat/>
    <w:rsid w:val="005E41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41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41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415D"/>
  </w:style>
  <w:style w:type="paragraph" w:styleId="TableofFigures">
    <w:name w:val="table of figures"/>
    <w:basedOn w:val="Normal"/>
    <w:next w:val="Normal"/>
    <w:semiHidden/>
    <w:rsid w:val="005E41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41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415D"/>
    <w:rPr>
      <w:rFonts w:ascii="Wingdings" w:hAnsi="Wingdings"/>
    </w:rPr>
  </w:style>
  <w:style w:type="paragraph" w:customStyle="1" w:styleId="TableHeading">
    <w:name w:val="Table Heading"/>
    <w:basedOn w:val="HeadingBase"/>
    <w:rsid w:val="005E41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415D"/>
    <w:rPr>
      <w:color w:val="0033CC"/>
      <w:u w:val="none"/>
    </w:rPr>
  </w:style>
  <w:style w:type="paragraph" w:customStyle="1" w:styleId="BodyTextRight">
    <w:name w:val="Body Text Right"/>
    <w:basedOn w:val="BodyText"/>
    <w:rsid w:val="005E41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41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41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41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41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41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415D"/>
    <w:rPr>
      <w:sz w:val="32"/>
    </w:rPr>
  </w:style>
  <w:style w:type="paragraph" w:customStyle="1" w:styleId="HeadingProcedure">
    <w:name w:val="Heading Procedure"/>
    <w:basedOn w:val="HeadingBase"/>
    <w:next w:val="Normal"/>
    <w:rsid w:val="005E41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415D"/>
    <w:pPr>
      <w:spacing w:before="60" w:after="60"/>
    </w:pPr>
  </w:style>
  <w:style w:type="paragraph" w:styleId="ListContinue">
    <w:name w:val="List Continue"/>
    <w:basedOn w:val="List"/>
    <w:rsid w:val="005E415D"/>
    <w:pPr>
      <w:ind w:firstLine="0"/>
    </w:pPr>
  </w:style>
  <w:style w:type="paragraph" w:customStyle="1" w:styleId="ListNote">
    <w:name w:val="List Note"/>
    <w:basedOn w:val="List"/>
    <w:rsid w:val="005E41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41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41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415D"/>
    <w:rPr>
      <w:rFonts w:ascii="Courier New" w:hAnsi="Courier New"/>
    </w:rPr>
  </w:style>
  <w:style w:type="paragraph" w:customStyle="1" w:styleId="NoteBullet">
    <w:name w:val="Note Bullet"/>
    <w:basedOn w:val="Note"/>
    <w:rsid w:val="005E41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41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41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41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41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41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41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415D"/>
    <w:rPr>
      <w:b/>
      <w:smallCaps/>
    </w:rPr>
  </w:style>
  <w:style w:type="paragraph" w:customStyle="1" w:styleId="TableListNumber">
    <w:name w:val="Table List Number"/>
    <w:basedOn w:val="ListNumber"/>
    <w:rsid w:val="005E41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41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415D"/>
    <w:pPr>
      <w:numPr>
        <w:numId w:val="9"/>
      </w:numPr>
    </w:pPr>
  </w:style>
  <w:style w:type="paragraph" w:customStyle="1" w:styleId="ListAlpha2">
    <w:name w:val="List Alpha 2"/>
    <w:basedOn w:val="List2"/>
    <w:rsid w:val="005E415D"/>
    <w:pPr>
      <w:numPr>
        <w:numId w:val="8"/>
      </w:numPr>
    </w:pPr>
  </w:style>
  <w:style w:type="paragraph" w:styleId="List2">
    <w:name w:val="List 2"/>
    <w:basedOn w:val="BodyText"/>
    <w:rsid w:val="005E41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41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41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41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41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41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415D"/>
    <w:pPr>
      <w:numPr>
        <w:numId w:val="4"/>
      </w:numPr>
    </w:pPr>
  </w:style>
  <w:style w:type="paragraph" w:styleId="ListContinue2">
    <w:name w:val="List Continue 2"/>
    <w:basedOn w:val="List2"/>
    <w:rsid w:val="005E415D"/>
    <w:pPr>
      <w:ind w:firstLine="0"/>
    </w:pPr>
  </w:style>
  <w:style w:type="paragraph" w:styleId="ListContinue3">
    <w:name w:val="List Continue 3"/>
    <w:basedOn w:val="List3"/>
    <w:rsid w:val="005E415D"/>
    <w:pPr>
      <w:ind w:left="1021" w:firstLine="0"/>
    </w:pPr>
  </w:style>
  <w:style w:type="paragraph" w:styleId="ListContinue4">
    <w:name w:val="List Continue 4"/>
    <w:basedOn w:val="List4"/>
    <w:rsid w:val="005E415D"/>
    <w:pPr>
      <w:ind w:firstLine="0"/>
    </w:pPr>
  </w:style>
  <w:style w:type="paragraph" w:styleId="ListContinue5">
    <w:name w:val="List Continue 5"/>
    <w:basedOn w:val="List5"/>
    <w:rsid w:val="005E415D"/>
    <w:pPr>
      <w:ind w:firstLine="0"/>
    </w:pPr>
  </w:style>
  <w:style w:type="paragraph" w:styleId="ListNumber3">
    <w:name w:val="List Number 3"/>
    <w:basedOn w:val="List3"/>
    <w:rsid w:val="005E415D"/>
    <w:pPr>
      <w:numPr>
        <w:numId w:val="5"/>
      </w:numPr>
    </w:pPr>
  </w:style>
  <w:style w:type="paragraph" w:styleId="ListNumber4">
    <w:name w:val="List Number 4"/>
    <w:basedOn w:val="List4"/>
    <w:rsid w:val="005E415D"/>
    <w:pPr>
      <w:numPr>
        <w:numId w:val="6"/>
      </w:numPr>
    </w:pPr>
  </w:style>
  <w:style w:type="paragraph" w:styleId="ListNumber5">
    <w:name w:val="List Number 5"/>
    <w:basedOn w:val="List5"/>
    <w:rsid w:val="005E415D"/>
    <w:pPr>
      <w:numPr>
        <w:numId w:val="7"/>
      </w:numPr>
    </w:pPr>
  </w:style>
  <w:style w:type="paragraph" w:styleId="BlockText">
    <w:name w:val="Block Text"/>
    <w:basedOn w:val="Normal"/>
    <w:rsid w:val="005E41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41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415D"/>
    <w:rPr>
      <w:sz w:val="16"/>
      <w:vertAlign w:val="superscript"/>
    </w:rPr>
  </w:style>
  <w:style w:type="character" w:customStyle="1" w:styleId="Symbols">
    <w:name w:val="Symbols"/>
    <w:basedOn w:val="DefaultParagraphFont"/>
    <w:rsid w:val="005E415D"/>
    <w:rPr>
      <w:rFonts w:ascii="Symbol" w:hAnsi="Symbol"/>
    </w:rPr>
  </w:style>
  <w:style w:type="character" w:customStyle="1" w:styleId="MenuOptions">
    <w:name w:val="Menu Options"/>
    <w:basedOn w:val="DefaultParagraphFont"/>
    <w:rsid w:val="005E41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415D"/>
    <w:rPr>
      <w:b/>
    </w:rPr>
  </w:style>
  <w:style w:type="character" w:customStyle="1" w:styleId="Underlined">
    <w:name w:val="Underlined"/>
    <w:basedOn w:val="DefaultParagraphFont"/>
    <w:rsid w:val="005E415D"/>
    <w:rPr>
      <w:u w:val="single"/>
    </w:rPr>
  </w:style>
  <w:style w:type="paragraph" w:customStyle="1" w:styleId="TableBodyTextRight">
    <w:name w:val="Table Body Text Right"/>
    <w:basedOn w:val="TableBodyText"/>
    <w:rsid w:val="005E41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415D"/>
    <w:rPr>
      <w:sz w:val="18"/>
    </w:rPr>
  </w:style>
  <w:style w:type="paragraph" w:customStyle="1" w:styleId="BodySmallRight">
    <w:name w:val="Body Small Right"/>
    <w:basedOn w:val="BodyTextRight"/>
    <w:rsid w:val="005E415D"/>
    <w:rPr>
      <w:sz w:val="18"/>
      <w:szCs w:val="18"/>
    </w:rPr>
  </w:style>
  <w:style w:type="paragraph" w:customStyle="1" w:styleId="MarginEdition">
    <w:name w:val="Margin Edition"/>
    <w:basedOn w:val="MarginNote"/>
    <w:rsid w:val="005E41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415D"/>
    <w:rPr>
      <w:sz w:val="2"/>
      <w:szCs w:val="2"/>
    </w:rPr>
  </w:style>
  <w:style w:type="character" w:customStyle="1" w:styleId="Small">
    <w:name w:val="Small"/>
    <w:basedOn w:val="DefaultParagraphFont"/>
    <w:rsid w:val="005E415D"/>
    <w:rPr>
      <w:sz w:val="16"/>
    </w:rPr>
  </w:style>
  <w:style w:type="paragraph" w:customStyle="1" w:styleId="WideTable">
    <w:name w:val="Wide Table"/>
    <w:basedOn w:val="Normal"/>
    <w:rsid w:val="005E41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415D"/>
  </w:style>
  <w:style w:type="paragraph" w:styleId="Quote">
    <w:name w:val="Quote"/>
    <w:basedOn w:val="Heading1"/>
    <w:link w:val="QuoteChar"/>
    <w:qFormat/>
    <w:rsid w:val="005E41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41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415D"/>
    <w:pPr>
      <w:pageBreakBefore/>
    </w:pPr>
  </w:style>
  <w:style w:type="paragraph" w:customStyle="1" w:styleId="Border">
    <w:name w:val="Border"/>
    <w:basedOn w:val="Normal"/>
    <w:qFormat/>
    <w:rsid w:val="005E41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41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1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1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41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41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41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41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41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415D"/>
    <w:rPr>
      <w:u w:val="single"/>
    </w:rPr>
  </w:style>
  <w:style w:type="character" w:customStyle="1" w:styleId="BoldandItalics">
    <w:name w:val="Bold and Italics"/>
    <w:qFormat/>
    <w:rsid w:val="005E415D"/>
    <w:rPr>
      <w:b/>
      <w:i/>
      <w:u w:val="none"/>
    </w:rPr>
  </w:style>
  <w:style w:type="paragraph" w:styleId="BalloonText">
    <w:name w:val="Balloon Text"/>
    <w:basedOn w:val="Normal"/>
    <w:link w:val="BalloonTextChar"/>
    <w:rsid w:val="005E41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41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41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41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41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41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415D"/>
    <w:pPr>
      <w:spacing w:before="0" w:after="0"/>
    </w:pPr>
  </w:style>
  <w:style w:type="paragraph" w:customStyle="1" w:styleId="BodyTextBold">
    <w:name w:val="Body Text Bold"/>
    <w:basedOn w:val="BodyText"/>
    <w:qFormat/>
    <w:rsid w:val="005E415D"/>
    <w:rPr>
      <w:b/>
    </w:rPr>
  </w:style>
  <w:style w:type="character" w:styleId="Hyperlink">
    <w:name w:val="Hyperlink"/>
    <w:basedOn w:val="DefaultParagraphFont"/>
    <w:uiPriority w:val="99"/>
    <w:unhideWhenUsed/>
    <w:rsid w:val="00BA55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2248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2542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CPPACC4015 Follow WHS requirements when working at client sites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2022-12-19T06:27:00Z</dcterms:created>
  <dcterms:modified xsi:type="dcterms:W3CDTF">2022-12-19T06:27:00Z</dcterms:modified>
</cp:coreProperties>
</file>