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23C" w:rsidP="007372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CPPACC4010 Conduct aged care facility access audits</w:t>
      </w:r>
      <w:r>
        <w:fldChar w:fldCharType="end"/>
      </w:r>
    </w:p>
    <w:p w:rsidR="0073723C" w:rsidP="0073723C">
      <w:pPr>
        <w:pStyle w:val="Version"/>
        <w:sectPr w:rsidSect="009E3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1DA" w:rsidP="009E31DA">
      <w:pPr>
        <w:pStyle w:val="SuperHeading"/>
      </w:pPr>
      <w:r w:rsidRPr="009E31DA">
        <w:t>Assessment Requirements for CPPACC4010 Conduct aged care facility access audits</w:t>
      </w:r>
    </w:p>
    <w:p w:rsidR="00000000" w:rsidRPr="009E31DA" w:rsidP="009E31DA">
      <w:pPr>
        <w:pStyle w:val="Heading1"/>
      </w:pPr>
      <w:bookmarkStart w:id="1" w:name="O_899693"/>
      <w:bookmarkEnd w:id="1"/>
      <w:r w:rsidRPr="009E3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E3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DA">
            <w:pPr>
              <w:pStyle w:val="BodyText"/>
              <w:rPr>
                <w:lang w:val="en-NZ"/>
              </w:rPr>
            </w:pPr>
            <w:r w:rsidRPr="009E31D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DA" w:rsidP="009E31DA">
            <w:pPr>
              <w:pStyle w:val="BodyText"/>
            </w:pPr>
            <w:r w:rsidRPr="009E31DA">
              <w:t>This unit first released with CPP Property Services Training Package Release 14.0.</w:t>
            </w:r>
          </w:p>
          <w:p w:rsidR="00000000" w:rsidRPr="009E31DA" w:rsidP="009E31DA">
            <w:pPr>
              <w:pStyle w:val="BodyText"/>
            </w:pPr>
            <w:r w:rsidRPr="009E31DA">
              <w:t>Supersedes and is equivalent to CPPACC4010A Conduct an aged care facility access audit. Minor change to unit title.</w:t>
            </w:r>
          </w:p>
          <w:p w:rsidR="00000000" w:rsidRPr="009E31DA" w:rsidP="009E31DA">
            <w:pPr>
              <w:pStyle w:val="BodyText"/>
            </w:pPr>
            <w:r w:rsidRPr="009E31DA">
              <w:t xml:space="preserve">Unit updated to meet the Standards for Training Packages 2012. </w:t>
            </w:r>
          </w:p>
        </w:tc>
      </w:tr>
    </w:tbl>
    <w:p w:rsidR="00000000" w:rsidRPr="009E31DA" w:rsidP="009E31DA">
      <w:pPr>
        <w:pStyle w:val="BodyText"/>
      </w:pPr>
    </w:p>
    <w:p w:rsidR="00000000" w:rsidRPr="009E31DA" w:rsidP="009E31DA">
      <w:pPr>
        <w:pStyle w:val="AllowPageBreak"/>
      </w:pPr>
    </w:p>
    <w:p w:rsidR="00000000" w:rsidRPr="009E31DA" w:rsidP="009E31DA">
      <w:pPr>
        <w:pStyle w:val="Heading1"/>
      </w:pPr>
      <w:bookmarkStart w:id="2" w:name="O_899696"/>
      <w:bookmarkEnd w:id="2"/>
      <w:r w:rsidRPr="009E31DA">
        <w:t>Performance Evidence</w:t>
      </w:r>
    </w:p>
    <w:p w:rsidR="00000000" w:rsidRPr="009E31DA" w:rsidP="0073723C">
      <w:pPr>
        <w:pStyle w:val="BodyText"/>
      </w:pPr>
      <w:r w:rsidRPr="009E31DA">
        <w:t>To demonstrate competency, a candida</w:t>
      </w:r>
      <w:r w:rsidRPr="009E31DA">
        <w:t>te must meet the elements and performance criteria of this unit by conducting access audits of two different aged care facilities.</w:t>
      </w:r>
    </w:p>
    <w:p w:rsidR="00000000" w:rsidRPr="009E31DA" w:rsidP="009E31DA">
      <w:pPr>
        <w:pStyle w:val="Heading1"/>
      </w:pPr>
      <w:bookmarkStart w:id="3" w:name="O_899695"/>
      <w:bookmarkEnd w:id="3"/>
      <w:r w:rsidRPr="009E31DA">
        <w:t>Knowledge Evidence</w:t>
      </w:r>
    </w:p>
    <w:p w:rsidR="00000000" w:rsidRPr="009E31DA" w:rsidP="0073723C">
      <w:pPr>
        <w:pStyle w:val="BodyText"/>
      </w:pPr>
      <w:r w:rsidRPr="009E31DA">
        <w:t>To be competent in this unit, a candidate must demonstrate knowledge of:</w:t>
      </w:r>
    </w:p>
    <w:p w:rsidR="00000000" w:rsidRPr="009E31DA" w:rsidP="009E31DA">
      <w:pPr>
        <w:pStyle w:val="ListBullet"/>
      </w:pPr>
      <w:r w:rsidRPr="009E31DA">
        <w:t>Commonwealth, s</w:t>
      </w:r>
      <w:r w:rsidRPr="009E31DA">
        <w:t>tate and territory legislation, regulations, codes and standards relevant to aged care facility access audits:</w:t>
      </w:r>
    </w:p>
    <w:p w:rsidR="00000000" w:rsidRPr="009E31DA" w:rsidP="009E31DA">
      <w:pPr>
        <w:pStyle w:val="ListBullet2"/>
      </w:pPr>
      <w:r w:rsidRPr="009E31DA">
        <w:t>anti-discrimination and disability discrimination</w:t>
      </w:r>
    </w:p>
    <w:p w:rsidR="00000000" w:rsidRPr="009E31DA" w:rsidP="009E31DA">
      <w:pPr>
        <w:pStyle w:val="ListBullet2"/>
      </w:pPr>
      <w:r w:rsidRPr="009E31DA">
        <w:t>Disability (Access to Premises – Buildings) Standards 2010 under the Disability Discriminat</w:t>
      </w:r>
      <w:r w:rsidRPr="009E31DA">
        <w:t>ion Act 1992 (or their successors) – known as the Access to Premises Standards</w:t>
      </w:r>
    </w:p>
    <w:p w:rsidR="00000000" w:rsidRPr="009E31DA" w:rsidP="009E31DA">
      <w:pPr>
        <w:pStyle w:val="ListBullet2"/>
      </w:pPr>
      <w:r w:rsidRPr="009E31DA">
        <w:t>National Construction Code (NCC) building classifications and access requirements</w:t>
      </w:r>
    </w:p>
    <w:p w:rsidR="00000000" w:rsidRPr="009E31DA" w:rsidP="009E31DA">
      <w:pPr>
        <w:pStyle w:val="ListBullet2"/>
      </w:pPr>
      <w:r w:rsidRPr="009E31DA">
        <w:t>National Disability Insurance Scheme (NDIS) Specialist Disability Accommodation Design Standard</w:t>
      </w:r>
      <w:r w:rsidRPr="009E31DA">
        <w:t xml:space="preserve"> (or its successor)</w:t>
      </w:r>
    </w:p>
    <w:p w:rsidR="00000000" w:rsidRPr="009E31DA" w:rsidP="009E31DA">
      <w:pPr>
        <w:pStyle w:val="ListBullet2"/>
      </w:pPr>
      <w:r w:rsidRPr="009E31DA">
        <w:t>Livable Housing Australia Livable Housing Design Guidelines (or its successor)</w:t>
      </w:r>
    </w:p>
    <w:p w:rsidR="00000000" w:rsidRPr="009E31DA" w:rsidP="009E31DA">
      <w:pPr>
        <w:pStyle w:val="ListBullet2"/>
      </w:pPr>
      <w:r w:rsidRPr="009E31DA">
        <w:t>principles of universal design</w:t>
      </w:r>
    </w:p>
    <w:p w:rsidR="00000000" w:rsidRPr="009E31DA" w:rsidP="009E31DA">
      <w:pPr>
        <w:pStyle w:val="ListBullet2"/>
      </w:pPr>
      <w:r w:rsidRPr="009E31DA">
        <w:t>privacy and confidentiality</w:t>
      </w:r>
    </w:p>
    <w:p w:rsidR="00000000" w:rsidRPr="009E31DA" w:rsidP="009E31DA">
      <w:pPr>
        <w:pStyle w:val="ListBullet"/>
      </w:pPr>
      <w:r w:rsidRPr="009E31DA">
        <w:t>interpersonal communication strategies used to effectively relate to people from a range of socia</w:t>
      </w:r>
      <w:r w:rsidRPr="009E31DA">
        <w:t>l, cultural and ethnic backgrounds and with a range of physical and cognitive abilities</w:t>
      </w:r>
    </w:p>
    <w:p w:rsidR="00000000" w:rsidRPr="009E31DA" w:rsidP="009E31DA">
      <w:pPr>
        <w:pStyle w:val="ListBullet"/>
      </w:pPr>
      <w:r w:rsidRPr="009E31DA">
        <w:t>methods for assessing aged care facility access for people with disability:</w:t>
      </w:r>
    </w:p>
    <w:p w:rsidR="00000000" w:rsidRPr="009E31DA" w:rsidP="009E31DA">
      <w:pPr>
        <w:pStyle w:val="ListBullet2"/>
      </w:pPr>
      <w:r w:rsidRPr="009E31DA">
        <w:t>measurements and calculations used to determine provisions for access</w:t>
      </w:r>
    </w:p>
    <w:p w:rsidR="00000000" w:rsidRPr="009E31DA" w:rsidP="009E31DA">
      <w:pPr>
        <w:pStyle w:val="ListBullet2"/>
      </w:pPr>
      <w:r w:rsidRPr="009E31DA">
        <w:t xml:space="preserve">minimum requirements </w:t>
      </w:r>
      <w:r w:rsidRPr="009E31DA">
        <w:t>of aged care facility amenities</w:t>
      </w:r>
    </w:p>
    <w:p w:rsidR="00000000" w:rsidRPr="009E31DA" w:rsidP="009E31DA">
      <w:pPr>
        <w:pStyle w:val="ListBullet2"/>
      </w:pPr>
      <w:r w:rsidRPr="009E31DA">
        <w:t>purpose of aged care facility access audits</w:t>
      </w:r>
    </w:p>
    <w:p w:rsidR="00000000" w:rsidRPr="009E31DA" w:rsidP="009E31DA">
      <w:pPr>
        <w:pStyle w:val="ListBullet"/>
      </w:pPr>
      <w:r w:rsidRPr="009E31DA">
        <w:t>negotiation techniques</w:t>
      </w:r>
    </w:p>
    <w:p w:rsidR="00000000" w:rsidRPr="009E31DA" w:rsidP="009E31DA">
      <w:pPr>
        <w:pStyle w:val="ListBullet"/>
      </w:pPr>
      <w:r w:rsidRPr="009E31DA">
        <w:t>purpose and content of aged care facility audit checklists</w:t>
      </w:r>
    </w:p>
    <w:p w:rsidR="00000000" w:rsidRPr="009E31DA" w:rsidP="009E31DA">
      <w:pPr>
        <w:pStyle w:val="ListBullet"/>
      </w:pPr>
      <w:r w:rsidRPr="009E31DA">
        <w:t>strategies that can be used to address areas of access non-compliance associated with aged care f</w:t>
      </w:r>
      <w:r w:rsidRPr="009E31DA">
        <w:t>acilities</w:t>
      </w:r>
    </w:p>
    <w:p w:rsidR="00000000" w:rsidRPr="009E31DA" w:rsidP="009E31DA">
      <w:pPr>
        <w:pStyle w:val="ListBullet"/>
      </w:pPr>
      <w:r w:rsidRPr="009E31DA">
        <w:t>types of disability and limitations that each disability places on an individual’s ability to access the environment</w:t>
      </w:r>
    </w:p>
    <w:p w:rsidR="00000000" w:rsidRPr="009E31DA" w:rsidP="009E31DA">
      <w:pPr>
        <w:pStyle w:val="ListBullet"/>
      </w:pPr>
      <w:r w:rsidRPr="009E31DA">
        <w:t>workplace requirements for conducting aged care facility access audits:</w:t>
      </w:r>
    </w:p>
    <w:p w:rsidR="00000000" w:rsidRPr="009E31DA" w:rsidP="009E31DA">
      <w:pPr>
        <w:pStyle w:val="ListBullet2"/>
      </w:pPr>
      <w:r w:rsidRPr="009E31DA">
        <w:t>documentation and records administration</w:t>
      </w:r>
    </w:p>
    <w:p w:rsidR="00000000" w:rsidRPr="009E31DA" w:rsidP="009E31DA">
      <w:pPr>
        <w:pStyle w:val="ListBullet2"/>
      </w:pPr>
      <w:r w:rsidRPr="009E31DA">
        <w:t>format and content of:</w:t>
      </w:r>
    </w:p>
    <w:p w:rsidR="00000000" w:rsidRPr="009E31DA" w:rsidP="009E31DA">
      <w:pPr>
        <w:pStyle w:val="ListBullet3"/>
      </w:pPr>
      <w:r w:rsidRPr="009E31DA">
        <w:t>client contractual arrangements</w:t>
      </w:r>
    </w:p>
    <w:p w:rsidR="00000000" w:rsidRPr="009E31DA" w:rsidP="009E31DA">
      <w:pPr>
        <w:pStyle w:val="ListBullet3"/>
      </w:pPr>
      <w:r w:rsidRPr="009E31DA">
        <w:t>aged care facility access audit reports</w:t>
      </w:r>
    </w:p>
    <w:p w:rsidR="00000000" w:rsidRPr="009E31DA" w:rsidP="009E31DA">
      <w:pPr>
        <w:pStyle w:val="ListBullet2"/>
      </w:pPr>
      <w:r w:rsidRPr="009E31DA">
        <w:t>quality</w:t>
      </w:r>
    </w:p>
    <w:p w:rsidR="00000000" w:rsidRPr="009E31DA" w:rsidP="009E31DA">
      <w:pPr>
        <w:pStyle w:val="ListBullet2"/>
      </w:pPr>
      <w:r w:rsidRPr="009E31DA">
        <w:t>site access arrangements</w:t>
      </w:r>
    </w:p>
    <w:p w:rsidR="00000000" w:rsidRPr="009E31DA" w:rsidP="009E31DA">
      <w:pPr>
        <w:pStyle w:val="ListBullet2"/>
      </w:pPr>
      <w:r w:rsidRPr="009E31DA">
        <w:t>work health and safety (WHS) including personal protective equipment (PPE)</w:t>
      </w:r>
    </w:p>
    <w:p w:rsidR="00000000" w:rsidRPr="009E31DA" w:rsidP="009E31DA">
      <w:pPr>
        <w:pStyle w:val="ListBullet2"/>
      </w:pPr>
      <w:r w:rsidRPr="009E31DA">
        <w:t>work role boundaries -</w:t>
      </w:r>
      <w:r w:rsidRPr="009E31DA">
        <w:t xml:space="preserve"> responsibilities, limitations and professional abilities.</w:t>
      </w:r>
    </w:p>
    <w:p w:rsidR="00000000" w:rsidRPr="009E31DA" w:rsidP="009E31DA">
      <w:pPr>
        <w:pStyle w:val="AllowPageBreak"/>
      </w:pPr>
    </w:p>
    <w:p w:rsidR="00000000" w:rsidRPr="009E31DA" w:rsidP="009E31DA">
      <w:pPr>
        <w:pStyle w:val="Heading1"/>
      </w:pPr>
      <w:bookmarkStart w:id="4" w:name="O_899694"/>
      <w:bookmarkEnd w:id="4"/>
      <w:r w:rsidRPr="009E31DA">
        <w:t>Assessment Conditions</w:t>
      </w:r>
    </w:p>
    <w:p w:rsidR="00000000" w:rsidRPr="009E31DA" w:rsidP="0073723C">
      <w:pPr>
        <w:pStyle w:val="BodyText"/>
      </w:pPr>
      <w:r w:rsidRPr="009E31DA">
        <w:t xml:space="preserve">Assessors must meet the requirements for assessors contained in the Standards for Registered Training Organisations. </w:t>
      </w:r>
    </w:p>
    <w:p w:rsidR="00000000" w:rsidRPr="009E31DA" w:rsidP="0073723C">
      <w:pPr>
        <w:pStyle w:val="BodyText"/>
      </w:pPr>
      <w:r w:rsidRPr="009E31DA">
        <w:t>Assessment must be conducted in the work</w:t>
      </w:r>
      <w:r w:rsidRPr="009E31DA">
        <w:t>place or a simulated workplace using realistic conditions, materials, activities, responsibilities, procedures, safety requirements and environmental considerations.</w:t>
      </w:r>
    </w:p>
    <w:p w:rsidR="00000000" w:rsidRPr="009E31DA" w:rsidP="0073723C">
      <w:pPr>
        <w:pStyle w:val="BodyText"/>
      </w:pPr>
      <w:r w:rsidRPr="009E31DA">
        <w:t>Candidates must have access to documentation, tools and equipment, aged care facilities an</w:t>
      </w:r>
      <w:r w:rsidRPr="009E31DA">
        <w:t>d technologies required to achieve the performance criteria and performance evidence.</w:t>
      </w:r>
    </w:p>
    <w:p w:rsidR="00000000" w:rsidRPr="009E31DA" w:rsidP="009E31DA">
      <w:pPr>
        <w:pStyle w:val="Heading1"/>
      </w:pPr>
      <w:bookmarkStart w:id="5" w:name="O_899692"/>
      <w:bookmarkEnd w:id="5"/>
      <w:r w:rsidRPr="009E31DA">
        <w:t>Links</w:t>
      </w:r>
    </w:p>
    <w:p w:rsidR="00000000" w:rsidRPr="009E31DA" w:rsidP="0073723C">
      <w:pPr>
        <w:pStyle w:val="BodyText"/>
      </w:pPr>
      <w:r w:rsidRPr="009E31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74E0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31DA" w:rsidP="009E31DA"/>
    <w:sectPr w:rsidSect="009E31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DA" w:rsidRPr="0073723C" w:rsidP="007372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3C" w:rsidP="009E3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723C" w:rsidP="009E3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3723C" w:rsidP="009E3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1DA" w:rsidRPr="0073723C" w:rsidP="007372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3C" w:rsidRPr="002D2AF8" w:rsidP="009E3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CPPACC4010 Conduct aged care facility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3723C" w:rsidP="009E3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2A52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D6E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700F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1DA"/>
  </w:style>
  <w:style w:type="character" w:customStyle="1" w:styleId="Heading1Char">
    <w:name w:val="Heading 1 Char"/>
    <w:basedOn w:val="DefaultParagraphFont"/>
    <w:link w:val="Heading1"/>
    <w:rsid w:val="009E3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1D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31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3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31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3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1DA"/>
    <w:rPr>
      <w:b/>
      <w:spacing w:val="0"/>
    </w:rPr>
  </w:style>
  <w:style w:type="paragraph" w:customStyle="1" w:styleId="SuperTitle">
    <w:name w:val="SuperTitle"/>
    <w:basedOn w:val="Title"/>
    <w:rsid w:val="009E3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1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1DA"/>
    <w:rPr>
      <w:i/>
    </w:rPr>
  </w:style>
  <w:style w:type="paragraph" w:styleId="Caption">
    <w:name w:val="caption"/>
    <w:basedOn w:val="BodyText"/>
    <w:next w:val="Normal"/>
    <w:qFormat/>
    <w:rsid w:val="009E3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1DA"/>
  </w:style>
  <w:style w:type="paragraph" w:styleId="TableofFigures">
    <w:name w:val="table of figures"/>
    <w:basedOn w:val="Normal"/>
    <w:next w:val="Normal"/>
    <w:semiHidden/>
    <w:rsid w:val="009E3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1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31DA"/>
    <w:rPr>
      <w:rFonts w:ascii="Wingdings" w:hAnsi="Wingdings"/>
    </w:rPr>
  </w:style>
  <w:style w:type="paragraph" w:customStyle="1" w:styleId="TableHeading">
    <w:name w:val="Table Heading"/>
    <w:basedOn w:val="HeadingBase"/>
    <w:rsid w:val="009E3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1DA"/>
    <w:rPr>
      <w:color w:val="0033CC"/>
      <w:u w:val="none"/>
    </w:rPr>
  </w:style>
  <w:style w:type="paragraph" w:customStyle="1" w:styleId="BodyTextRight">
    <w:name w:val="Body Text Right"/>
    <w:basedOn w:val="BodyText"/>
    <w:rsid w:val="009E3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1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1DA"/>
    <w:rPr>
      <w:sz w:val="32"/>
    </w:rPr>
  </w:style>
  <w:style w:type="paragraph" w:customStyle="1" w:styleId="HeadingProcedure">
    <w:name w:val="Heading Procedure"/>
    <w:basedOn w:val="HeadingBase"/>
    <w:next w:val="Normal"/>
    <w:rsid w:val="009E3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1DA"/>
    <w:pPr>
      <w:spacing w:before="60" w:after="60"/>
    </w:pPr>
  </w:style>
  <w:style w:type="paragraph" w:styleId="ListContinue">
    <w:name w:val="List Continue"/>
    <w:basedOn w:val="List"/>
    <w:rsid w:val="009E31DA"/>
    <w:pPr>
      <w:ind w:firstLine="0"/>
    </w:pPr>
  </w:style>
  <w:style w:type="paragraph" w:customStyle="1" w:styleId="ListNote">
    <w:name w:val="List Note"/>
    <w:basedOn w:val="List"/>
    <w:rsid w:val="009E3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1DA"/>
    <w:rPr>
      <w:rFonts w:ascii="Courier New" w:hAnsi="Courier New"/>
    </w:rPr>
  </w:style>
  <w:style w:type="paragraph" w:customStyle="1" w:styleId="NoteBullet">
    <w:name w:val="Note Bullet"/>
    <w:basedOn w:val="Note"/>
    <w:rsid w:val="009E3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1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3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1DA"/>
    <w:rPr>
      <w:b/>
      <w:smallCaps/>
    </w:rPr>
  </w:style>
  <w:style w:type="paragraph" w:customStyle="1" w:styleId="TableListNumber">
    <w:name w:val="Table List Number"/>
    <w:basedOn w:val="ListNumber"/>
    <w:rsid w:val="009E3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1DA"/>
    <w:pPr>
      <w:numPr>
        <w:numId w:val="10"/>
      </w:numPr>
    </w:pPr>
  </w:style>
  <w:style w:type="paragraph" w:customStyle="1" w:styleId="ListAlpha2">
    <w:name w:val="List Alpha 2"/>
    <w:basedOn w:val="List2"/>
    <w:rsid w:val="009E31DA"/>
    <w:pPr>
      <w:numPr>
        <w:numId w:val="9"/>
      </w:numPr>
    </w:pPr>
  </w:style>
  <w:style w:type="paragraph" w:styleId="List2">
    <w:name w:val="List 2"/>
    <w:basedOn w:val="BodyText"/>
    <w:rsid w:val="009E3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1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31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31DA"/>
    <w:pPr>
      <w:numPr>
        <w:numId w:val="5"/>
      </w:numPr>
    </w:pPr>
  </w:style>
  <w:style w:type="paragraph" w:styleId="ListContinue2">
    <w:name w:val="List Continue 2"/>
    <w:basedOn w:val="List2"/>
    <w:rsid w:val="009E31DA"/>
    <w:pPr>
      <w:ind w:firstLine="0"/>
    </w:pPr>
  </w:style>
  <w:style w:type="paragraph" w:styleId="ListContinue3">
    <w:name w:val="List Continue 3"/>
    <w:basedOn w:val="List3"/>
    <w:rsid w:val="009E31DA"/>
    <w:pPr>
      <w:ind w:left="1021" w:firstLine="0"/>
    </w:pPr>
  </w:style>
  <w:style w:type="paragraph" w:styleId="ListContinue4">
    <w:name w:val="List Continue 4"/>
    <w:basedOn w:val="List4"/>
    <w:rsid w:val="009E31DA"/>
    <w:pPr>
      <w:ind w:firstLine="0"/>
    </w:pPr>
  </w:style>
  <w:style w:type="paragraph" w:styleId="ListContinue5">
    <w:name w:val="List Continue 5"/>
    <w:basedOn w:val="List5"/>
    <w:rsid w:val="009E31DA"/>
    <w:pPr>
      <w:ind w:firstLine="0"/>
    </w:pPr>
  </w:style>
  <w:style w:type="paragraph" w:styleId="ListNumber3">
    <w:name w:val="List Number 3"/>
    <w:basedOn w:val="List3"/>
    <w:rsid w:val="009E31DA"/>
    <w:pPr>
      <w:numPr>
        <w:numId w:val="6"/>
      </w:numPr>
    </w:pPr>
  </w:style>
  <w:style w:type="paragraph" w:styleId="ListNumber4">
    <w:name w:val="List Number 4"/>
    <w:basedOn w:val="List4"/>
    <w:rsid w:val="009E31DA"/>
    <w:pPr>
      <w:numPr>
        <w:numId w:val="7"/>
      </w:numPr>
    </w:pPr>
  </w:style>
  <w:style w:type="paragraph" w:styleId="ListNumber5">
    <w:name w:val="List Number 5"/>
    <w:basedOn w:val="List5"/>
    <w:rsid w:val="009E31DA"/>
    <w:pPr>
      <w:numPr>
        <w:numId w:val="8"/>
      </w:numPr>
    </w:pPr>
  </w:style>
  <w:style w:type="paragraph" w:styleId="BlockText">
    <w:name w:val="Block Text"/>
    <w:basedOn w:val="Normal"/>
    <w:rsid w:val="009E3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1DA"/>
    <w:rPr>
      <w:sz w:val="16"/>
      <w:vertAlign w:val="superscript"/>
    </w:rPr>
  </w:style>
  <w:style w:type="character" w:customStyle="1" w:styleId="Symbols">
    <w:name w:val="Symbols"/>
    <w:basedOn w:val="DefaultParagraphFont"/>
    <w:rsid w:val="009E31DA"/>
    <w:rPr>
      <w:rFonts w:ascii="Symbol" w:hAnsi="Symbol"/>
    </w:rPr>
  </w:style>
  <w:style w:type="character" w:customStyle="1" w:styleId="MenuOptions">
    <w:name w:val="Menu Options"/>
    <w:basedOn w:val="DefaultParagraphFont"/>
    <w:rsid w:val="009E3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1DA"/>
    <w:rPr>
      <w:b/>
    </w:rPr>
  </w:style>
  <w:style w:type="character" w:customStyle="1" w:styleId="Underlined">
    <w:name w:val="Underlined"/>
    <w:basedOn w:val="DefaultParagraphFont"/>
    <w:rsid w:val="009E31DA"/>
    <w:rPr>
      <w:u w:val="single"/>
    </w:rPr>
  </w:style>
  <w:style w:type="paragraph" w:customStyle="1" w:styleId="TableBodyTextRight">
    <w:name w:val="Table Body Text Right"/>
    <w:basedOn w:val="TableBodyText"/>
    <w:rsid w:val="009E3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1DA"/>
    <w:rPr>
      <w:sz w:val="18"/>
    </w:rPr>
  </w:style>
  <w:style w:type="paragraph" w:customStyle="1" w:styleId="BodySmallRight">
    <w:name w:val="Body Small Right"/>
    <w:basedOn w:val="BodyTextRight"/>
    <w:rsid w:val="009E31DA"/>
    <w:rPr>
      <w:sz w:val="18"/>
      <w:szCs w:val="18"/>
    </w:rPr>
  </w:style>
  <w:style w:type="paragraph" w:customStyle="1" w:styleId="MarginEdition">
    <w:name w:val="Margin Edition"/>
    <w:basedOn w:val="MarginNote"/>
    <w:rsid w:val="009E3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1DA"/>
    <w:rPr>
      <w:sz w:val="2"/>
      <w:szCs w:val="2"/>
    </w:rPr>
  </w:style>
  <w:style w:type="character" w:customStyle="1" w:styleId="Small">
    <w:name w:val="Small"/>
    <w:basedOn w:val="DefaultParagraphFont"/>
    <w:rsid w:val="009E31DA"/>
    <w:rPr>
      <w:sz w:val="16"/>
    </w:rPr>
  </w:style>
  <w:style w:type="paragraph" w:customStyle="1" w:styleId="WideTable">
    <w:name w:val="Wide Table"/>
    <w:basedOn w:val="Normal"/>
    <w:rsid w:val="009E3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1DA"/>
  </w:style>
  <w:style w:type="paragraph" w:styleId="Quote">
    <w:name w:val="Quote"/>
    <w:basedOn w:val="Heading1"/>
    <w:link w:val="QuoteChar"/>
    <w:qFormat/>
    <w:rsid w:val="009E3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1DA"/>
    <w:pPr>
      <w:pageBreakBefore/>
    </w:pPr>
  </w:style>
  <w:style w:type="paragraph" w:customStyle="1" w:styleId="Border">
    <w:name w:val="Border"/>
    <w:basedOn w:val="Normal"/>
    <w:qFormat/>
    <w:rsid w:val="009E3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1DA"/>
    <w:rPr>
      <w:u w:val="single"/>
    </w:rPr>
  </w:style>
  <w:style w:type="character" w:customStyle="1" w:styleId="BoldandItalics">
    <w:name w:val="Bold and Italics"/>
    <w:qFormat/>
    <w:rsid w:val="009E31DA"/>
    <w:rPr>
      <w:b/>
      <w:i/>
      <w:u w:val="none"/>
    </w:rPr>
  </w:style>
  <w:style w:type="paragraph" w:styleId="BalloonText">
    <w:name w:val="Balloon Text"/>
    <w:basedOn w:val="Normal"/>
    <w:link w:val="BalloonTextChar"/>
    <w:rsid w:val="009E3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1DA"/>
    <w:pPr>
      <w:spacing w:before="0" w:after="0"/>
    </w:pPr>
  </w:style>
  <w:style w:type="paragraph" w:customStyle="1" w:styleId="BodyTextBold">
    <w:name w:val="Body Text Bold"/>
    <w:basedOn w:val="BodyText"/>
    <w:qFormat/>
    <w:rsid w:val="009E31DA"/>
    <w:rPr>
      <w:b/>
    </w:rPr>
  </w:style>
  <w:style w:type="character" w:styleId="Hyperlink">
    <w:name w:val="Hyperlink"/>
    <w:basedOn w:val="DefaultParagraphFont"/>
    <w:uiPriority w:val="99"/>
    <w:unhideWhenUsed/>
    <w:rsid w:val="00737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2970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CPPACC4010 Conduct aged care facility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2022-12-19T06:20:00Z</dcterms:modified>
</cp:coreProperties>
</file>