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7A71" w:rsidP="00877A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CPPACC4006 Conduct playground access audits</w:t>
      </w:r>
      <w:r>
        <w:fldChar w:fldCharType="end"/>
      </w:r>
    </w:p>
    <w:p w:rsidR="00877A71" w:rsidP="00877A71">
      <w:pPr>
        <w:pStyle w:val="Version"/>
        <w:sectPr w:rsidSect="00235E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5E6F" w:rsidP="00235E6F">
      <w:pPr>
        <w:pStyle w:val="SuperHeading"/>
      </w:pPr>
      <w:r w:rsidRPr="00235E6F">
        <w:t>CPPACC4006 Conduct playground access audits</w:t>
      </w:r>
    </w:p>
    <w:p w:rsidR="00000000" w:rsidRPr="00235E6F" w:rsidP="00235E6F">
      <w:pPr>
        <w:pStyle w:val="Heading1"/>
      </w:pPr>
      <w:bookmarkStart w:id="1" w:name="O_899621"/>
      <w:bookmarkEnd w:id="1"/>
      <w:r w:rsidRPr="00235E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3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E6F" w:rsidP="00235E6F">
            <w:pPr>
              <w:pStyle w:val="BodyText"/>
            </w:pPr>
            <w:r w:rsidRPr="00235E6F">
              <w:t>This unit first released with CPP Property Services Training Package Release 14.0.</w:t>
            </w:r>
          </w:p>
          <w:p w:rsidR="00000000" w:rsidRPr="00235E6F" w:rsidP="00235E6F">
            <w:pPr>
              <w:pStyle w:val="BodyText"/>
            </w:pPr>
            <w:r w:rsidRPr="00235E6F">
              <w:t>Supersedes and is equivalent to CPPACC4006A Conduct a playground access audit. Minor change to unit title.</w:t>
            </w:r>
          </w:p>
          <w:p w:rsidR="00000000" w:rsidRPr="00235E6F" w:rsidP="00235E6F">
            <w:pPr>
              <w:pStyle w:val="BodyText"/>
            </w:pPr>
            <w:r w:rsidRPr="00235E6F">
              <w:t xml:space="preserve">Unit updated to meet the Standards </w:t>
            </w:r>
            <w:r w:rsidRPr="00235E6F">
              <w:t xml:space="preserve">for Training Packages 2012. </w:t>
            </w:r>
          </w:p>
        </w:tc>
      </w:tr>
    </w:tbl>
    <w:p w:rsidR="00000000" w:rsidRPr="00235E6F" w:rsidP="00235E6F">
      <w:pPr>
        <w:pStyle w:val="BodyText"/>
      </w:pPr>
    </w:p>
    <w:p w:rsidR="00000000" w:rsidRPr="00235E6F" w:rsidP="00235E6F">
      <w:pPr>
        <w:pStyle w:val="AllowPageBreak"/>
      </w:pPr>
    </w:p>
    <w:p w:rsidR="00000000" w:rsidRPr="00235E6F" w:rsidP="00235E6F">
      <w:pPr>
        <w:pStyle w:val="Heading1"/>
      </w:pPr>
      <w:bookmarkStart w:id="2" w:name="O_899629"/>
      <w:bookmarkEnd w:id="2"/>
      <w:r w:rsidRPr="00235E6F">
        <w:t>Application</w:t>
      </w:r>
    </w:p>
    <w:p w:rsidR="00000000" w:rsidRPr="00235E6F" w:rsidP="00877A71">
      <w:pPr>
        <w:pStyle w:val="BodyText"/>
      </w:pPr>
      <w:r w:rsidRPr="00235E6F">
        <w:t>This unit of competency specifies the skills and knowledge required to inspect playgrounds to assess their usability by people with disability against the requirements of relevant Australian Stand</w:t>
      </w:r>
      <w:r w:rsidRPr="00235E6F">
        <w:t>ards and legislation. It includes assessing playground elements and continuous accessible paths of travel and interconnectivity and preparing an access audit report.</w:t>
      </w:r>
    </w:p>
    <w:p w:rsidR="00000000" w:rsidRPr="00235E6F" w:rsidP="00877A71">
      <w:pPr>
        <w:pStyle w:val="BodyText"/>
      </w:pPr>
      <w:r w:rsidRPr="00235E6F">
        <w:t>This unit is for individuals who work independently using specialised knowledge to conduct</w:t>
      </w:r>
      <w:r w:rsidRPr="00235E6F">
        <w:t xml:space="preserve"> a range of access consulting services.</w:t>
      </w:r>
    </w:p>
    <w:p w:rsidR="00000000" w:rsidRPr="00235E6F" w:rsidP="00877A71">
      <w:pPr>
        <w:pStyle w:val="BodyText"/>
      </w:pPr>
      <w:r w:rsidRPr="00235E6F">
        <w:t>No licensing, legislative or certification requirements apply to this unit at the time of publication.</w:t>
      </w:r>
    </w:p>
    <w:p w:rsidR="00000000" w:rsidRPr="00235E6F" w:rsidP="00235E6F">
      <w:pPr>
        <w:pStyle w:val="Heading1"/>
      </w:pPr>
      <w:bookmarkStart w:id="3" w:name="O_899628"/>
      <w:bookmarkEnd w:id="3"/>
      <w:r w:rsidRPr="00235E6F">
        <w:t>Pre-requisite Unit</w:t>
      </w:r>
    </w:p>
    <w:p w:rsidR="00000000" w:rsidRPr="00235E6F" w:rsidP="00877A71">
      <w:pPr>
        <w:pStyle w:val="BodyText"/>
      </w:pPr>
      <w:r w:rsidRPr="00235E6F">
        <w:t>Nil.</w:t>
      </w:r>
    </w:p>
    <w:p w:rsidR="00000000" w:rsidRPr="00235E6F" w:rsidP="00235E6F">
      <w:pPr>
        <w:pStyle w:val="Heading1"/>
      </w:pPr>
      <w:bookmarkStart w:id="4" w:name="O_899626"/>
      <w:bookmarkEnd w:id="4"/>
      <w:r w:rsidRPr="00235E6F">
        <w:t>Unit Sector</w:t>
      </w:r>
    </w:p>
    <w:p w:rsidR="00000000" w:rsidRPr="00235E6F" w:rsidP="00877A71">
      <w:pPr>
        <w:pStyle w:val="BodyText"/>
      </w:pPr>
      <w:r w:rsidRPr="00235E6F">
        <w:t>Access Consulting.</w:t>
      </w:r>
    </w:p>
    <w:p w:rsidR="00000000" w:rsidRPr="00235E6F" w:rsidP="00235E6F">
      <w:pPr>
        <w:pStyle w:val="Heading1"/>
      </w:pPr>
      <w:bookmarkStart w:id="5" w:name="O_899625"/>
      <w:bookmarkEnd w:id="5"/>
      <w:r w:rsidRPr="00235E6F">
        <w:t>Element</w:t>
      </w:r>
      <w:r w:rsidRPr="00235E6F">
        <w:t>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3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Performance criteria describe what needs to be done to demonstrate achievement of the element.</w:t>
            </w:r>
          </w:p>
        </w:tc>
      </w:tr>
      <w:tr w:rsidTr="0023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Respond to client enquiry.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Identify client requesting playground access audit and establish their authority to act according to workplace requirements.</w:t>
            </w:r>
          </w:p>
        </w:tc>
      </w:tr>
      <w:tr w:rsidTr="0023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 xml:space="preserve">Consult with client to clarify access audit requirements and confirm own competence and organisational </w:t>
            </w:r>
            <w:r w:rsidRPr="00235E6F">
              <w:t>capability to respond</w:t>
            </w:r>
            <w:r w:rsidRPr="00235E6F">
              <w:t xml:space="preserve"> to client needs.</w:t>
            </w:r>
          </w:p>
        </w:tc>
      </w:tr>
      <w:tr w:rsidTr="0023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Obtain and document client authority to proceed with access audit activities according to workplace requirements.</w:t>
            </w:r>
          </w:p>
        </w:tc>
      </w:tr>
      <w:tr w:rsidTr="0023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</w:p>
        </w:tc>
      </w:tr>
      <w:tr w:rsidTr="0023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Establish client relationship.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Negotiate to confirm contractual arrangements with client, and document and store agreement according to regulatory and workplace requirements.</w:t>
            </w:r>
          </w:p>
        </w:tc>
      </w:tr>
      <w:tr w:rsidTr="0023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Negotiate and finalise written client brief, including detailed access audit instructions, according to workplace requirements.</w:t>
            </w:r>
          </w:p>
        </w:tc>
      </w:tr>
      <w:tr w:rsidTr="0023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Obtain copies of all relevant documentation for playground access audit according to workplace requirements.</w:t>
            </w:r>
          </w:p>
        </w:tc>
      </w:tr>
      <w:tr w:rsidTr="0023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Recor</w:t>
            </w:r>
            <w:r w:rsidRPr="00235E6F">
              <w:t>d all documentation received according to workplace requirements.</w:t>
            </w:r>
          </w:p>
        </w:tc>
      </w:tr>
      <w:tr w:rsidTr="0023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</w:p>
        </w:tc>
      </w:tr>
      <w:tr w:rsidTr="0023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Prepare for playground access audit.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Prepare playground access audit checklist appropriate to scale of audit task.</w:t>
            </w:r>
          </w:p>
        </w:tc>
      </w:tr>
      <w:tr w:rsidTr="0023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Arrange and brief personnel required to efficiently conduct playground access audit according to workplace requirements.</w:t>
            </w:r>
          </w:p>
        </w:tc>
      </w:tr>
      <w:tr w:rsidTr="0023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Select and prepare required tools and equipment according to workplace requirements.</w:t>
            </w:r>
          </w:p>
        </w:tc>
      </w:tr>
      <w:tr w:rsidTr="0023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Access site according to agreed site</w:t>
            </w:r>
            <w:r w:rsidRPr="00235E6F">
              <w:t xml:space="preserve"> access arrangements in consultation with relevant persons.</w:t>
            </w:r>
          </w:p>
        </w:tc>
      </w:tr>
      <w:tr w:rsidTr="0023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</w:p>
        </w:tc>
      </w:tr>
      <w:tr w:rsidTr="0023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Carry out playground access audit.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Interpret relevant documentation and carry out required measurements and calculations according to workplace requirements.</w:t>
            </w:r>
          </w:p>
        </w:tc>
      </w:tr>
      <w:tr w:rsidTr="0023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Assess playground access from property boundary, car park or passenger set-down area for compliance with regulatory requirements.</w:t>
            </w:r>
          </w:p>
        </w:tc>
      </w:tr>
      <w:tr w:rsidTr="0023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 xml:space="preserve">Assess play components, associated installations, and open playing spaces for compliance with regulatory </w:t>
            </w:r>
            <w:r w:rsidRPr="00235E6F">
              <w:t>requirements.</w:t>
            </w:r>
          </w:p>
        </w:tc>
      </w:tr>
      <w:tr w:rsidTr="0023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Document identified non-compliances and rectification strategies to meet regulatory and workplace requirements.</w:t>
            </w:r>
          </w:p>
        </w:tc>
      </w:tr>
      <w:tr w:rsidTr="0023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</w:p>
        </w:tc>
      </w:tr>
      <w:tr w:rsidTr="0023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Report on playground access audit.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Prepare playground access audit report to meet contractual and workplace requirements.</w:t>
            </w:r>
          </w:p>
        </w:tc>
      </w:tr>
      <w:tr w:rsidTr="0023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Review draft playground access audit report in consultation with relevant persons and incorporate feedback into final report.</w:t>
            </w:r>
          </w:p>
        </w:tc>
      </w:tr>
      <w:tr w:rsidTr="0023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Forward playground access audit report to client according to contractual arrangements.</w:t>
            </w:r>
          </w:p>
        </w:tc>
      </w:tr>
      <w:tr w:rsidTr="0023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E6F">
            <w:pPr>
              <w:pStyle w:val="BodyText"/>
              <w:rPr>
                <w:lang w:val="en-NZ"/>
              </w:rPr>
            </w:pPr>
            <w:r w:rsidRPr="00235E6F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E6F" w:rsidP="00235E6F">
            <w:pPr>
              <w:pStyle w:val="BodyText"/>
            </w:pPr>
            <w:r w:rsidRPr="00235E6F">
              <w:t>Maintain copies of playg</w:t>
            </w:r>
            <w:r w:rsidRPr="00235E6F">
              <w:t>round access audit report and associated documentation for future reference according to regulatory and workplace requirements.</w:t>
            </w:r>
          </w:p>
        </w:tc>
      </w:tr>
    </w:tbl>
    <w:p w:rsidR="00000000" w:rsidRPr="00235E6F" w:rsidP="00235E6F">
      <w:pPr>
        <w:pStyle w:val="BodyText"/>
      </w:pPr>
    </w:p>
    <w:p w:rsidR="00000000" w:rsidRPr="00235E6F" w:rsidP="00235E6F">
      <w:pPr>
        <w:pStyle w:val="AllowPageBreak"/>
      </w:pPr>
    </w:p>
    <w:p w:rsidR="00000000" w:rsidRPr="00235E6F" w:rsidP="00235E6F">
      <w:pPr>
        <w:pStyle w:val="Heading1"/>
      </w:pPr>
      <w:bookmarkStart w:id="6" w:name="O_899624"/>
      <w:bookmarkEnd w:id="6"/>
      <w:r w:rsidRPr="00235E6F">
        <w:t>Foundation Skills</w:t>
      </w:r>
    </w:p>
    <w:p w:rsidR="00000000" w:rsidRPr="00235E6F" w:rsidP="00877A71">
      <w:pPr>
        <w:pStyle w:val="BodyText"/>
      </w:pPr>
      <w:r w:rsidRPr="00235E6F">
        <w:t>Foundation skills essential to performance are explicit in the performance criteria of this unit of competency.</w:t>
      </w:r>
    </w:p>
    <w:p w:rsidR="00000000" w:rsidRPr="00235E6F" w:rsidP="00235E6F">
      <w:pPr>
        <w:pStyle w:val="Heading1"/>
      </w:pPr>
      <w:bookmarkStart w:id="7" w:name="O_899622"/>
      <w:bookmarkEnd w:id="7"/>
      <w:r w:rsidRPr="00235E6F">
        <w:t>Unit Mapping Information</w:t>
      </w:r>
    </w:p>
    <w:p w:rsidR="00000000" w:rsidRPr="00235E6F" w:rsidP="00877A71">
      <w:pPr>
        <w:pStyle w:val="BodyText"/>
      </w:pPr>
      <w:r w:rsidRPr="00235E6F">
        <w:t>Supersedes and is equivalent to CPPACC4006A Conduct a playground access audit.</w:t>
      </w:r>
    </w:p>
    <w:p w:rsidR="00000000" w:rsidRPr="00235E6F" w:rsidP="00235E6F">
      <w:pPr>
        <w:pStyle w:val="Heading1"/>
      </w:pPr>
      <w:bookmarkStart w:id="8" w:name="O_899615"/>
      <w:bookmarkEnd w:id="8"/>
      <w:r w:rsidRPr="00235E6F">
        <w:t>Links</w:t>
      </w:r>
    </w:p>
    <w:p w:rsidR="00000000" w:rsidRPr="00235E6F" w:rsidP="00877A71">
      <w:pPr>
        <w:pStyle w:val="BodyText"/>
      </w:pPr>
      <w:r w:rsidRPr="00235E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B3F4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35E6F" w:rsidP="00235E6F"/>
    <w:sectPr w:rsidSect="00235E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E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E6F" w:rsidRPr="00877A71" w:rsidP="00877A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E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A71" w:rsidP="00235E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7A71" w:rsidP="00235E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77A71" w:rsidP="00235E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E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A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E6F" w:rsidRPr="00877A71" w:rsidP="00877A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E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A71" w:rsidRPr="002D2AF8" w:rsidP="00235E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CPPACC4006 Conduct playground access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77A71" w:rsidP="00235E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E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E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E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E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E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E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E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E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E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E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E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E6F"/>
  </w:style>
  <w:style w:type="character" w:customStyle="1" w:styleId="Heading1Char">
    <w:name w:val="Heading 1 Char"/>
    <w:basedOn w:val="DefaultParagraphFont"/>
    <w:link w:val="Heading1"/>
    <w:rsid w:val="00235E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E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E6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35E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5E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5E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E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E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E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E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E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E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E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E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E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E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E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E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E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E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E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E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E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5E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5E6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35E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5E6F"/>
    <w:rPr>
      <w:b/>
      <w:spacing w:val="0"/>
    </w:rPr>
  </w:style>
  <w:style w:type="paragraph" w:customStyle="1" w:styleId="SuperTitle">
    <w:name w:val="SuperTitle"/>
    <w:basedOn w:val="Title"/>
    <w:rsid w:val="00235E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E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E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5E6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5E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E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E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E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E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E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E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E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E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5E6F"/>
    <w:rPr>
      <w:i/>
    </w:rPr>
  </w:style>
  <w:style w:type="paragraph" w:styleId="Caption">
    <w:name w:val="caption"/>
    <w:basedOn w:val="BodyText"/>
    <w:next w:val="Normal"/>
    <w:qFormat/>
    <w:rsid w:val="00235E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E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E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E6F"/>
  </w:style>
  <w:style w:type="paragraph" w:styleId="TableofFigures">
    <w:name w:val="table of figures"/>
    <w:basedOn w:val="Normal"/>
    <w:next w:val="Normal"/>
    <w:semiHidden/>
    <w:rsid w:val="00235E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E6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35E6F"/>
    <w:rPr>
      <w:rFonts w:ascii="Wingdings" w:hAnsi="Wingdings"/>
    </w:rPr>
  </w:style>
  <w:style w:type="paragraph" w:customStyle="1" w:styleId="TableHeading">
    <w:name w:val="Table Heading"/>
    <w:basedOn w:val="HeadingBase"/>
    <w:rsid w:val="00235E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5E6F"/>
    <w:rPr>
      <w:color w:val="0033CC"/>
      <w:u w:val="none"/>
    </w:rPr>
  </w:style>
  <w:style w:type="paragraph" w:customStyle="1" w:styleId="BodyTextRight">
    <w:name w:val="Body Text Right"/>
    <w:basedOn w:val="BodyText"/>
    <w:rsid w:val="00235E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E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E6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E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E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E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E6F"/>
    <w:rPr>
      <w:sz w:val="32"/>
    </w:rPr>
  </w:style>
  <w:style w:type="paragraph" w:customStyle="1" w:styleId="HeadingProcedure">
    <w:name w:val="Heading Procedure"/>
    <w:basedOn w:val="HeadingBase"/>
    <w:next w:val="Normal"/>
    <w:rsid w:val="00235E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E6F"/>
    <w:pPr>
      <w:spacing w:before="60" w:after="60"/>
    </w:pPr>
  </w:style>
  <w:style w:type="paragraph" w:styleId="ListContinue">
    <w:name w:val="List Continue"/>
    <w:basedOn w:val="List"/>
    <w:rsid w:val="00235E6F"/>
    <w:pPr>
      <w:ind w:firstLine="0"/>
    </w:pPr>
  </w:style>
  <w:style w:type="paragraph" w:customStyle="1" w:styleId="ListNote">
    <w:name w:val="List Note"/>
    <w:basedOn w:val="List"/>
    <w:rsid w:val="00235E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E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E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E6F"/>
    <w:rPr>
      <w:rFonts w:ascii="Courier New" w:hAnsi="Courier New"/>
    </w:rPr>
  </w:style>
  <w:style w:type="paragraph" w:customStyle="1" w:styleId="NoteBullet">
    <w:name w:val="Note Bullet"/>
    <w:basedOn w:val="Note"/>
    <w:rsid w:val="00235E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E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E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E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E6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35E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E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E6F"/>
    <w:rPr>
      <w:b/>
      <w:smallCaps/>
    </w:rPr>
  </w:style>
  <w:style w:type="paragraph" w:customStyle="1" w:styleId="TableListNumber">
    <w:name w:val="Table List Number"/>
    <w:basedOn w:val="ListNumber"/>
    <w:rsid w:val="00235E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E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E6F"/>
    <w:pPr>
      <w:numPr>
        <w:numId w:val="7"/>
      </w:numPr>
    </w:pPr>
  </w:style>
  <w:style w:type="paragraph" w:customStyle="1" w:styleId="ListAlpha2">
    <w:name w:val="List Alpha 2"/>
    <w:basedOn w:val="List2"/>
    <w:rsid w:val="00235E6F"/>
    <w:pPr>
      <w:numPr>
        <w:numId w:val="6"/>
      </w:numPr>
    </w:pPr>
  </w:style>
  <w:style w:type="paragraph" w:styleId="List2">
    <w:name w:val="List 2"/>
    <w:basedOn w:val="BodyText"/>
    <w:rsid w:val="00235E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E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E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E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E6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E6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35E6F"/>
    <w:pPr>
      <w:numPr>
        <w:numId w:val="2"/>
      </w:numPr>
    </w:pPr>
  </w:style>
  <w:style w:type="paragraph" w:styleId="ListContinue2">
    <w:name w:val="List Continue 2"/>
    <w:basedOn w:val="List2"/>
    <w:rsid w:val="00235E6F"/>
    <w:pPr>
      <w:ind w:firstLine="0"/>
    </w:pPr>
  </w:style>
  <w:style w:type="paragraph" w:styleId="ListContinue3">
    <w:name w:val="List Continue 3"/>
    <w:basedOn w:val="List3"/>
    <w:rsid w:val="00235E6F"/>
    <w:pPr>
      <w:ind w:left="1021" w:firstLine="0"/>
    </w:pPr>
  </w:style>
  <w:style w:type="paragraph" w:styleId="ListContinue4">
    <w:name w:val="List Continue 4"/>
    <w:basedOn w:val="List4"/>
    <w:rsid w:val="00235E6F"/>
    <w:pPr>
      <w:ind w:firstLine="0"/>
    </w:pPr>
  </w:style>
  <w:style w:type="paragraph" w:styleId="ListContinue5">
    <w:name w:val="List Continue 5"/>
    <w:basedOn w:val="List5"/>
    <w:rsid w:val="00235E6F"/>
    <w:pPr>
      <w:ind w:firstLine="0"/>
    </w:pPr>
  </w:style>
  <w:style w:type="paragraph" w:styleId="ListNumber3">
    <w:name w:val="List Number 3"/>
    <w:basedOn w:val="List3"/>
    <w:rsid w:val="00235E6F"/>
    <w:pPr>
      <w:numPr>
        <w:numId w:val="3"/>
      </w:numPr>
    </w:pPr>
  </w:style>
  <w:style w:type="paragraph" w:styleId="ListNumber4">
    <w:name w:val="List Number 4"/>
    <w:basedOn w:val="List4"/>
    <w:rsid w:val="00235E6F"/>
    <w:pPr>
      <w:numPr>
        <w:numId w:val="4"/>
      </w:numPr>
    </w:pPr>
  </w:style>
  <w:style w:type="paragraph" w:styleId="ListNumber5">
    <w:name w:val="List Number 5"/>
    <w:basedOn w:val="List5"/>
    <w:rsid w:val="00235E6F"/>
    <w:pPr>
      <w:numPr>
        <w:numId w:val="5"/>
      </w:numPr>
    </w:pPr>
  </w:style>
  <w:style w:type="paragraph" w:styleId="BlockText">
    <w:name w:val="Block Text"/>
    <w:basedOn w:val="Normal"/>
    <w:rsid w:val="00235E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E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E6F"/>
    <w:rPr>
      <w:sz w:val="16"/>
      <w:vertAlign w:val="superscript"/>
    </w:rPr>
  </w:style>
  <w:style w:type="character" w:customStyle="1" w:styleId="Symbols">
    <w:name w:val="Symbols"/>
    <w:basedOn w:val="DefaultParagraphFont"/>
    <w:rsid w:val="00235E6F"/>
    <w:rPr>
      <w:rFonts w:ascii="Symbol" w:hAnsi="Symbol"/>
    </w:rPr>
  </w:style>
  <w:style w:type="character" w:customStyle="1" w:styleId="MenuOptions">
    <w:name w:val="Menu Options"/>
    <w:basedOn w:val="DefaultParagraphFont"/>
    <w:rsid w:val="00235E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E6F"/>
    <w:rPr>
      <w:b/>
    </w:rPr>
  </w:style>
  <w:style w:type="character" w:customStyle="1" w:styleId="Underlined">
    <w:name w:val="Underlined"/>
    <w:basedOn w:val="DefaultParagraphFont"/>
    <w:rsid w:val="00235E6F"/>
    <w:rPr>
      <w:u w:val="single"/>
    </w:rPr>
  </w:style>
  <w:style w:type="paragraph" w:customStyle="1" w:styleId="TableBodyTextRight">
    <w:name w:val="Table Body Text Right"/>
    <w:basedOn w:val="TableBodyText"/>
    <w:rsid w:val="00235E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E6F"/>
    <w:rPr>
      <w:sz w:val="18"/>
    </w:rPr>
  </w:style>
  <w:style w:type="paragraph" w:customStyle="1" w:styleId="BodySmallRight">
    <w:name w:val="Body Small Right"/>
    <w:basedOn w:val="BodyTextRight"/>
    <w:rsid w:val="00235E6F"/>
    <w:rPr>
      <w:sz w:val="18"/>
      <w:szCs w:val="18"/>
    </w:rPr>
  </w:style>
  <w:style w:type="paragraph" w:customStyle="1" w:styleId="MarginEdition">
    <w:name w:val="Margin Edition"/>
    <w:basedOn w:val="MarginNote"/>
    <w:rsid w:val="00235E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E6F"/>
    <w:rPr>
      <w:sz w:val="2"/>
      <w:szCs w:val="2"/>
    </w:rPr>
  </w:style>
  <w:style w:type="character" w:customStyle="1" w:styleId="Small">
    <w:name w:val="Small"/>
    <w:basedOn w:val="DefaultParagraphFont"/>
    <w:rsid w:val="00235E6F"/>
    <w:rPr>
      <w:sz w:val="16"/>
    </w:rPr>
  </w:style>
  <w:style w:type="paragraph" w:customStyle="1" w:styleId="WideTable">
    <w:name w:val="Wide Table"/>
    <w:basedOn w:val="Normal"/>
    <w:rsid w:val="00235E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E6F"/>
  </w:style>
  <w:style w:type="paragraph" w:styleId="Quote">
    <w:name w:val="Quote"/>
    <w:basedOn w:val="Heading1"/>
    <w:link w:val="QuoteChar"/>
    <w:qFormat/>
    <w:rsid w:val="00235E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E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E6F"/>
    <w:pPr>
      <w:pageBreakBefore/>
    </w:pPr>
  </w:style>
  <w:style w:type="paragraph" w:customStyle="1" w:styleId="Border">
    <w:name w:val="Border"/>
    <w:basedOn w:val="Normal"/>
    <w:qFormat/>
    <w:rsid w:val="00235E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E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E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E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E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E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E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E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E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E6F"/>
    <w:rPr>
      <w:u w:val="single"/>
    </w:rPr>
  </w:style>
  <w:style w:type="character" w:customStyle="1" w:styleId="BoldandItalics">
    <w:name w:val="Bold and Italics"/>
    <w:qFormat/>
    <w:rsid w:val="00235E6F"/>
    <w:rPr>
      <w:b/>
      <w:i/>
      <w:u w:val="none"/>
    </w:rPr>
  </w:style>
  <w:style w:type="paragraph" w:styleId="BalloonText">
    <w:name w:val="Balloon Text"/>
    <w:basedOn w:val="Normal"/>
    <w:link w:val="BalloonTextChar"/>
    <w:rsid w:val="00235E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E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E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E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E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E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E6F"/>
    <w:pPr>
      <w:spacing w:before="0" w:after="0"/>
    </w:pPr>
  </w:style>
  <w:style w:type="paragraph" w:customStyle="1" w:styleId="BodyTextBold">
    <w:name w:val="Body Text Bold"/>
    <w:basedOn w:val="BodyText"/>
    <w:qFormat/>
    <w:rsid w:val="00235E6F"/>
    <w:rPr>
      <w:b/>
    </w:rPr>
  </w:style>
  <w:style w:type="character" w:styleId="Hyperlink">
    <w:name w:val="Hyperlink"/>
    <w:basedOn w:val="DefaultParagraphFont"/>
    <w:uiPriority w:val="99"/>
    <w:unhideWhenUsed/>
    <w:rsid w:val="00877A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3678</Characters>
  <Application>Microsoft Office Word</Application>
  <DocSecurity>0</DocSecurity>
  <Lines>175</Lines>
  <Paragraphs>88</Paragraphs>
  <ScaleCrop>false</ScaleCrop>
  <Company>Author-it Software Corporation Ltd.</Company>
  <LinksUpToDate>false</LinksUpToDate>
  <CharactersWithSpaces>4148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CPPACC4006 Conduct playground access audits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2022-12-19T06:43:00Z</dcterms:created>
  <dcterms:modified xsi:type="dcterms:W3CDTF">2022-12-19T06:43:00Z</dcterms:modified>
</cp:coreProperties>
</file>