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B97" w:rsidP="00894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CPPACC4004 Communicate effectively as an access consultant</w:t>
      </w:r>
      <w:r>
        <w:fldChar w:fldCharType="end"/>
      </w:r>
    </w:p>
    <w:p w:rsidR="00894B97" w:rsidP="00894B97">
      <w:pPr>
        <w:pStyle w:val="Version"/>
        <w:sectPr w:rsidSect="00611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0ED" w:rsidP="006110ED">
      <w:pPr>
        <w:pStyle w:val="SuperHeading"/>
      </w:pPr>
      <w:r w:rsidRPr="006110ED">
        <w:t>CPPACC4004 Communicate effectively as an access consultant</w:t>
      </w:r>
    </w:p>
    <w:p w:rsidR="00000000" w:rsidRPr="006110ED" w:rsidP="006110ED">
      <w:pPr>
        <w:pStyle w:val="Heading1"/>
      </w:pPr>
      <w:bookmarkStart w:id="1" w:name="O_898511"/>
      <w:bookmarkEnd w:id="1"/>
      <w:r w:rsidRPr="006110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0ED" w:rsidP="006110ED">
            <w:pPr>
              <w:pStyle w:val="BodyText"/>
            </w:pPr>
            <w:r w:rsidRPr="006110ED">
              <w:t>This unit first released with CPP Property Services Training Package Release 14.0.</w:t>
            </w:r>
          </w:p>
          <w:p w:rsidR="00000000" w:rsidRPr="006110ED" w:rsidP="006110ED">
            <w:pPr>
              <w:pStyle w:val="BodyText"/>
            </w:pPr>
            <w:r w:rsidRPr="006110ED">
              <w:t xml:space="preserve">Supersedes and is equivalent to CPPACC4004A Communicate effectively as an access consultant. </w:t>
            </w:r>
          </w:p>
          <w:p w:rsidR="00000000" w:rsidRPr="006110ED" w:rsidP="006110ED">
            <w:pPr>
              <w:pStyle w:val="BodyText"/>
            </w:pPr>
            <w:r w:rsidRPr="006110ED">
              <w:t>Unit updated to meet the Standar</w:t>
            </w:r>
            <w:r w:rsidRPr="006110ED">
              <w:t xml:space="preserve">ds for Training Packages 2012. </w:t>
            </w:r>
          </w:p>
        </w:tc>
      </w:tr>
    </w:tbl>
    <w:p w:rsidR="00000000" w:rsidRPr="006110ED" w:rsidP="006110ED">
      <w:pPr>
        <w:pStyle w:val="BodyText"/>
      </w:pPr>
    </w:p>
    <w:p w:rsidR="00000000" w:rsidRPr="006110ED" w:rsidP="006110ED">
      <w:pPr>
        <w:pStyle w:val="AllowPageBreak"/>
      </w:pPr>
    </w:p>
    <w:p w:rsidR="00000000" w:rsidRPr="006110ED" w:rsidP="006110ED">
      <w:pPr>
        <w:pStyle w:val="Heading1"/>
      </w:pPr>
      <w:bookmarkStart w:id="2" w:name="O_898519"/>
      <w:bookmarkEnd w:id="2"/>
      <w:r w:rsidRPr="006110ED">
        <w:t>Application</w:t>
      </w:r>
    </w:p>
    <w:p w:rsidR="00000000" w:rsidRPr="006110ED" w:rsidP="00894B97">
      <w:pPr>
        <w:pStyle w:val="BodyText"/>
      </w:pPr>
      <w:r w:rsidRPr="006110ED">
        <w:t>This unit of competency specifies the skills and knowledge required to communicate effectively with clients and stakeholders involved in the provision of access consulting services to ensure ef</w:t>
      </w:r>
      <w:r w:rsidRPr="006110ED">
        <w:t>fective relationships and compliance with relevant legislation, regulations, codes and standards for access for people with disability.</w:t>
      </w:r>
    </w:p>
    <w:p w:rsidR="00000000" w:rsidRPr="006110ED" w:rsidP="00894B97">
      <w:pPr>
        <w:pStyle w:val="BodyText"/>
      </w:pPr>
      <w:r w:rsidRPr="006110ED">
        <w:t xml:space="preserve">This unit is for individuals who work independently using specialised knowledge to conduct a range of access consulting </w:t>
      </w:r>
      <w:r w:rsidRPr="006110ED">
        <w:t>services.</w:t>
      </w:r>
    </w:p>
    <w:p w:rsidR="00000000" w:rsidRPr="006110ED" w:rsidP="00894B97">
      <w:pPr>
        <w:pStyle w:val="BodyText"/>
      </w:pPr>
      <w:r w:rsidRPr="006110ED">
        <w:t>No licensing, legislative or certification requirements apply to this unit at the time of publication.</w:t>
      </w:r>
    </w:p>
    <w:p w:rsidR="00000000" w:rsidRPr="006110ED" w:rsidP="006110ED">
      <w:pPr>
        <w:pStyle w:val="Heading1"/>
      </w:pPr>
      <w:bookmarkStart w:id="3" w:name="O_898518"/>
      <w:bookmarkEnd w:id="3"/>
      <w:r w:rsidRPr="006110ED">
        <w:t>Pre-requisite Unit</w:t>
      </w:r>
    </w:p>
    <w:p w:rsidR="00000000" w:rsidRPr="006110ED" w:rsidP="00894B97">
      <w:pPr>
        <w:pStyle w:val="BodyText"/>
      </w:pPr>
      <w:r w:rsidRPr="006110ED">
        <w:t>Nil.</w:t>
      </w:r>
    </w:p>
    <w:p w:rsidR="00000000" w:rsidRPr="006110ED" w:rsidP="006110ED">
      <w:pPr>
        <w:pStyle w:val="Heading1"/>
      </w:pPr>
      <w:bookmarkStart w:id="4" w:name="O_898516"/>
      <w:bookmarkEnd w:id="4"/>
      <w:r w:rsidRPr="006110ED">
        <w:t>Unit Sector</w:t>
      </w:r>
    </w:p>
    <w:p w:rsidR="00000000" w:rsidRPr="006110ED" w:rsidP="00894B97">
      <w:pPr>
        <w:pStyle w:val="BodyText"/>
      </w:pPr>
      <w:r w:rsidRPr="006110ED">
        <w:t>Access Consulting.</w:t>
      </w:r>
    </w:p>
    <w:p w:rsidR="00000000" w:rsidRPr="006110ED" w:rsidP="006110ED">
      <w:pPr>
        <w:pStyle w:val="Heading1"/>
      </w:pPr>
      <w:bookmarkStart w:id="5" w:name="O_898515"/>
      <w:bookmarkEnd w:id="5"/>
      <w:r w:rsidRPr="006110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Performance criteria describe what needs to be done to demonstrate achievement of the element.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Communicate effectively with clients and other stakeholders.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Identify information needs of clients and other s</w:t>
            </w:r>
            <w:r w:rsidRPr="006110ED">
              <w:t>takeholders according to workplace requirements.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 xml:space="preserve">Source information that can be used to provide current and reliable client advice on issues related to the provision of access and compliance according to </w:t>
            </w:r>
            <w:r w:rsidRPr="006110ED">
              <w:t>workplace requirements.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U</w:t>
            </w:r>
            <w:r w:rsidRPr="006110ED">
              <w:t>se effective interpersonal skills and communication techniques to provide clear and accurate information to clients and other stakeholders according to workplace requirements.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Use technologies to prepare written reports for clients and other stakeho</w:t>
            </w:r>
            <w:r w:rsidRPr="006110ED">
              <w:t>lders in a timely manner according to workplace requirements.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Arrange and conduct meetings with clients and other stakeholders to provide information and advice according to workplace requirements.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Communicate effectively to achieve workplace objectives and resolve conflict.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Respond to requests for information in a prompt and positive manner to meet client and workplace objectives.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Negotiate with relevant persons to resolve conflict accord</w:t>
            </w:r>
            <w:r w:rsidRPr="006110ED">
              <w:t>ing to workplace requirements.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Maintain workplace records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Complete workplace documentation, reports and client records legibly and promptly according to workplace requirements.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Include access a</w:t>
            </w:r>
            <w:r w:rsidRPr="006110ED">
              <w:t>dvice and information that complies with relevant standards, codes and legislation in reports, client records and other workplace documentation.</w:t>
            </w:r>
          </w:p>
        </w:tc>
      </w:tr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0ED" w:rsidP="006110ED">
            <w:pPr>
              <w:pStyle w:val="BodyText"/>
            </w:pPr>
            <w:r w:rsidRPr="006110ED">
              <w:t>Maintain client records, reports and other workplace documentation for future reference according to reg</w:t>
            </w:r>
            <w:r w:rsidRPr="006110ED">
              <w:t>ulatory and workplace requirements.</w:t>
            </w:r>
          </w:p>
        </w:tc>
      </w:tr>
    </w:tbl>
    <w:p w:rsidR="00000000" w:rsidRPr="006110ED" w:rsidP="006110ED">
      <w:pPr>
        <w:pStyle w:val="BodyText"/>
      </w:pPr>
    </w:p>
    <w:p w:rsidR="00000000" w:rsidRPr="006110ED" w:rsidP="006110ED">
      <w:pPr>
        <w:pStyle w:val="AllowPageBreak"/>
      </w:pPr>
    </w:p>
    <w:p w:rsidR="00000000" w:rsidRPr="006110ED" w:rsidP="006110ED">
      <w:pPr>
        <w:pStyle w:val="Heading1"/>
      </w:pPr>
      <w:bookmarkStart w:id="6" w:name="O_898514"/>
      <w:bookmarkEnd w:id="6"/>
      <w:r w:rsidRPr="006110ED">
        <w:t>Foundation Skills</w:t>
      </w:r>
    </w:p>
    <w:p w:rsidR="00000000" w:rsidRPr="006110ED" w:rsidP="00894B97">
      <w:pPr>
        <w:pStyle w:val="BodyText"/>
      </w:pPr>
      <w:r w:rsidRPr="006110ED">
        <w:t>Foundation skills essential to performance are explicit in the performance criteria of this unit of competency.</w:t>
      </w:r>
    </w:p>
    <w:p w:rsidR="00000000" w:rsidRPr="006110ED" w:rsidP="006110ED">
      <w:pPr>
        <w:pStyle w:val="Heading1"/>
      </w:pPr>
      <w:bookmarkStart w:id="7" w:name="O_898512"/>
      <w:bookmarkEnd w:id="7"/>
      <w:r w:rsidRPr="006110ED">
        <w:t>Unit Mapping Information</w:t>
      </w:r>
    </w:p>
    <w:p w:rsidR="00000000" w:rsidRPr="006110ED" w:rsidP="00894B97">
      <w:pPr>
        <w:pStyle w:val="BodyText"/>
      </w:pPr>
      <w:r w:rsidRPr="006110ED">
        <w:t>Supersedes and is equivalent to CPPACC4004A Communicate effectively as an access consultant.</w:t>
      </w:r>
    </w:p>
    <w:p w:rsidR="00000000" w:rsidRPr="006110ED" w:rsidP="006110ED">
      <w:pPr>
        <w:pStyle w:val="Heading1"/>
      </w:pPr>
      <w:bookmarkStart w:id="8" w:name="O_898505"/>
      <w:bookmarkEnd w:id="8"/>
      <w:r w:rsidRPr="006110ED">
        <w:t>Links</w:t>
      </w:r>
    </w:p>
    <w:p w:rsidR="00000000" w:rsidRPr="006110ED" w:rsidP="00894B97">
      <w:pPr>
        <w:pStyle w:val="BodyText"/>
      </w:pPr>
      <w:r w:rsidRPr="006110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0C0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110ED" w:rsidP="00894B97">
      <w:pPr>
        <w:pStyle w:val="BodyText"/>
        <w:sectPr w:rsidSect="006110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10ED" w:rsidP="006110ED">
      <w:pPr>
        <w:pStyle w:val="SuperHeading"/>
      </w:pPr>
      <w:r w:rsidRPr="006110ED">
        <w:t>Assessment Requirements for CPPACC4004 Communicate effectively as an access consultant</w:t>
      </w:r>
    </w:p>
    <w:p w:rsidR="00000000" w:rsidRPr="006110ED" w:rsidP="006110ED">
      <w:pPr>
        <w:pStyle w:val="Heading1"/>
      </w:pPr>
      <w:bookmarkStart w:id="9" w:name="O_898507"/>
      <w:bookmarkEnd w:id="9"/>
      <w:r w:rsidRPr="006110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1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ED">
            <w:pPr>
              <w:pStyle w:val="BodyText"/>
              <w:rPr>
                <w:lang w:val="en-NZ"/>
              </w:rPr>
            </w:pPr>
            <w:r w:rsidRPr="006110E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0ED" w:rsidP="006110ED">
            <w:pPr>
              <w:pStyle w:val="BodyText"/>
            </w:pPr>
            <w:r w:rsidRPr="006110ED">
              <w:t xml:space="preserve">This unit first released with CPP Property Services Training Package </w:t>
            </w:r>
            <w:r w:rsidRPr="006110ED">
              <w:t>Release 14.0.</w:t>
            </w:r>
          </w:p>
          <w:p w:rsidR="00000000" w:rsidRPr="006110ED" w:rsidP="006110ED">
            <w:pPr>
              <w:pStyle w:val="BodyText"/>
            </w:pPr>
            <w:r w:rsidRPr="006110ED">
              <w:t xml:space="preserve">Supersedes and is equivalent to CPPACC4004A Communicate effectively as an access consultant. </w:t>
            </w:r>
          </w:p>
          <w:p w:rsidR="00000000" w:rsidRPr="006110ED" w:rsidP="006110ED">
            <w:pPr>
              <w:pStyle w:val="BodyText"/>
            </w:pPr>
            <w:r w:rsidRPr="006110ED">
              <w:t xml:space="preserve">Unit updated to meet the Standards for Training Packages 2012. </w:t>
            </w:r>
          </w:p>
        </w:tc>
      </w:tr>
    </w:tbl>
    <w:p w:rsidR="00000000" w:rsidRPr="006110ED" w:rsidP="006110ED">
      <w:pPr>
        <w:pStyle w:val="BodyText"/>
      </w:pPr>
    </w:p>
    <w:p w:rsidR="00000000" w:rsidRPr="006110ED" w:rsidP="006110ED">
      <w:pPr>
        <w:pStyle w:val="AllowPageBreak"/>
      </w:pPr>
    </w:p>
    <w:p w:rsidR="00000000" w:rsidRPr="006110ED" w:rsidP="006110ED">
      <w:pPr>
        <w:pStyle w:val="Heading1"/>
      </w:pPr>
      <w:bookmarkStart w:id="10" w:name="O_898510"/>
      <w:bookmarkEnd w:id="10"/>
      <w:r w:rsidRPr="006110ED">
        <w:t>Performance Evidence</w:t>
      </w:r>
    </w:p>
    <w:p w:rsidR="00000000" w:rsidRPr="006110ED" w:rsidP="00894B97">
      <w:pPr>
        <w:pStyle w:val="BodyText"/>
      </w:pPr>
      <w:r w:rsidRPr="006110ED">
        <w:t>To demonstrate competency, a candidate must meet the elements and performance criteria of this unit by communicating effectively to provide access consulting services to two different clients.</w:t>
      </w:r>
    </w:p>
    <w:p w:rsidR="00000000" w:rsidRPr="006110ED" w:rsidP="006110ED">
      <w:pPr>
        <w:pStyle w:val="Heading1"/>
      </w:pPr>
      <w:bookmarkStart w:id="11" w:name="O_898509"/>
      <w:bookmarkEnd w:id="11"/>
      <w:r w:rsidRPr="006110ED">
        <w:t>Knowledge Evidence</w:t>
      </w:r>
    </w:p>
    <w:p w:rsidR="00000000" w:rsidRPr="006110ED" w:rsidP="00894B97">
      <w:pPr>
        <w:pStyle w:val="BodyText"/>
      </w:pPr>
      <w:r w:rsidRPr="006110ED">
        <w:t>To be competent in this uni</w:t>
      </w:r>
      <w:r w:rsidRPr="006110ED">
        <w:t>t, a candidate must demonstrate knowledge of:</w:t>
      </w:r>
    </w:p>
    <w:p w:rsidR="00000000" w:rsidRPr="006110ED" w:rsidP="006110ED">
      <w:pPr>
        <w:pStyle w:val="ListBullet"/>
      </w:pPr>
      <w:r w:rsidRPr="006110ED">
        <w:t>Commonwealth, state and territory legislation, regulations, standards and codes relevant to access consulting activities:</w:t>
      </w:r>
    </w:p>
    <w:p w:rsidR="00000000" w:rsidRPr="006110ED" w:rsidP="006110ED">
      <w:pPr>
        <w:pStyle w:val="ListBullet2"/>
      </w:pPr>
      <w:r w:rsidRPr="006110ED">
        <w:t>anti-discrimination and disability discrimination</w:t>
      </w:r>
    </w:p>
    <w:p w:rsidR="00000000" w:rsidRPr="006110ED" w:rsidP="006110ED">
      <w:pPr>
        <w:pStyle w:val="ListBullet2"/>
      </w:pPr>
      <w:r w:rsidRPr="006110ED">
        <w:t>Disability (Access to Premises – Bui</w:t>
      </w:r>
      <w:r w:rsidRPr="006110ED">
        <w:t>ldings) Standards 2010 and Disability Standards for Accessible Public Transport 2002 under the Disability Discrimination Act 1992 (or their successors) - known as the Access to Premises Standards and Transport Standards</w:t>
      </w:r>
    </w:p>
    <w:p w:rsidR="00000000" w:rsidRPr="006110ED" w:rsidP="006110ED">
      <w:pPr>
        <w:pStyle w:val="ListBullet2"/>
      </w:pPr>
      <w:r w:rsidRPr="006110ED">
        <w:t>National Construction Code (NCC) bui</w:t>
      </w:r>
      <w:r w:rsidRPr="006110ED">
        <w:t>lding classifications and access requirements</w:t>
      </w:r>
    </w:p>
    <w:p w:rsidR="00000000" w:rsidRPr="006110ED" w:rsidP="006110ED">
      <w:pPr>
        <w:pStyle w:val="ListBullet2"/>
      </w:pPr>
      <w:r w:rsidRPr="006110ED">
        <w:t>National Disability Insurance Scheme (NDIS) Specialist Disability Accommodation Design Standard (or its successor)</w:t>
      </w:r>
    </w:p>
    <w:p w:rsidR="00000000" w:rsidRPr="006110ED" w:rsidP="006110ED">
      <w:pPr>
        <w:pStyle w:val="ListBullet2"/>
      </w:pPr>
      <w:r w:rsidRPr="006110ED">
        <w:t>Livable Housing Australia Livable Housing Design Guidelines (or its successor)</w:t>
      </w:r>
    </w:p>
    <w:p w:rsidR="00000000" w:rsidRPr="006110ED" w:rsidP="006110ED">
      <w:pPr>
        <w:pStyle w:val="ListBullet2"/>
      </w:pPr>
      <w:r w:rsidRPr="006110ED">
        <w:t>principles of un</w:t>
      </w:r>
      <w:r w:rsidRPr="006110ED">
        <w:t>iversal design</w:t>
      </w:r>
    </w:p>
    <w:p w:rsidR="00000000" w:rsidRPr="006110ED" w:rsidP="006110ED">
      <w:pPr>
        <w:pStyle w:val="ListBullet2"/>
      </w:pPr>
      <w:r w:rsidRPr="006110ED">
        <w:t>privacy and confidentiality</w:t>
      </w:r>
    </w:p>
    <w:p w:rsidR="00000000" w:rsidRPr="006110ED" w:rsidP="006110ED">
      <w:pPr>
        <w:pStyle w:val="ListBullet"/>
      </w:pPr>
      <w:r w:rsidRPr="006110ED">
        <w:t>communication techniques:</w:t>
      </w:r>
    </w:p>
    <w:p w:rsidR="00000000" w:rsidRPr="006110ED" w:rsidP="006110ED">
      <w:pPr>
        <w:pStyle w:val="ListBullet2"/>
      </w:pPr>
      <w:r w:rsidRPr="006110ED">
        <w:t>active listening</w:t>
      </w:r>
    </w:p>
    <w:p w:rsidR="00000000" w:rsidRPr="006110ED" w:rsidP="006110ED">
      <w:pPr>
        <w:pStyle w:val="ListBullet2"/>
      </w:pPr>
      <w:r w:rsidRPr="006110ED">
        <w:t>demonstrating flexibility and willingness to negotiate</w:t>
      </w:r>
    </w:p>
    <w:p w:rsidR="00000000" w:rsidRPr="006110ED" w:rsidP="006110ED">
      <w:pPr>
        <w:pStyle w:val="ListBullet2"/>
      </w:pPr>
      <w:r w:rsidRPr="006110ED">
        <w:t>negotiation to resolve conflict</w:t>
      </w:r>
    </w:p>
    <w:p w:rsidR="00000000" w:rsidRPr="006110ED" w:rsidP="006110ED">
      <w:pPr>
        <w:pStyle w:val="ListBullet2"/>
      </w:pPr>
      <w:r w:rsidRPr="006110ED">
        <w:t>providing opportunities to clarify understanding</w:t>
      </w:r>
    </w:p>
    <w:p w:rsidR="00000000" w:rsidRPr="006110ED" w:rsidP="006110ED">
      <w:pPr>
        <w:pStyle w:val="ListBullet2"/>
      </w:pPr>
      <w:r w:rsidRPr="006110ED">
        <w:t>questioning and seeking feedback</w:t>
      </w:r>
    </w:p>
    <w:p w:rsidR="00000000" w:rsidRPr="006110ED" w:rsidP="006110ED">
      <w:pPr>
        <w:pStyle w:val="ListBullet2"/>
      </w:pPr>
      <w:r w:rsidRPr="006110ED">
        <w:t>summarising and paraphrasing to check understanding</w:t>
      </w:r>
    </w:p>
    <w:p w:rsidR="00000000" w:rsidRPr="006110ED" w:rsidP="006110ED">
      <w:pPr>
        <w:pStyle w:val="ListBullet2"/>
      </w:pPr>
      <w:r w:rsidRPr="006110ED">
        <w:t>using culturally sensitive language and concepts</w:t>
      </w:r>
    </w:p>
    <w:p w:rsidR="00000000" w:rsidRPr="006110ED" w:rsidP="006110ED">
      <w:pPr>
        <w:pStyle w:val="ListBullet2"/>
      </w:pPr>
      <w:r w:rsidRPr="006110ED">
        <w:t>using appropriate body language</w:t>
      </w:r>
    </w:p>
    <w:p w:rsidR="00000000" w:rsidRPr="006110ED" w:rsidP="006110ED">
      <w:pPr>
        <w:pStyle w:val="ListBullet2"/>
      </w:pPr>
      <w:r w:rsidRPr="006110ED">
        <w:t>using effective presentation aids</w:t>
      </w:r>
    </w:p>
    <w:p w:rsidR="00000000" w:rsidRPr="006110ED" w:rsidP="006110ED">
      <w:pPr>
        <w:pStyle w:val="ListBullet2"/>
      </w:pPr>
      <w:r w:rsidRPr="006110ED">
        <w:t>using effective questioning and responding to establish rapport</w:t>
      </w:r>
    </w:p>
    <w:p w:rsidR="00000000" w:rsidRPr="006110ED" w:rsidP="006110ED">
      <w:pPr>
        <w:pStyle w:val="ListBullet"/>
      </w:pPr>
      <w:r w:rsidRPr="006110ED">
        <w:t>interpersonal communica</w:t>
      </w:r>
      <w:r w:rsidRPr="006110ED">
        <w:t>tion strategies used to effectively relate to people from a range of social, cultural and ethnic backgrounds and with a range of physical and cognitive abilities</w:t>
      </w:r>
    </w:p>
    <w:p w:rsidR="00000000" w:rsidRPr="006110ED" w:rsidP="006110ED">
      <w:pPr>
        <w:pStyle w:val="ListBullet"/>
      </w:pPr>
      <w:r w:rsidRPr="006110ED">
        <w:t xml:space="preserve">methods for facilitating meetings with clients, colleagues and other stakeholders to exchange </w:t>
      </w:r>
      <w:r w:rsidRPr="006110ED">
        <w:t>information</w:t>
      </w:r>
    </w:p>
    <w:p w:rsidR="00000000" w:rsidRPr="006110ED" w:rsidP="006110ED">
      <w:pPr>
        <w:pStyle w:val="ListBullet"/>
      </w:pPr>
      <w:r w:rsidRPr="006110ED">
        <w:t>principles of the communication process</w:t>
      </w:r>
    </w:p>
    <w:p w:rsidR="00000000" w:rsidRPr="006110ED" w:rsidP="006110ED">
      <w:pPr>
        <w:pStyle w:val="ListBullet"/>
      </w:pPr>
      <w:r w:rsidRPr="006110ED">
        <w:t>sources of reliable and current access documentation to meet the requirements of relevant legislation, standards and codes</w:t>
      </w:r>
    </w:p>
    <w:p w:rsidR="00000000" w:rsidRPr="006110ED" w:rsidP="006110ED">
      <w:pPr>
        <w:pStyle w:val="ListBullet"/>
      </w:pPr>
      <w:r w:rsidRPr="006110ED">
        <w:t>types of disability and limitations that each disability places on an individual’</w:t>
      </w:r>
      <w:r w:rsidRPr="006110ED">
        <w:t>s ability to access the environment</w:t>
      </w:r>
    </w:p>
    <w:p w:rsidR="00000000" w:rsidRPr="006110ED" w:rsidP="006110ED">
      <w:pPr>
        <w:pStyle w:val="ListBullet"/>
      </w:pPr>
      <w:r w:rsidRPr="006110ED">
        <w:t>workplace requirements for communicating with clients and other stakeholders:</w:t>
      </w:r>
    </w:p>
    <w:p w:rsidR="00000000" w:rsidRPr="006110ED" w:rsidP="006110ED">
      <w:pPr>
        <w:pStyle w:val="ListBullet2"/>
      </w:pPr>
      <w:r w:rsidRPr="006110ED">
        <w:t>client service</w:t>
      </w:r>
    </w:p>
    <w:p w:rsidR="00000000" w:rsidRPr="006110ED" w:rsidP="006110ED">
      <w:pPr>
        <w:pStyle w:val="ListBullet2"/>
      </w:pPr>
      <w:r w:rsidRPr="006110ED">
        <w:t>documentation, reports and records administration</w:t>
      </w:r>
    </w:p>
    <w:p w:rsidR="00000000" w:rsidRPr="006110ED" w:rsidP="006110ED">
      <w:pPr>
        <w:pStyle w:val="ListBullet2"/>
      </w:pPr>
      <w:r w:rsidRPr="006110ED">
        <w:t>work role boundaries - responsibilities, limitations and professional abilit</w:t>
      </w:r>
      <w:r w:rsidRPr="006110ED">
        <w:t>ies.</w:t>
      </w:r>
    </w:p>
    <w:p w:rsidR="00000000" w:rsidRPr="006110ED" w:rsidP="006110ED">
      <w:pPr>
        <w:pStyle w:val="AllowPageBreak"/>
      </w:pPr>
    </w:p>
    <w:p w:rsidR="00000000" w:rsidRPr="006110ED" w:rsidP="006110ED">
      <w:pPr>
        <w:pStyle w:val="Heading1"/>
      </w:pPr>
      <w:bookmarkStart w:id="12" w:name="O_898508"/>
      <w:bookmarkEnd w:id="12"/>
      <w:r w:rsidRPr="006110ED">
        <w:t>Assessment Conditions</w:t>
      </w:r>
    </w:p>
    <w:p w:rsidR="00000000" w:rsidRPr="006110ED" w:rsidP="00894B97">
      <w:pPr>
        <w:pStyle w:val="BodyText"/>
      </w:pPr>
      <w:r w:rsidRPr="006110ED">
        <w:t xml:space="preserve">Assessors must meet the requirements for assessors contained in the Standards for Registered Training Organisations. </w:t>
      </w:r>
    </w:p>
    <w:p w:rsidR="00000000" w:rsidRPr="006110ED" w:rsidP="00894B97">
      <w:pPr>
        <w:pStyle w:val="BodyText"/>
      </w:pPr>
      <w:r w:rsidRPr="006110ED">
        <w:t>Assessment must be conducted in the workplace or a simulated workplace using realistic conditi</w:t>
      </w:r>
      <w:r w:rsidRPr="006110ED">
        <w:t>ons, materials, activities, responsibilities, procedures, safety requirements and environmental considerations.</w:t>
      </w:r>
    </w:p>
    <w:p w:rsidR="00000000" w:rsidRPr="006110ED" w:rsidP="00894B97">
      <w:pPr>
        <w:pStyle w:val="BodyText"/>
      </w:pPr>
      <w:r w:rsidRPr="006110ED">
        <w:t>Candidates must have access to documentation, information and technologies required to achieve the performance criteria and performance evidence</w:t>
      </w:r>
      <w:r w:rsidRPr="006110ED">
        <w:t>.</w:t>
      </w:r>
    </w:p>
    <w:p w:rsidR="00000000" w:rsidRPr="006110ED" w:rsidP="006110ED">
      <w:pPr>
        <w:pStyle w:val="Heading1"/>
      </w:pPr>
      <w:bookmarkStart w:id="13" w:name="O_898506"/>
      <w:bookmarkEnd w:id="13"/>
      <w:r w:rsidRPr="006110ED">
        <w:t>Links</w:t>
      </w:r>
    </w:p>
    <w:p w:rsidR="00000000" w:rsidRPr="006110ED" w:rsidP="00894B97">
      <w:pPr>
        <w:pStyle w:val="BodyText"/>
      </w:pPr>
      <w:r w:rsidRPr="006110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0C0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110ED" w:rsidP="006110ED"/>
    <w:sectPr w:rsidSect="006110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ED" w:rsidRPr="00894B97" w:rsidP="00894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97" w:rsidP="00611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B97" w:rsidP="00611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94B97" w:rsidP="006110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ED" w:rsidP="00611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4B97">
      <w:t>Approved</w:t>
    </w:r>
    <w:r w:rsidR="00894B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4B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4B97">
      <w:rPr>
        <w:noProof/>
      </w:rPr>
      <w:t>4</w:t>
    </w:r>
    <w:r>
      <w:rPr>
        <w:noProof/>
      </w:rPr>
      <w:fldChar w:fldCharType="end"/>
    </w:r>
  </w:p>
  <w:p w:rsidR="006110ED" w:rsidP="00611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4B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4B97">
      <w:t>BuildSkills Australia</w:t>
    </w:r>
    <w:r w:rsidR="00894B97">
      <w:fldChar w:fldCharType="end"/>
    </w:r>
  </w:p>
  <w:p w:rsidR="006110ED" w:rsidP="00611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0ED" w:rsidRPr="00894B97" w:rsidP="00894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97" w:rsidRPr="002D2AF8" w:rsidP="00611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CPPACC4004 Communicate effectively as an access consultant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4B97" w:rsidP="006110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ED" w:rsidRPr="002D2AF8" w:rsidP="00611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4B97">
      <w:t>CPPACC4004 Communicate effectively as an access consultant</w:t>
    </w:r>
    <w:r w:rsidR="00894B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4B97">
      <w:rPr>
        <w:noProof/>
      </w:rPr>
      <w:t>2 March 2025</w:t>
    </w:r>
    <w:r>
      <w:fldChar w:fldCharType="end"/>
    </w:r>
  </w:p>
  <w:p w:rsidR="006110ED" w:rsidP="00611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B0D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F8C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DE06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0ED"/>
  </w:style>
  <w:style w:type="character" w:customStyle="1" w:styleId="Heading1Char">
    <w:name w:val="Heading 1 Char"/>
    <w:basedOn w:val="DefaultParagraphFont"/>
    <w:link w:val="Heading1"/>
    <w:rsid w:val="00611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0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0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10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1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0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10ED"/>
    <w:rPr>
      <w:b/>
      <w:spacing w:val="0"/>
    </w:rPr>
  </w:style>
  <w:style w:type="paragraph" w:customStyle="1" w:styleId="SuperTitle">
    <w:name w:val="SuperTitle"/>
    <w:basedOn w:val="Title"/>
    <w:rsid w:val="00611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0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0ED"/>
    <w:rPr>
      <w:i/>
    </w:rPr>
  </w:style>
  <w:style w:type="paragraph" w:styleId="Caption">
    <w:name w:val="caption"/>
    <w:basedOn w:val="BodyText"/>
    <w:next w:val="Normal"/>
    <w:qFormat/>
    <w:rsid w:val="00611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0ED"/>
  </w:style>
  <w:style w:type="paragraph" w:styleId="TableofFigures">
    <w:name w:val="table of figures"/>
    <w:basedOn w:val="Normal"/>
    <w:next w:val="Normal"/>
    <w:semiHidden/>
    <w:rsid w:val="00611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0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10ED"/>
    <w:rPr>
      <w:rFonts w:ascii="Wingdings" w:hAnsi="Wingdings"/>
    </w:rPr>
  </w:style>
  <w:style w:type="paragraph" w:customStyle="1" w:styleId="TableHeading">
    <w:name w:val="Table Heading"/>
    <w:basedOn w:val="HeadingBase"/>
    <w:rsid w:val="00611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0ED"/>
    <w:rPr>
      <w:color w:val="0033CC"/>
      <w:u w:val="none"/>
    </w:rPr>
  </w:style>
  <w:style w:type="paragraph" w:customStyle="1" w:styleId="BodyTextRight">
    <w:name w:val="Body Text Right"/>
    <w:basedOn w:val="BodyText"/>
    <w:rsid w:val="00611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0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0ED"/>
    <w:rPr>
      <w:sz w:val="32"/>
    </w:rPr>
  </w:style>
  <w:style w:type="paragraph" w:customStyle="1" w:styleId="HeadingProcedure">
    <w:name w:val="Heading Procedure"/>
    <w:basedOn w:val="HeadingBase"/>
    <w:next w:val="Normal"/>
    <w:rsid w:val="00611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0ED"/>
    <w:pPr>
      <w:spacing w:before="60" w:after="60"/>
    </w:pPr>
  </w:style>
  <w:style w:type="paragraph" w:styleId="ListContinue">
    <w:name w:val="List Continue"/>
    <w:basedOn w:val="List"/>
    <w:rsid w:val="006110ED"/>
    <w:pPr>
      <w:ind w:firstLine="0"/>
    </w:pPr>
  </w:style>
  <w:style w:type="paragraph" w:customStyle="1" w:styleId="ListNote">
    <w:name w:val="List Note"/>
    <w:basedOn w:val="List"/>
    <w:rsid w:val="00611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0ED"/>
    <w:rPr>
      <w:rFonts w:ascii="Courier New" w:hAnsi="Courier New"/>
    </w:rPr>
  </w:style>
  <w:style w:type="paragraph" w:customStyle="1" w:styleId="NoteBullet">
    <w:name w:val="Note Bullet"/>
    <w:basedOn w:val="Note"/>
    <w:rsid w:val="00611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0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0ED"/>
    <w:rPr>
      <w:b/>
      <w:smallCaps/>
    </w:rPr>
  </w:style>
  <w:style w:type="paragraph" w:customStyle="1" w:styleId="TableListNumber">
    <w:name w:val="Table List Number"/>
    <w:basedOn w:val="ListNumber"/>
    <w:rsid w:val="00611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0ED"/>
    <w:pPr>
      <w:numPr>
        <w:numId w:val="9"/>
      </w:numPr>
    </w:pPr>
  </w:style>
  <w:style w:type="paragraph" w:customStyle="1" w:styleId="ListAlpha2">
    <w:name w:val="List Alpha 2"/>
    <w:basedOn w:val="List2"/>
    <w:rsid w:val="006110ED"/>
    <w:pPr>
      <w:numPr>
        <w:numId w:val="8"/>
      </w:numPr>
    </w:pPr>
  </w:style>
  <w:style w:type="paragraph" w:styleId="List2">
    <w:name w:val="List 2"/>
    <w:basedOn w:val="BodyText"/>
    <w:rsid w:val="00611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0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0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10ED"/>
    <w:pPr>
      <w:numPr>
        <w:numId w:val="4"/>
      </w:numPr>
    </w:pPr>
  </w:style>
  <w:style w:type="paragraph" w:styleId="ListContinue2">
    <w:name w:val="List Continue 2"/>
    <w:basedOn w:val="List2"/>
    <w:rsid w:val="006110ED"/>
    <w:pPr>
      <w:ind w:firstLine="0"/>
    </w:pPr>
  </w:style>
  <w:style w:type="paragraph" w:styleId="ListContinue3">
    <w:name w:val="List Continue 3"/>
    <w:basedOn w:val="List3"/>
    <w:rsid w:val="006110ED"/>
    <w:pPr>
      <w:ind w:left="1021" w:firstLine="0"/>
    </w:pPr>
  </w:style>
  <w:style w:type="paragraph" w:styleId="ListContinue4">
    <w:name w:val="List Continue 4"/>
    <w:basedOn w:val="List4"/>
    <w:rsid w:val="006110ED"/>
    <w:pPr>
      <w:ind w:firstLine="0"/>
    </w:pPr>
  </w:style>
  <w:style w:type="paragraph" w:styleId="ListContinue5">
    <w:name w:val="List Continue 5"/>
    <w:basedOn w:val="List5"/>
    <w:rsid w:val="006110ED"/>
    <w:pPr>
      <w:ind w:firstLine="0"/>
    </w:pPr>
  </w:style>
  <w:style w:type="paragraph" w:styleId="ListNumber3">
    <w:name w:val="List Number 3"/>
    <w:basedOn w:val="List3"/>
    <w:rsid w:val="006110ED"/>
    <w:pPr>
      <w:numPr>
        <w:numId w:val="5"/>
      </w:numPr>
    </w:pPr>
  </w:style>
  <w:style w:type="paragraph" w:styleId="ListNumber4">
    <w:name w:val="List Number 4"/>
    <w:basedOn w:val="List4"/>
    <w:rsid w:val="006110ED"/>
    <w:pPr>
      <w:numPr>
        <w:numId w:val="6"/>
      </w:numPr>
    </w:pPr>
  </w:style>
  <w:style w:type="paragraph" w:styleId="ListNumber5">
    <w:name w:val="List Number 5"/>
    <w:basedOn w:val="List5"/>
    <w:rsid w:val="006110ED"/>
    <w:pPr>
      <w:numPr>
        <w:numId w:val="7"/>
      </w:numPr>
    </w:pPr>
  </w:style>
  <w:style w:type="paragraph" w:styleId="BlockText">
    <w:name w:val="Block Text"/>
    <w:basedOn w:val="Normal"/>
    <w:rsid w:val="00611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0ED"/>
    <w:rPr>
      <w:sz w:val="16"/>
      <w:vertAlign w:val="superscript"/>
    </w:rPr>
  </w:style>
  <w:style w:type="character" w:customStyle="1" w:styleId="Symbols">
    <w:name w:val="Symbols"/>
    <w:basedOn w:val="DefaultParagraphFont"/>
    <w:rsid w:val="006110ED"/>
    <w:rPr>
      <w:rFonts w:ascii="Symbol" w:hAnsi="Symbol"/>
    </w:rPr>
  </w:style>
  <w:style w:type="character" w:customStyle="1" w:styleId="MenuOptions">
    <w:name w:val="Menu Options"/>
    <w:basedOn w:val="DefaultParagraphFont"/>
    <w:rsid w:val="00611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0ED"/>
    <w:rPr>
      <w:b/>
    </w:rPr>
  </w:style>
  <w:style w:type="character" w:customStyle="1" w:styleId="Underlined">
    <w:name w:val="Underlined"/>
    <w:basedOn w:val="DefaultParagraphFont"/>
    <w:rsid w:val="006110ED"/>
    <w:rPr>
      <w:u w:val="single"/>
    </w:rPr>
  </w:style>
  <w:style w:type="paragraph" w:customStyle="1" w:styleId="TableBodyTextRight">
    <w:name w:val="Table Body Text Right"/>
    <w:basedOn w:val="TableBodyText"/>
    <w:rsid w:val="00611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0ED"/>
    <w:rPr>
      <w:sz w:val="18"/>
    </w:rPr>
  </w:style>
  <w:style w:type="paragraph" w:customStyle="1" w:styleId="BodySmallRight">
    <w:name w:val="Body Small Right"/>
    <w:basedOn w:val="BodyTextRight"/>
    <w:rsid w:val="006110ED"/>
    <w:rPr>
      <w:sz w:val="18"/>
      <w:szCs w:val="18"/>
    </w:rPr>
  </w:style>
  <w:style w:type="paragraph" w:customStyle="1" w:styleId="MarginEdition">
    <w:name w:val="Margin Edition"/>
    <w:basedOn w:val="MarginNote"/>
    <w:rsid w:val="00611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0ED"/>
    <w:rPr>
      <w:sz w:val="2"/>
      <w:szCs w:val="2"/>
    </w:rPr>
  </w:style>
  <w:style w:type="character" w:customStyle="1" w:styleId="Small">
    <w:name w:val="Small"/>
    <w:basedOn w:val="DefaultParagraphFont"/>
    <w:rsid w:val="006110ED"/>
    <w:rPr>
      <w:sz w:val="16"/>
    </w:rPr>
  </w:style>
  <w:style w:type="paragraph" w:customStyle="1" w:styleId="WideTable">
    <w:name w:val="Wide Table"/>
    <w:basedOn w:val="Normal"/>
    <w:rsid w:val="00611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0ED"/>
  </w:style>
  <w:style w:type="paragraph" w:styleId="Quote">
    <w:name w:val="Quote"/>
    <w:basedOn w:val="Heading1"/>
    <w:link w:val="QuoteChar"/>
    <w:qFormat/>
    <w:rsid w:val="00611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0ED"/>
    <w:pPr>
      <w:pageBreakBefore/>
    </w:pPr>
  </w:style>
  <w:style w:type="paragraph" w:customStyle="1" w:styleId="Border">
    <w:name w:val="Border"/>
    <w:basedOn w:val="Normal"/>
    <w:qFormat/>
    <w:rsid w:val="00611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0ED"/>
    <w:rPr>
      <w:u w:val="single"/>
    </w:rPr>
  </w:style>
  <w:style w:type="character" w:customStyle="1" w:styleId="BoldandItalics">
    <w:name w:val="Bold and Italics"/>
    <w:qFormat/>
    <w:rsid w:val="006110ED"/>
    <w:rPr>
      <w:b/>
      <w:i/>
      <w:u w:val="none"/>
    </w:rPr>
  </w:style>
  <w:style w:type="paragraph" w:styleId="BalloonText">
    <w:name w:val="Balloon Text"/>
    <w:basedOn w:val="Normal"/>
    <w:link w:val="BalloonTextChar"/>
    <w:rsid w:val="00611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0ED"/>
    <w:pPr>
      <w:spacing w:before="0" w:after="0"/>
    </w:pPr>
  </w:style>
  <w:style w:type="paragraph" w:customStyle="1" w:styleId="BodyTextBold">
    <w:name w:val="Body Text Bold"/>
    <w:basedOn w:val="BodyText"/>
    <w:qFormat/>
    <w:rsid w:val="006110ED"/>
    <w:rPr>
      <w:b/>
    </w:rPr>
  </w:style>
  <w:style w:type="character" w:styleId="Hyperlink">
    <w:name w:val="Hyperlink"/>
    <w:basedOn w:val="DefaultParagraphFont"/>
    <w:uiPriority w:val="99"/>
    <w:unhideWhenUsed/>
    <w:rsid w:val="00894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5933</Characters>
  <Application>Microsoft Office Word</Application>
  <DocSecurity>0</DocSecurity>
  <Lines>197</Lines>
  <Paragraphs>113</Paragraphs>
  <ScaleCrop>false</ScaleCrop>
  <Company>Author-it Software Corporation Ltd.</Company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CPPACC4004 Communicate effectively as an access consultant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2025-03-01T16:32:00Z</dcterms:created>
  <dcterms:modified xsi:type="dcterms:W3CDTF">2025-03-01T16:32:00Z</dcterms:modified>
</cp:coreProperties>
</file>