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4300" w:rsidP="00994300">
      <w:pPr>
        <w:pStyle w:val="Title"/>
      </w:pPr>
      <w:r>
        <w:fldChar w:fldCharType="begin"/>
      </w:r>
      <w:r>
        <w:instrText xml:space="preserve"> TITLE   \* MERGEFORMAT </w:instrText>
      </w:r>
      <w:r>
        <w:fldChar w:fldCharType="separate"/>
      </w:r>
      <w:r>
        <w:t>CPPACC4001 Apply disability awareness to assess and determine access solutions</w:t>
      </w:r>
      <w:r>
        <w:fldChar w:fldCharType="end"/>
      </w:r>
    </w:p>
    <w:p w:rsidR="00994300" w:rsidP="00994300">
      <w:pPr>
        <w:pStyle w:val="Version"/>
        <w:sectPr w:rsidSect="007C1C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CA4" w:rsidP="007C1CA4">
      <w:pPr>
        <w:pStyle w:val="SuperHeading"/>
      </w:pPr>
      <w:r w:rsidRPr="007C1CA4">
        <w:t>CPPACC4001 Apply disability awareness to assess and determine access solutions</w:t>
      </w:r>
    </w:p>
    <w:p w:rsidR="00000000" w:rsidRPr="007C1CA4" w:rsidP="007C1CA4">
      <w:pPr>
        <w:pStyle w:val="Heading1"/>
      </w:pPr>
      <w:bookmarkStart w:id="1" w:name="O_1172519"/>
      <w:bookmarkEnd w:id="1"/>
      <w:r w:rsidRPr="007C1CA4">
        <w:t>Modification History</w:t>
      </w:r>
    </w:p>
    <w:tbl>
      <w:tblPr>
        <w:tblW w:w="0" w:type="auto"/>
        <w:tblLayout w:type="fixed"/>
        <w:tblCellMar>
          <w:left w:w="62" w:type="dxa"/>
          <w:right w:w="62" w:type="dxa"/>
        </w:tblCellMar>
        <w:tblLook w:val="0000"/>
      </w:tblPr>
      <w:tblGrid>
        <w:gridCol w:w="1128"/>
        <w:gridCol w:w="7944"/>
      </w:tblGrid>
      <w:tr w:rsidTr="007C1CA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Release 1</w:t>
            </w:r>
          </w:p>
        </w:tc>
        <w:tc>
          <w:tcPr>
            <w:tcW w:w="7944" w:type="dxa"/>
            <w:tcBorders>
              <w:top w:val="nil"/>
              <w:left w:val="nil"/>
              <w:bottom w:val="nil"/>
              <w:right w:val="nil"/>
            </w:tcBorders>
            <w:tcMar>
              <w:top w:w="0" w:type="dxa"/>
              <w:left w:w="62" w:type="dxa"/>
              <w:bottom w:w="0" w:type="dxa"/>
              <w:right w:w="62" w:type="dxa"/>
            </w:tcMar>
          </w:tcPr>
          <w:p w:rsidR="00000000" w:rsidRPr="007C1CA4" w:rsidP="007C1CA4">
            <w:pPr>
              <w:pStyle w:val="BodyText"/>
            </w:pPr>
            <w:r w:rsidRPr="007C1CA4">
              <w:t>This unit first released with CPP Property Services Training Package Release 14.0.</w:t>
            </w:r>
          </w:p>
          <w:p w:rsidR="00000000" w:rsidRPr="007C1CA4" w:rsidP="007C1CA4">
            <w:pPr>
              <w:pStyle w:val="BodyText"/>
            </w:pPr>
            <w:r w:rsidRPr="007C1CA4">
              <w:t>Supersedes and is equivalent to CPPACC4001A Apply disability awareness to assessing access situations. Minor change to unit title to clarify outcome.</w:t>
            </w:r>
          </w:p>
          <w:p w:rsidR="00000000" w:rsidRPr="007C1CA4" w:rsidP="007C1CA4">
            <w:pPr>
              <w:pStyle w:val="BodyText"/>
            </w:pPr>
            <w:r w:rsidRPr="007C1CA4">
              <w:t>Unit updated to meet the Standards for Training Packages 2012.</w:t>
            </w:r>
          </w:p>
        </w:tc>
      </w:tr>
    </w:tbl>
    <w:p w:rsidR="00000000" w:rsidRPr="007C1CA4" w:rsidP="007C1CA4">
      <w:pPr>
        <w:pStyle w:val="BodyText"/>
      </w:pPr>
    </w:p>
    <w:p w:rsidR="00000000" w:rsidRPr="007C1CA4" w:rsidP="007C1CA4">
      <w:pPr>
        <w:pStyle w:val="AllowPageBreak"/>
      </w:pPr>
    </w:p>
    <w:p w:rsidR="00000000" w:rsidRPr="007C1CA4" w:rsidP="007C1CA4">
      <w:pPr>
        <w:pStyle w:val="Heading1"/>
      </w:pPr>
      <w:bookmarkStart w:id="2" w:name="O_1172525"/>
      <w:bookmarkEnd w:id="2"/>
      <w:r w:rsidRPr="007C1CA4">
        <w:t>Application</w:t>
      </w:r>
    </w:p>
    <w:p w:rsidR="00000000" w:rsidRPr="007C1CA4" w:rsidP="00994300">
      <w:pPr>
        <w:pStyle w:val="BodyText"/>
      </w:pPr>
      <w:r w:rsidRPr="007C1CA4">
        <w:t xml:space="preserve">This unit </w:t>
      </w:r>
      <w:r w:rsidRPr="007C1CA4">
        <w:t>of competency specifies the skills and knowledge required to apply disability awareness when assessing access situations and determining solutions to environmental barriers to meet the requirements of relevant legislation, codes and standards.</w:t>
      </w:r>
    </w:p>
    <w:p w:rsidR="00000000" w:rsidRPr="007C1CA4" w:rsidP="00994300">
      <w:pPr>
        <w:pStyle w:val="BodyText"/>
      </w:pPr>
      <w:r w:rsidRPr="007C1CA4">
        <w:t>This unit is</w:t>
      </w:r>
      <w:r w:rsidRPr="007C1CA4">
        <w:t xml:space="preserve"> for individuals who work independently using specialised knowledge to conduct a range of access consulting services.</w:t>
      </w:r>
    </w:p>
    <w:p w:rsidR="00000000" w:rsidRPr="007C1CA4" w:rsidP="00994300">
      <w:pPr>
        <w:pStyle w:val="BodyText"/>
      </w:pPr>
      <w:r w:rsidRPr="007C1CA4">
        <w:t>No licensing, legislative or certification requirements apply to this unit at the time of publication.</w:t>
      </w:r>
    </w:p>
    <w:p w:rsidR="00000000" w:rsidRPr="007C1CA4" w:rsidP="007C1CA4">
      <w:pPr>
        <w:pStyle w:val="Heading1"/>
      </w:pPr>
      <w:bookmarkStart w:id="3" w:name="O_1172524"/>
      <w:bookmarkEnd w:id="3"/>
      <w:r w:rsidRPr="007C1CA4">
        <w:t>Pre-requisite Un</w:t>
      </w:r>
      <w:r w:rsidRPr="007C1CA4">
        <w:t>it</w:t>
      </w:r>
    </w:p>
    <w:p w:rsidR="00000000" w:rsidRPr="007C1CA4" w:rsidP="00994300">
      <w:pPr>
        <w:pStyle w:val="BodyText"/>
      </w:pPr>
      <w:r w:rsidRPr="007C1CA4">
        <w:t>Nil.</w:t>
      </w:r>
    </w:p>
    <w:p w:rsidR="00000000" w:rsidRPr="007C1CA4" w:rsidP="007C1CA4">
      <w:pPr>
        <w:pStyle w:val="Heading1"/>
      </w:pPr>
      <w:bookmarkStart w:id="4" w:name="O_1172523"/>
      <w:bookmarkEnd w:id="4"/>
      <w:r w:rsidRPr="007C1CA4">
        <w:t>Unit Sector</w:t>
      </w:r>
    </w:p>
    <w:p w:rsidR="00000000" w:rsidRPr="007C1CA4" w:rsidP="00994300">
      <w:pPr>
        <w:pStyle w:val="BodyText"/>
      </w:pPr>
      <w:r w:rsidRPr="007C1CA4">
        <w:t>Access Consulting.</w:t>
      </w:r>
    </w:p>
    <w:p w:rsidR="00000000" w:rsidRPr="007C1CA4" w:rsidP="007C1CA4">
      <w:pPr>
        <w:pStyle w:val="Heading1"/>
      </w:pPr>
      <w:bookmarkStart w:id="5" w:name="O_1172522"/>
      <w:bookmarkEnd w:id="5"/>
      <w:r w:rsidRPr="007C1CA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C1CA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Performance criteria describe what needs to be done to demonstrate achievement of the element.</w:t>
            </w:r>
          </w:p>
        </w:tc>
      </w:tr>
      <w:tr w:rsidTr="007C1CA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1</w:t>
            </w:r>
          </w:p>
        </w:tc>
        <w:tc>
          <w:tcPr>
            <w:tcW w:w="2357" w:type="dxa"/>
            <w:vMerge w:val="restart"/>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Apply disability awareness when dealing with clients.</w:t>
            </w:r>
          </w:p>
        </w:tc>
        <w:tc>
          <w:tcPr>
            <w:tcW w:w="804" w:type="dxa"/>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1.1</w:t>
            </w:r>
          </w:p>
        </w:tc>
        <w:tc>
          <w:tcPr>
            <w:tcW w:w="5659" w:type="dxa"/>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Identify current definitions of disability as defined in relevant legislation and apply to client requirements.</w:t>
            </w:r>
          </w:p>
        </w:tc>
      </w:tr>
      <w:tr w:rsidTr="007C1C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1.2</w:t>
            </w:r>
          </w:p>
        </w:tc>
        <w:tc>
          <w:tcPr>
            <w:tcW w:w="5659" w:type="dxa"/>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Identify current definitions of disability discrimination as defined in relev</w:t>
            </w:r>
            <w:r w:rsidRPr="007C1CA4">
              <w:t>ant legislation and apply to client requirements.</w:t>
            </w:r>
          </w:p>
        </w:tc>
      </w:tr>
      <w:tr w:rsidTr="007C1C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1.3</w:t>
            </w:r>
          </w:p>
        </w:tc>
        <w:tc>
          <w:tcPr>
            <w:tcW w:w="5659" w:type="dxa"/>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Consult with client to address impact of disability on access requirements.</w:t>
            </w:r>
          </w:p>
        </w:tc>
      </w:tr>
      <w:tr w:rsidTr="007C1CA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C1CA4">
            <w:pPr>
              <w:pStyle w:val="BodyText"/>
              <w:rPr>
                <w:lang w:val="en-NZ"/>
              </w:rPr>
            </w:pPr>
          </w:p>
        </w:tc>
      </w:tr>
      <w:tr w:rsidTr="007C1CA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2</w:t>
            </w:r>
          </w:p>
        </w:tc>
        <w:tc>
          <w:tcPr>
            <w:tcW w:w="2357" w:type="dxa"/>
            <w:vMerge w:val="restart"/>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Apply disability awareness when assessing environmental and service issues.</w:t>
            </w:r>
          </w:p>
        </w:tc>
        <w:tc>
          <w:tcPr>
            <w:tcW w:w="804" w:type="dxa"/>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2.1</w:t>
            </w:r>
          </w:p>
        </w:tc>
        <w:tc>
          <w:tcPr>
            <w:tcW w:w="5659" w:type="dxa"/>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Assess environmental and service is</w:t>
            </w:r>
            <w:r w:rsidRPr="007C1CA4">
              <w:t>sues and apply to client requirements.</w:t>
            </w:r>
          </w:p>
        </w:tc>
      </w:tr>
      <w:tr w:rsidTr="007C1C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2.2</w:t>
            </w:r>
          </w:p>
        </w:tc>
        <w:tc>
          <w:tcPr>
            <w:tcW w:w="5659" w:type="dxa"/>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Identify impact of environmental barriers on disability and apply to client requirements.</w:t>
            </w:r>
          </w:p>
        </w:tc>
      </w:tr>
      <w:tr w:rsidTr="007C1CA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C1CA4">
            <w:pPr>
              <w:pStyle w:val="BodyText"/>
              <w:rPr>
                <w:lang w:val="en-NZ"/>
              </w:rPr>
            </w:pPr>
          </w:p>
        </w:tc>
      </w:tr>
      <w:tr w:rsidTr="007C1CA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3</w:t>
            </w:r>
          </w:p>
        </w:tc>
        <w:tc>
          <w:tcPr>
            <w:tcW w:w="2357" w:type="dxa"/>
            <w:vMerge w:val="restart"/>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Apply disability awareness when determining access solutions.</w:t>
            </w:r>
          </w:p>
        </w:tc>
        <w:tc>
          <w:tcPr>
            <w:tcW w:w="804" w:type="dxa"/>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3.1</w:t>
            </w:r>
          </w:p>
        </w:tc>
        <w:tc>
          <w:tcPr>
            <w:tcW w:w="5659" w:type="dxa"/>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Interpret relevant documentation to identify environmental barriers and associated access requirements to meet client needs.</w:t>
            </w:r>
          </w:p>
        </w:tc>
      </w:tr>
      <w:tr w:rsidTr="007C1C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3.2</w:t>
            </w:r>
          </w:p>
        </w:tc>
        <w:tc>
          <w:tcPr>
            <w:tcW w:w="5659" w:type="dxa"/>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Identify potential access solutions to meet client requirements.</w:t>
            </w:r>
          </w:p>
        </w:tc>
      </w:tr>
      <w:tr w:rsidTr="007C1C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3.3</w:t>
            </w:r>
          </w:p>
        </w:tc>
        <w:tc>
          <w:tcPr>
            <w:tcW w:w="5659" w:type="dxa"/>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Negotiate with client to finalise access solutions and benefits to meet the needs of people with disability.</w:t>
            </w:r>
          </w:p>
        </w:tc>
      </w:tr>
      <w:tr w:rsidTr="007C1CA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3.4</w:t>
            </w:r>
          </w:p>
        </w:tc>
        <w:tc>
          <w:tcPr>
            <w:tcW w:w="5659" w:type="dxa"/>
            <w:tcBorders>
              <w:top w:val="nil"/>
              <w:left w:val="nil"/>
              <w:bottom w:val="nil"/>
              <w:right w:val="nil"/>
            </w:tcBorders>
            <w:tcMar>
              <w:top w:w="0" w:type="dxa"/>
              <w:left w:w="62" w:type="dxa"/>
              <w:bottom w:w="0" w:type="dxa"/>
              <w:right w:w="62" w:type="dxa"/>
            </w:tcMar>
          </w:tcPr>
          <w:p w:rsidR="00000000" w:rsidRPr="007C1CA4" w:rsidP="007C1CA4">
            <w:pPr>
              <w:pStyle w:val="BodyText"/>
            </w:pPr>
            <w:r w:rsidRPr="007C1CA4">
              <w:t>Record outcomes and retain all documentation for future reference according to regulatory and workplace requirements.</w:t>
            </w:r>
          </w:p>
        </w:tc>
      </w:tr>
    </w:tbl>
    <w:p w:rsidR="00000000" w:rsidRPr="007C1CA4" w:rsidP="007C1CA4">
      <w:pPr>
        <w:pStyle w:val="BodyText"/>
      </w:pPr>
    </w:p>
    <w:p w:rsidR="00000000" w:rsidRPr="007C1CA4" w:rsidP="007C1CA4">
      <w:pPr>
        <w:pStyle w:val="AllowPageBreak"/>
      </w:pPr>
    </w:p>
    <w:p w:rsidR="00000000" w:rsidRPr="007C1CA4" w:rsidP="007C1CA4">
      <w:pPr>
        <w:pStyle w:val="Heading1"/>
      </w:pPr>
      <w:bookmarkStart w:id="6" w:name="O_1172521"/>
      <w:bookmarkEnd w:id="6"/>
      <w:r w:rsidRPr="007C1CA4">
        <w:t>F</w:t>
      </w:r>
      <w:r w:rsidRPr="007C1CA4">
        <w:t>oundation Skills</w:t>
      </w:r>
    </w:p>
    <w:p w:rsidR="00000000" w:rsidRPr="007C1CA4" w:rsidP="00994300">
      <w:pPr>
        <w:pStyle w:val="BodyText"/>
      </w:pPr>
      <w:r w:rsidRPr="007C1CA4">
        <w:t>Foundation skills essential to performance are explicit in the performance criteria of this unit of competency.</w:t>
      </w:r>
    </w:p>
    <w:p w:rsidR="00000000" w:rsidRPr="007C1CA4" w:rsidP="007C1CA4">
      <w:pPr>
        <w:pStyle w:val="Heading1"/>
      </w:pPr>
      <w:bookmarkStart w:id="7" w:name="O_1172520"/>
      <w:bookmarkEnd w:id="7"/>
      <w:r w:rsidRPr="007C1CA4">
        <w:t>Unit Mapping Information</w:t>
      </w:r>
    </w:p>
    <w:p w:rsidR="00000000" w:rsidRPr="007C1CA4" w:rsidP="00994300">
      <w:pPr>
        <w:pStyle w:val="BodyText"/>
      </w:pPr>
      <w:r w:rsidRPr="007C1CA4">
        <w:t>Supersedes and is equivalent to CPPACC4001A Apply disability awareness to assessing</w:t>
      </w:r>
      <w:r w:rsidRPr="007C1CA4">
        <w:t xml:space="preserve"> access situations.</w:t>
      </w:r>
    </w:p>
    <w:p w:rsidR="00000000" w:rsidRPr="007C1CA4" w:rsidP="007C1CA4">
      <w:pPr>
        <w:pStyle w:val="Heading1"/>
      </w:pPr>
      <w:bookmarkStart w:id="8" w:name="O_1172513"/>
      <w:bookmarkEnd w:id="8"/>
      <w:r w:rsidRPr="007C1CA4">
        <w:t>Links</w:t>
      </w:r>
    </w:p>
    <w:p w:rsidR="00000000" w:rsidRPr="007C1CA4" w:rsidP="00994300">
      <w:pPr>
        <w:pStyle w:val="BodyText"/>
      </w:pPr>
      <w:r w:rsidRPr="007C1CA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415A39">
        <w:rPr>
          <w:rStyle w:val="Hyperlink"/>
        </w:rPr>
        <w:t>https://vetnet.gov.au/Pages/TrainingDocs.aspx?q=6f3f9672-30e8-4835-b348-205dfcf13d9b</w:t>
      </w:r>
      <w:r>
        <w:fldChar w:fldCharType="end"/>
      </w:r>
    </w:p>
    <w:p w:rsidR="00000000" w:rsidRPr="007C1CA4" w:rsidP="00994300">
      <w:pPr>
        <w:pStyle w:val="BodyText"/>
        <w:sectPr w:rsidSect="007C1CA4">
          <w:headerReference w:type="default" r:id="rId10"/>
          <w:footerReference w:type="default" r:id="rId11"/>
          <w:pgSz w:w="11908" w:h="16833"/>
          <w:pgMar w:top="1702" w:right="1418" w:bottom="1702" w:left="1418" w:header="992" w:footer="992" w:gutter="0"/>
          <w:cols w:space="720"/>
          <w:noEndnote/>
          <w:docGrid w:linePitch="299"/>
        </w:sectPr>
      </w:pPr>
    </w:p>
    <w:p w:rsidR="00000000" w:rsidRPr="007C1CA4" w:rsidP="007C1CA4">
      <w:pPr>
        <w:pStyle w:val="SuperHeading"/>
      </w:pPr>
      <w:r w:rsidRPr="007C1CA4">
        <w:t>Assessment Requirements for CPPACC4001 Apply disability awareness to assess and determine access solutions</w:t>
      </w:r>
    </w:p>
    <w:p w:rsidR="00000000" w:rsidRPr="007C1CA4" w:rsidP="007C1CA4">
      <w:pPr>
        <w:pStyle w:val="Heading1"/>
      </w:pPr>
      <w:bookmarkStart w:id="9" w:name="O_1172515"/>
      <w:bookmarkEnd w:id="9"/>
      <w:r w:rsidRPr="007C1CA4">
        <w:t>Modification History</w:t>
      </w:r>
    </w:p>
    <w:tbl>
      <w:tblPr>
        <w:tblW w:w="0" w:type="auto"/>
        <w:tblLayout w:type="fixed"/>
        <w:tblCellMar>
          <w:left w:w="62" w:type="dxa"/>
          <w:right w:w="62" w:type="dxa"/>
        </w:tblCellMar>
        <w:tblLook w:val="0000"/>
      </w:tblPr>
      <w:tblGrid>
        <w:gridCol w:w="1128"/>
        <w:gridCol w:w="7944"/>
      </w:tblGrid>
      <w:tr w:rsidTr="007C1CA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7C1CA4">
            <w:pPr>
              <w:pStyle w:val="BodyText"/>
              <w:rPr>
                <w:lang w:val="en-NZ"/>
              </w:rPr>
            </w:pPr>
            <w:r w:rsidRPr="007C1CA4">
              <w:t>Release 1</w:t>
            </w:r>
          </w:p>
        </w:tc>
        <w:tc>
          <w:tcPr>
            <w:tcW w:w="7944" w:type="dxa"/>
            <w:tcBorders>
              <w:top w:val="nil"/>
              <w:left w:val="nil"/>
              <w:bottom w:val="nil"/>
              <w:right w:val="nil"/>
            </w:tcBorders>
            <w:tcMar>
              <w:top w:w="0" w:type="dxa"/>
              <w:left w:w="62" w:type="dxa"/>
              <w:bottom w:w="0" w:type="dxa"/>
              <w:right w:w="62" w:type="dxa"/>
            </w:tcMar>
          </w:tcPr>
          <w:p w:rsidR="00000000" w:rsidRPr="007C1CA4" w:rsidP="007C1CA4">
            <w:pPr>
              <w:pStyle w:val="BodyText"/>
            </w:pPr>
            <w:r w:rsidRPr="007C1CA4">
              <w:t>This unit first released with CPP Property Services Training Package Release 14.0.</w:t>
            </w:r>
          </w:p>
          <w:p w:rsidR="00000000" w:rsidRPr="007C1CA4" w:rsidP="007C1CA4">
            <w:pPr>
              <w:pStyle w:val="BodyText"/>
            </w:pPr>
            <w:r w:rsidRPr="007C1CA4">
              <w:t xml:space="preserve">Supersedes and </w:t>
            </w:r>
            <w:r w:rsidRPr="007C1CA4">
              <w:t>is equivalent to CPPACC4001A Apply disability awareness to assessing access situations. Minor change to unit title to clarify outcome.</w:t>
            </w:r>
          </w:p>
          <w:p w:rsidR="00000000" w:rsidRPr="007C1CA4" w:rsidP="007C1CA4">
            <w:pPr>
              <w:pStyle w:val="BodyText"/>
            </w:pPr>
            <w:r w:rsidRPr="007C1CA4">
              <w:t>Unit updated to meet the Standards for Training Packages 2012.</w:t>
            </w:r>
          </w:p>
        </w:tc>
      </w:tr>
    </w:tbl>
    <w:p w:rsidR="00000000" w:rsidRPr="007C1CA4" w:rsidP="007C1CA4">
      <w:pPr>
        <w:pStyle w:val="BodyText"/>
      </w:pPr>
    </w:p>
    <w:p w:rsidR="00000000" w:rsidRPr="007C1CA4" w:rsidP="007C1CA4">
      <w:pPr>
        <w:pStyle w:val="AllowPageBreak"/>
      </w:pPr>
    </w:p>
    <w:p w:rsidR="00000000" w:rsidRPr="007C1CA4" w:rsidP="007C1CA4">
      <w:pPr>
        <w:pStyle w:val="Heading1"/>
      </w:pPr>
      <w:bookmarkStart w:id="10" w:name="O_1172518"/>
      <w:bookmarkEnd w:id="10"/>
      <w:r w:rsidRPr="007C1CA4">
        <w:t>Performance Evidence</w:t>
      </w:r>
    </w:p>
    <w:p w:rsidR="00000000" w:rsidRPr="007C1CA4" w:rsidP="00994300">
      <w:pPr>
        <w:pStyle w:val="BodyText"/>
      </w:pPr>
      <w:r w:rsidRPr="007C1CA4">
        <w:t>To demonstrate c</w:t>
      </w:r>
      <w:r w:rsidRPr="007C1CA4">
        <w:t>ompetency, a candidate must meet the elements and performance criteria of this unit by applying disability awareness to assess access situations and determine access solutions to meet the needs of two different clients.</w:t>
      </w:r>
    </w:p>
    <w:p w:rsidR="00000000" w:rsidRPr="007C1CA4" w:rsidP="007C1CA4">
      <w:pPr>
        <w:pStyle w:val="Heading1"/>
      </w:pPr>
      <w:bookmarkStart w:id="11" w:name="O_1172517"/>
      <w:bookmarkEnd w:id="11"/>
      <w:r w:rsidRPr="007C1CA4">
        <w:t>Knowledge Evidenc</w:t>
      </w:r>
      <w:r w:rsidRPr="007C1CA4">
        <w:t>e</w:t>
      </w:r>
    </w:p>
    <w:p w:rsidR="00000000" w:rsidRPr="007C1CA4" w:rsidP="00994300">
      <w:pPr>
        <w:pStyle w:val="BodyText"/>
      </w:pPr>
      <w:r w:rsidRPr="007C1CA4">
        <w:t>To be competent in this unit, a candidate must demonstrate knowledge of:</w:t>
      </w:r>
    </w:p>
    <w:p w:rsidR="00000000" w:rsidRPr="007C1CA4" w:rsidP="007C1CA4">
      <w:pPr>
        <w:pStyle w:val="ListBullet"/>
      </w:pPr>
      <w:r w:rsidRPr="007C1CA4">
        <w:t>barriers to full participation in the community by people with disability</w:t>
      </w:r>
    </w:p>
    <w:p w:rsidR="00000000" w:rsidRPr="007C1CA4" w:rsidP="007C1CA4">
      <w:pPr>
        <w:pStyle w:val="ListBullet"/>
      </w:pPr>
      <w:r w:rsidRPr="007C1CA4">
        <w:t>benefits of removing access barriers for people with disability and the general community</w:t>
      </w:r>
    </w:p>
    <w:p w:rsidR="00000000" w:rsidRPr="007C1CA4" w:rsidP="007C1CA4">
      <w:pPr>
        <w:pStyle w:val="ListBullet"/>
      </w:pPr>
      <w:r w:rsidRPr="007C1CA4">
        <w:t>Commonwealth, state and territory legislation, regulations, codes and standards relevant to access consulting activities:</w:t>
      </w:r>
    </w:p>
    <w:p w:rsidR="00000000" w:rsidRPr="007C1CA4" w:rsidP="007C1CA4">
      <w:pPr>
        <w:pStyle w:val="ListBullet2"/>
      </w:pPr>
      <w:r w:rsidRPr="007C1CA4">
        <w:t>anti-discrimination and disability discrimination</w:t>
      </w:r>
    </w:p>
    <w:p w:rsidR="00000000" w:rsidRPr="007C1CA4" w:rsidP="007C1CA4">
      <w:pPr>
        <w:pStyle w:val="ListBullet2"/>
      </w:pPr>
      <w:r w:rsidRPr="007C1CA4">
        <w:t>building control including local government regulations and by-laws and the Nationa</w:t>
      </w:r>
      <w:r w:rsidRPr="007C1CA4">
        <w:t>l Construction Code (NCC)</w:t>
      </w:r>
    </w:p>
    <w:p w:rsidR="00000000" w:rsidRPr="007C1CA4" w:rsidP="007C1CA4">
      <w:pPr>
        <w:pStyle w:val="ListBullet2"/>
      </w:pPr>
      <w:r w:rsidRPr="007C1CA4">
        <w:t>Disability (Access to Premises – Buildings) Standards 2010 and Disability Standards for Accessible Public Transport 2002 under the Disability Discrimination Act 1992 (or their successors) - known as the Access to Premises Standard</w:t>
      </w:r>
      <w:r w:rsidRPr="007C1CA4">
        <w:t>s and Transport Standards</w:t>
      </w:r>
    </w:p>
    <w:p w:rsidR="00000000" w:rsidRPr="007C1CA4" w:rsidP="007C1CA4">
      <w:pPr>
        <w:pStyle w:val="ListBullet2"/>
      </w:pPr>
      <w:r w:rsidRPr="007C1CA4">
        <w:t>National Disability Insurance Scheme (NDIS) Specialist Disability Accommodation Design Standard (or its successor)</w:t>
      </w:r>
    </w:p>
    <w:p w:rsidR="00000000" w:rsidRPr="007C1CA4" w:rsidP="007C1CA4">
      <w:pPr>
        <w:pStyle w:val="ListBullet2"/>
      </w:pPr>
      <w:r w:rsidRPr="007C1CA4">
        <w:t>Livable Housing Australia Livable Housing Design Guidelines (or its successor)</w:t>
      </w:r>
    </w:p>
    <w:p w:rsidR="00000000" w:rsidRPr="007C1CA4" w:rsidP="007C1CA4">
      <w:pPr>
        <w:pStyle w:val="ListBullet2"/>
      </w:pPr>
      <w:r w:rsidRPr="007C1CA4">
        <w:t>principles of universal design</w:t>
      </w:r>
    </w:p>
    <w:p w:rsidR="00000000" w:rsidRPr="007C1CA4" w:rsidP="007C1CA4">
      <w:pPr>
        <w:pStyle w:val="ListBullet2"/>
      </w:pPr>
      <w:r w:rsidRPr="007C1CA4">
        <w:t>priva</w:t>
      </w:r>
      <w:r w:rsidRPr="007C1CA4">
        <w:t>cy and confidentiality</w:t>
      </w:r>
    </w:p>
    <w:p w:rsidR="00000000" w:rsidRPr="007C1CA4" w:rsidP="007C1CA4">
      <w:pPr>
        <w:pStyle w:val="ListBullet"/>
      </w:pPr>
      <w:r w:rsidRPr="007C1CA4">
        <w:t>interpersonal communication strategies used to effectively relate to people from a range of social, cultural and ethnic backgrounds and with a range of physical and cognitive abilities</w:t>
      </w:r>
    </w:p>
    <w:p w:rsidR="00000000" w:rsidRPr="007C1CA4" w:rsidP="007C1CA4">
      <w:pPr>
        <w:pStyle w:val="ListBullet"/>
      </w:pPr>
      <w:r w:rsidRPr="007C1CA4">
        <w:t xml:space="preserve">social constructs of disability and the impact </w:t>
      </w:r>
      <w:r w:rsidRPr="007C1CA4">
        <w:t>of own attitudes on working with people with disability</w:t>
      </w:r>
    </w:p>
    <w:p w:rsidR="00000000" w:rsidRPr="007C1CA4" w:rsidP="007C1CA4">
      <w:pPr>
        <w:pStyle w:val="ListBullet"/>
      </w:pPr>
      <w:r w:rsidRPr="007C1CA4">
        <w:t>types of disability and limitations that each disability places on an individual’s ability to access the environment:</w:t>
      </w:r>
    </w:p>
    <w:p w:rsidR="00000000" w:rsidRPr="007C1CA4" w:rsidP="007C1CA4">
      <w:pPr>
        <w:pStyle w:val="ListBullet2"/>
      </w:pPr>
      <w:r w:rsidRPr="007C1CA4">
        <w:t>acquired brain injury</w:t>
      </w:r>
    </w:p>
    <w:p w:rsidR="00000000" w:rsidRPr="007C1CA4" w:rsidP="007C1CA4">
      <w:pPr>
        <w:pStyle w:val="ListBullet2"/>
      </w:pPr>
      <w:r w:rsidRPr="007C1CA4">
        <w:t>autism spectrum disorder</w:t>
      </w:r>
    </w:p>
    <w:p w:rsidR="00000000" w:rsidRPr="007C1CA4" w:rsidP="007C1CA4">
      <w:pPr>
        <w:pStyle w:val="ListBullet2"/>
      </w:pPr>
      <w:r w:rsidRPr="007C1CA4">
        <w:t>cognitive disability</w:t>
      </w:r>
    </w:p>
    <w:p w:rsidR="00000000" w:rsidRPr="007C1CA4" w:rsidP="007C1CA4">
      <w:pPr>
        <w:pStyle w:val="ListBullet2"/>
      </w:pPr>
      <w:r w:rsidRPr="007C1CA4">
        <w:t>developmental delay</w:t>
      </w:r>
    </w:p>
    <w:p w:rsidR="00000000" w:rsidRPr="007C1CA4" w:rsidP="007C1CA4">
      <w:pPr>
        <w:pStyle w:val="ListBullet2"/>
      </w:pPr>
      <w:r w:rsidRPr="007C1CA4">
        <w:t>intellectual disability</w:t>
      </w:r>
    </w:p>
    <w:p w:rsidR="00000000" w:rsidRPr="007C1CA4" w:rsidP="007C1CA4">
      <w:pPr>
        <w:pStyle w:val="ListBullet2"/>
      </w:pPr>
      <w:r w:rsidRPr="007C1CA4">
        <w:t>neurological impairment</w:t>
      </w:r>
    </w:p>
    <w:p w:rsidR="00000000" w:rsidRPr="007C1CA4" w:rsidP="007C1CA4">
      <w:pPr>
        <w:pStyle w:val="ListBullet2"/>
      </w:pPr>
      <w:r w:rsidRPr="007C1CA4">
        <w:t>physical disability</w:t>
      </w:r>
    </w:p>
    <w:p w:rsidR="00000000" w:rsidRPr="007C1CA4" w:rsidP="007C1CA4">
      <w:pPr>
        <w:pStyle w:val="ListBullet2"/>
      </w:pPr>
      <w:r w:rsidRPr="007C1CA4">
        <w:t>sensory disability, including hearing and vision impairment</w:t>
      </w:r>
    </w:p>
    <w:p w:rsidR="00000000" w:rsidRPr="007C1CA4" w:rsidP="007C1CA4">
      <w:pPr>
        <w:pStyle w:val="ListBullet2"/>
      </w:pPr>
      <w:r w:rsidRPr="007C1CA4">
        <w:t>speech/language disability</w:t>
      </w:r>
    </w:p>
    <w:p w:rsidR="00000000" w:rsidRPr="007C1CA4" w:rsidP="007C1CA4">
      <w:pPr>
        <w:pStyle w:val="ListBullet"/>
      </w:pPr>
      <w:r w:rsidRPr="007C1CA4">
        <w:t>types of environmental barriers and service issues that impact on any of the imp</w:t>
      </w:r>
      <w:r w:rsidRPr="007C1CA4">
        <w:t>airments that people with disability might have</w:t>
      </w:r>
    </w:p>
    <w:p w:rsidR="00000000" w:rsidRPr="007C1CA4" w:rsidP="007C1CA4">
      <w:pPr>
        <w:pStyle w:val="ListBullet"/>
      </w:pPr>
      <w:r w:rsidRPr="007C1CA4">
        <w:t>types of access solutions to environmental barriers that permit people with disability to live independent and productive lives in the community</w:t>
      </w:r>
    </w:p>
    <w:p w:rsidR="00000000" w:rsidRPr="007C1CA4" w:rsidP="007C1CA4">
      <w:pPr>
        <w:pStyle w:val="ListBullet"/>
      </w:pPr>
      <w:r w:rsidRPr="007C1CA4">
        <w:t>workplace requirements for applying disability awareness when a</w:t>
      </w:r>
      <w:r w:rsidRPr="007C1CA4">
        <w:t>ssessing and determining access solutions:</w:t>
      </w:r>
    </w:p>
    <w:p w:rsidR="00000000" w:rsidRPr="007C1CA4" w:rsidP="007C1CA4">
      <w:pPr>
        <w:pStyle w:val="ListBullet2"/>
      </w:pPr>
      <w:r w:rsidRPr="007C1CA4">
        <w:t>documentation and records administration</w:t>
      </w:r>
    </w:p>
    <w:p w:rsidR="00000000" w:rsidRPr="007C1CA4" w:rsidP="007C1CA4">
      <w:pPr>
        <w:pStyle w:val="ListBullet2"/>
      </w:pPr>
      <w:r w:rsidRPr="007C1CA4">
        <w:t>quality</w:t>
      </w:r>
    </w:p>
    <w:p w:rsidR="00000000" w:rsidRPr="007C1CA4" w:rsidP="007C1CA4">
      <w:pPr>
        <w:pStyle w:val="ListBullet2"/>
      </w:pPr>
      <w:r w:rsidRPr="007C1CA4">
        <w:t>work role boundaries - responsibilities, limitations and professional abilities.</w:t>
      </w:r>
    </w:p>
    <w:p w:rsidR="00000000" w:rsidRPr="007C1CA4" w:rsidP="007C1CA4">
      <w:pPr>
        <w:pStyle w:val="AllowPageBreak"/>
      </w:pPr>
    </w:p>
    <w:p w:rsidR="00000000" w:rsidRPr="007C1CA4" w:rsidP="007C1CA4">
      <w:pPr>
        <w:pStyle w:val="Heading1"/>
      </w:pPr>
      <w:bookmarkStart w:id="12" w:name="O_1172516"/>
      <w:bookmarkEnd w:id="12"/>
      <w:r w:rsidRPr="007C1CA4">
        <w:t>Assessment Conditions</w:t>
      </w:r>
    </w:p>
    <w:p w:rsidR="00000000" w:rsidRPr="007C1CA4" w:rsidP="00994300">
      <w:pPr>
        <w:pStyle w:val="BodyText"/>
      </w:pPr>
      <w:r w:rsidRPr="007C1CA4">
        <w:t xml:space="preserve">Assessors must meet the requirements for assessors contained in the Standards for Registered Training Organisations. </w:t>
      </w:r>
    </w:p>
    <w:p w:rsidR="00000000" w:rsidRPr="007C1CA4" w:rsidP="00994300">
      <w:pPr>
        <w:pStyle w:val="BodyText"/>
      </w:pPr>
      <w:r w:rsidRPr="007C1CA4">
        <w:t>Assessment must be conducted in the workplace or a simulated workplace using realistic conditions, materials, activities, responsibilities</w:t>
      </w:r>
      <w:r w:rsidRPr="007C1CA4">
        <w:t>, procedures, safety requirements and environmental considerations.</w:t>
      </w:r>
    </w:p>
    <w:p w:rsidR="00000000" w:rsidRPr="007C1CA4" w:rsidP="00994300">
      <w:pPr>
        <w:pStyle w:val="BodyText"/>
      </w:pPr>
      <w:r w:rsidRPr="007C1CA4">
        <w:t>Candidates must have access to documentation, information and technologies required to achieve the performance criteria and performance evidence.</w:t>
      </w:r>
    </w:p>
    <w:p w:rsidR="00000000" w:rsidRPr="007C1CA4" w:rsidP="007C1CA4">
      <w:pPr>
        <w:pStyle w:val="Heading1"/>
      </w:pPr>
      <w:bookmarkStart w:id="13" w:name="O_1172514"/>
      <w:bookmarkEnd w:id="13"/>
      <w:r w:rsidRPr="007C1CA4">
        <w:t>Links</w:t>
      </w:r>
    </w:p>
    <w:p w:rsidR="00000000" w:rsidRPr="007C1CA4" w:rsidP="00994300">
      <w:pPr>
        <w:pStyle w:val="BodyText"/>
      </w:pPr>
      <w:r w:rsidRPr="007C1CA4">
        <w:t>Companion volumes</w:t>
      </w:r>
      <w:r w:rsidRPr="007C1CA4">
        <w:t xml:space="preserve"> to this training package are available at the VETNet website - </w:t>
      </w:r>
      <w:r>
        <w:fldChar w:fldCharType="begin"/>
      </w:r>
      <w:r>
        <w:instrText xml:space="preserve"> HYPERLINK "https://vetnet.gov.au/Pages/TrainingDocs.aspx?q=6f3f9672-30e8-4835-b348-205dfcf13d9b" </w:instrText>
      </w:r>
      <w:r>
        <w:fldChar w:fldCharType="separate"/>
      </w:r>
      <w:r w:rsidRPr="00415A39">
        <w:rPr>
          <w:rStyle w:val="Hyperlink"/>
        </w:rPr>
        <w:t>https://vetnet.gov.au/Pages/TrainingDocs.aspx?q=6f3f9672-30e8-4835-b348-205dfcf13d9b</w:t>
      </w:r>
      <w:r>
        <w:fldChar w:fldCharType="end"/>
      </w:r>
    </w:p>
    <w:p w:rsidR="00000000" w:rsidRPr="007C1CA4" w:rsidP="007C1CA4"/>
    <w:sectPr w:rsidSect="007C1C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A4" w:rsidRPr="00994300" w:rsidP="009943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00" w:rsidP="007C1C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4300" w:rsidP="007C1C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94300" w:rsidP="007C1C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A4" w:rsidP="007C1CA4">
    <w:pPr>
      <w:pStyle w:val="Footer"/>
      <w:framePr w:wrap="around"/>
    </w:pPr>
    <w:r>
      <w:fldChar w:fldCharType="begin"/>
    </w:r>
    <w:r>
      <w:instrText xml:space="preserve"> DOCPROPERTY  Subject  \* MERGEFORMAT </w:instrText>
    </w:r>
    <w:r>
      <w:fldChar w:fldCharType="separate"/>
    </w:r>
    <w:r w:rsidR="00994300">
      <w:t>Approved</w:t>
    </w:r>
    <w:r w:rsidR="00994300">
      <w:fldChar w:fldCharType="end"/>
    </w:r>
    <w:r>
      <w:tab/>
      <w:t xml:space="preserve">Page </w:t>
    </w:r>
    <w:r>
      <w:fldChar w:fldCharType="begin"/>
    </w:r>
    <w:r>
      <w:instrText xml:space="preserve"> PAGE  \* Arabic  \* MERGEFORMAT </w:instrText>
    </w:r>
    <w:r>
      <w:fldChar w:fldCharType="separate"/>
    </w:r>
    <w:r w:rsidR="0099430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4300">
      <w:rPr>
        <w:noProof/>
      </w:rPr>
      <w:t>4</w:t>
    </w:r>
    <w:r>
      <w:rPr>
        <w:noProof/>
      </w:rPr>
      <w:fldChar w:fldCharType="end"/>
    </w:r>
  </w:p>
  <w:p w:rsidR="007C1CA4" w:rsidP="007C1CA4">
    <w:pPr>
      <w:pStyle w:val="Footer"/>
      <w:framePr w:wrap="around"/>
    </w:pPr>
    <w:r>
      <w:t xml:space="preserve">© Commonwealth of Australia, </w:t>
    </w:r>
    <w:r>
      <w:fldChar w:fldCharType="begin"/>
    </w:r>
    <w:r>
      <w:instrText xml:space="preserve"> DATE  \@ "yyyy"  \* MERGEFORMAT </w:instrText>
    </w:r>
    <w:r>
      <w:fldChar w:fldCharType="separate"/>
    </w:r>
    <w:r w:rsidR="00994300">
      <w:rPr>
        <w:noProof/>
      </w:rPr>
      <w:t>2025</w:t>
    </w:r>
    <w:r>
      <w:fldChar w:fldCharType="end"/>
    </w:r>
    <w:r>
      <w:tab/>
    </w:r>
    <w:r>
      <w:fldChar w:fldCharType="begin"/>
    </w:r>
    <w:r>
      <w:instrText xml:space="preserve"> DOCPROPERTY  Author  \* MERGEFORMAT </w:instrText>
    </w:r>
    <w:r>
      <w:fldChar w:fldCharType="separate"/>
    </w:r>
    <w:r w:rsidR="00994300">
      <w:t>BuildSkills Australia</w:t>
    </w:r>
    <w:r w:rsidR="00994300">
      <w:fldChar w:fldCharType="end"/>
    </w:r>
  </w:p>
  <w:p w:rsidR="007C1CA4" w:rsidP="007C1C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1CA4" w:rsidRPr="00994300" w:rsidP="009943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300" w:rsidRPr="002D2AF8" w:rsidP="007C1CA4">
    <w:pPr>
      <w:pStyle w:val="Header"/>
      <w:framePr w:wrap="around"/>
    </w:pPr>
    <w:r>
      <w:fldChar w:fldCharType="begin"/>
    </w:r>
    <w:r>
      <w:instrText xml:space="preserve"> TITLE   \* MERGEFORMAT </w:instrText>
    </w:r>
    <w:r>
      <w:fldChar w:fldCharType="separate"/>
    </w:r>
    <w:r>
      <w:t>CPPACC4001 Apply disability awareness to assess and determine access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4300" w:rsidP="007C1C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A4" w:rsidRPr="002D2AF8" w:rsidP="007C1CA4">
    <w:pPr>
      <w:pStyle w:val="Header"/>
      <w:framePr w:wrap="around"/>
    </w:pPr>
    <w:r>
      <w:fldChar w:fldCharType="begin"/>
    </w:r>
    <w:r>
      <w:instrText xml:space="preserve"> TITLE   \* MERGEFORMAT </w:instrText>
    </w:r>
    <w:r>
      <w:fldChar w:fldCharType="separate"/>
    </w:r>
    <w:r w:rsidR="00994300">
      <w:t>CPPACC4001 Apply disability awareness to assess and determine access solutions</w:t>
    </w:r>
    <w:r w:rsidR="00994300">
      <w:fldChar w:fldCharType="end"/>
    </w:r>
    <w:r>
      <w:tab/>
      <w:t xml:space="preserve">Date this document was generated: </w:t>
    </w:r>
    <w:r>
      <w:fldChar w:fldCharType="begin"/>
    </w:r>
    <w:r>
      <w:instrText xml:space="preserve"> CREATEDATE  \@ "d MMMM yyyy"  \* MERGEFORMAT </w:instrText>
    </w:r>
    <w:r>
      <w:fldChar w:fldCharType="separate"/>
    </w:r>
    <w:r w:rsidR="00994300">
      <w:rPr>
        <w:noProof/>
      </w:rPr>
      <w:t>2 March 2025</w:t>
    </w:r>
    <w:r>
      <w:fldChar w:fldCharType="end"/>
    </w:r>
  </w:p>
  <w:p w:rsidR="007C1CA4" w:rsidP="007C1C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9A38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FE66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66F5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C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1CA4"/>
    <w:pPr>
      <w:spacing w:before="360" w:after="60"/>
      <w:outlineLvl w:val="0"/>
    </w:pPr>
    <w:rPr>
      <w:sz w:val="32"/>
    </w:rPr>
  </w:style>
  <w:style w:type="paragraph" w:styleId="Heading2">
    <w:name w:val="heading 2"/>
    <w:basedOn w:val="HeadingBase"/>
    <w:next w:val="BodyText"/>
    <w:link w:val="Heading2Char"/>
    <w:qFormat/>
    <w:rsid w:val="007C1CA4"/>
    <w:pPr>
      <w:keepLines/>
      <w:spacing w:before="240" w:after="120"/>
      <w:outlineLvl w:val="1"/>
    </w:pPr>
    <w:rPr>
      <w:sz w:val="28"/>
      <w:szCs w:val="40"/>
    </w:rPr>
  </w:style>
  <w:style w:type="paragraph" w:styleId="Heading3">
    <w:name w:val="heading 3"/>
    <w:basedOn w:val="HeadingBase"/>
    <w:next w:val="BodyText"/>
    <w:link w:val="Heading3Char"/>
    <w:qFormat/>
    <w:rsid w:val="007C1CA4"/>
    <w:pPr>
      <w:spacing w:before="180" w:after="120"/>
      <w:outlineLvl w:val="2"/>
    </w:pPr>
    <w:rPr>
      <w:spacing w:val="-10"/>
      <w:kern w:val="32"/>
    </w:rPr>
  </w:style>
  <w:style w:type="paragraph" w:styleId="Heading4">
    <w:name w:val="heading 4"/>
    <w:basedOn w:val="HeadingBase"/>
    <w:next w:val="BodyText"/>
    <w:link w:val="Heading4Char"/>
    <w:qFormat/>
    <w:rsid w:val="007C1CA4"/>
    <w:pPr>
      <w:spacing w:before="160" w:after="120"/>
      <w:outlineLvl w:val="3"/>
    </w:pPr>
    <w:rPr>
      <w:sz w:val="22"/>
    </w:rPr>
  </w:style>
  <w:style w:type="paragraph" w:styleId="Heading5">
    <w:name w:val="heading 5"/>
    <w:basedOn w:val="HeadingBase"/>
    <w:next w:val="Normal"/>
    <w:link w:val="Heading5Char"/>
    <w:qFormat/>
    <w:rsid w:val="007C1CA4"/>
    <w:pPr>
      <w:spacing w:before="80"/>
      <w:outlineLvl w:val="4"/>
    </w:pPr>
    <w:rPr>
      <w:color w:val="918585"/>
      <w:sz w:val="20"/>
    </w:rPr>
  </w:style>
  <w:style w:type="paragraph" w:styleId="Heading6">
    <w:name w:val="heading 6"/>
    <w:basedOn w:val="HeadingBase"/>
    <w:next w:val="Normal"/>
    <w:link w:val="Heading6Char"/>
    <w:qFormat/>
    <w:rsid w:val="007C1CA4"/>
    <w:pPr>
      <w:spacing w:before="60"/>
      <w:outlineLvl w:val="5"/>
    </w:pPr>
    <w:rPr>
      <w:color w:val="918585"/>
      <w:sz w:val="20"/>
    </w:rPr>
  </w:style>
  <w:style w:type="paragraph" w:styleId="Heading7">
    <w:name w:val="heading 7"/>
    <w:basedOn w:val="Normal"/>
    <w:next w:val="Normal"/>
    <w:link w:val="Heading7Char"/>
    <w:qFormat/>
    <w:rsid w:val="007C1CA4"/>
    <w:pPr>
      <w:ind w:left="720"/>
      <w:outlineLvl w:val="6"/>
    </w:pPr>
    <w:rPr>
      <w:i/>
    </w:rPr>
  </w:style>
  <w:style w:type="paragraph" w:styleId="Heading8">
    <w:name w:val="heading 8"/>
    <w:basedOn w:val="Normal"/>
    <w:next w:val="Normal"/>
    <w:link w:val="Heading8Char"/>
    <w:qFormat/>
    <w:rsid w:val="007C1CA4"/>
    <w:pPr>
      <w:ind w:left="720"/>
      <w:outlineLvl w:val="7"/>
    </w:pPr>
    <w:rPr>
      <w:i/>
    </w:rPr>
  </w:style>
  <w:style w:type="paragraph" w:styleId="Heading9">
    <w:name w:val="heading 9"/>
    <w:basedOn w:val="Normal"/>
    <w:next w:val="Normal"/>
    <w:link w:val="Heading9Char"/>
    <w:qFormat/>
    <w:rsid w:val="007C1CA4"/>
    <w:pPr>
      <w:ind w:left="720"/>
      <w:outlineLvl w:val="8"/>
    </w:pPr>
    <w:rPr>
      <w:i/>
    </w:rPr>
  </w:style>
  <w:style w:type="character" w:default="1" w:styleId="DefaultParagraphFont">
    <w:name w:val="Default Paragraph Font"/>
    <w:uiPriority w:val="1"/>
    <w:unhideWhenUsed/>
    <w:rsid w:val="007C1C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CA4"/>
  </w:style>
  <w:style w:type="character" w:customStyle="1" w:styleId="Heading1Char">
    <w:name w:val="Heading 1 Char"/>
    <w:basedOn w:val="DefaultParagraphFont"/>
    <w:link w:val="Heading1"/>
    <w:rsid w:val="007C1CA4"/>
    <w:rPr>
      <w:rFonts w:ascii="Times New Roman" w:eastAsia="Times New Roman" w:hAnsi="Times New Roman" w:cs="Times New Roman"/>
      <w:b/>
      <w:sz w:val="32"/>
      <w:szCs w:val="20"/>
      <w:lang w:eastAsia="en-US"/>
    </w:rPr>
  </w:style>
  <w:style w:type="paragraph" w:styleId="BodyText">
    <w:name w:val="Body Text"/>
    <w:basedOn w:val="Normal"/>
    <w:link w:val="BodyTextChar"/>
    <w:rsid w:val="007C1C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1CA4"/>
    <w:rPr>
      <w:rFonts w:ascii="Times New Roman" w:eastAsia="Times New Roman" w:hAnsi="Times New Roman" w:cs="Times New Roman"/>
      <w:sz w:val="24"/>
      <w:lang w:eastAsia="en-US"/>
    </w:rPr>
  </w:style>
  <w:style w:type="paragraph" w:styleId="ListBullet">
    <w:name w:val="List Bullet"/>
    <w:basedOn w:val="List"/>
    <w:rsid w:val="007C1CA4"/>
    <w:pPr>
      <w:numPr>
        <w:numId w:val="12"/>
      </w:numPr>
      <w:tabs>
        <w:tab w:val="clear" w:pos="340"/>
      </w:tabs>
      <w:spacing w:before="40" w:after="40"/>
    </w:pPr>
  </w:style>
  <w:style w:type="paragraph" w:styleId="ListBullet2">
    <w:name w:val="List Bullet 2"/>
    <w:basedOn w:val="List2"/>
    <w:rsid w:val="007C1CA4"/>
    <w:pPr>
      <w:numPr>
        <w:numId w:val="13"/>
      </w:numPr>
      <w:tabs>
        <w:tab w:val="clear" w:pos="680"/>
      </w:tabs>
    </w:pPr>
  </w:style>
  <w:style w:type="paragraph" w:customStyle="1" w:styleId="SuperHeading">
    <w:name w:val="SuperHeading"/>
    <w:basedOn w:val="Normal"/>
    <w:rsid w:val="007C1CA4"/>
    <w:pPr>
      <w:spacing w:before="240" w:after="120"/>
      <w:outlineLvl w:val="0"/>
    </w:pPr>
    <w:rPr>
      <w:rFonts w:ascii="Times New Roman" w:hAnsi="Times New Roman"/>
      <w:b/>
      <w:sz w:val="32"/>
    </w:rPr>
  </w:style>
  <w:style w:type="paragraph" w:customStyle="1" w:styleId="AllowPageBreak">
    <w:name w:val="AllowPageBreak"/>
    <w:rsid w:val="007C1C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1C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C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C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C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C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C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1C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1CA4"/>
    <w:rPr>
      <w:rFonts w:ascii="Courier New" w:eastAsia="Times New Roman" w:hAnsi="Courier New" w:cs="Times New Roman"/>
      <w:i/>
      <w:szCs w:val="20"/>
      <w:lang w:eastAsia="en-US"/>
    </w:rPr>
  </w:style>
  <w:style w:type="paragraph" w:customStyle="1" w:styleId="HeadingBase">
    <w:name w:val="Heading Base"/>
    <w:rsid w:val="007C1C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CA4"/>
    <w:pPr>
      <w:tabs>
        <w:tab w:val="right" w:leader="dot" w:pos="9072"/>
      </w:tabs>
      <w:ind w:left="567"/>
    </w:pPr>
    <w:rPr>
      <w:szCs w:val="22"/>
    </w:rPr>
  </w:style>
  <w:style w:type="paragraph" w:customStyle="1" w:styleId="TOCBase">
    <w:name w:val="TOC Base"/>
    <w:rsid w:val="007C1C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CA4"/>
    <w:pPr>
      <w:tabs>
        <w:tab w:val="right" w:leader="dot" w:pos="9072"/>
      </w:tabs>
      <w:spacing w:before="40" w:after="40"/>
      <w:ind w:left="284"/>
    </w:pPr>
    <w:rPr>
      <w:rFonts w:ascii="Times New Roman" w:hAnsi="Times New Roman"/>
    </w:rPr>
  </w:style>
  <w:style w:type="paragraph" w:styleId="TOC1">
    <w:name w:val="toc 1"/>
    <w:basedOn w:val="TOCBase"/>
    <w:next w:val="Normal"/>
    <w:rsid w:val="007C1C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1C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CA4"/>
    <w:rPr>
      <w:rFonts w:ascii="Times New Roman" w:eastAsia="Times New Roman" w:hAnsi="Times New Roman" w:cs="Times New Roman"/>
      <w:sz w:val="16"/>
      <w:lang w:eastAsia="en-US"/>
    </w:rPr>
  </w:style>
  <w:style w:type="paragraph" w:styleId="Title">
    <w:name w:val="Title"/>
    <w:basedOn w:val="HeadingBase"/>
    <w:link w:val="TitleChar"/>
    <w:qFormat/>
    <w:rsid w:val="007C1CA4"/>
    <w:pPr>
      <w:spacing w:before="5040"/>
      <w:jc w:val="center"/>
    </w:pPr>
    <w:rPr>
      <w:sz w:val="48"/>
      <w:szCs w:val="72"/>
      <w:lang w:val="en-US"/>
    </w:rPr>
  </w:style>
  <w:style w:type="character" w:customStyle="1" w:styleId="TitleChar">
    <w:name w:val="Title Char"/>
    <w:basedOn w:val="DefaultParagraphFont"/>
    <w:link w:val="Title"/>
    <w:rsid w:val="007C1C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CA4"/>
    <w:pPr>
      <w:tabs>
        <w:tab w:val="left" w:pos="3600"/>
        <w:tab w:val="left" w:pos="3958"/>
      </w:tabs>
    </w:pPr>
  </w:style>
  <w:style w:type="paragraph" w:styleId="List">
    <w:name w:val="List"/>
    <w:basedOn w:val="BodyText"/>
    <w:next w:val="BodyText"/>
    <w:rsid w:val="007C1CA4"/>
    <w:pPr>
      <w:tabs>
        <w:tab w:val="left" w:pos="340"/>
      </w:tabs>
      <w:spacing w:before="60" w:after="60"/>
      <w:ind w:left="340" w:hanging="340"/>
    </w:pPr>
  </w:style>
  <w:style w:type="paragraph" w:customStyle="1" w:styleId="Note">
    <w:name w:val="Note"/>
    <w:basedOn w:val="BodyText"/>
    <w:rsid w:val="007C1C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1CA4"/>
    <w:rPr>
      <w:b/>
      <w:spacing w:val="0"/>
    </w:rPr>
  </w:style>
  <w:style w:type="paragraph" w:customStyle="1" w:styleId="SuperTitle">
    <w:name w:val="SuperTitle"/>
    <w:basedOn w:val="Title"/>
    <w:rsid w:val="007C1CA4"/>
    <w:pPr>
      <w:framePr w:wrap="auto" w:hAnchor="text" w:y="6049"/>
    </w:pPr>
    <w:rPr>
      <w:color w:val="000000"/>
      <w:sz w:val="40"/>
    </w:rPr>
  </w:style>
  <w:style w:type="paragraph" w:customStyle="1" w:styleId="TOCTitle">
    <w:name w:val="TOCTitle"/>
    <w:basedOn w:val="Heading1"/>
    <w:rsid w:val="007C1CA4"/>
    <w:pPr>
      <w:spacing w:after="240"/>
      <w:jc w:val="center"/>
      <w:outlineLvl w:val="9"/>
    </w:pPr>
    <w:rPr>
      <w:caps/>
    </w:rPr>
  </w:style>
  <w:style w:type="paragraph" w:customStyle="1" w:styleId="Version">
    <w:name w:val="Version"/>
    <w:rsid w:val="007C1C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1CA4"/>
    <w:pPr>
      <w:keepNext w:val="0"/>
      <w:tabs>
        <w:tab w:val="right" w:pos="4176"/>
      </w:tabs>
      <w:ind w:left="198" w:hanging="198"/>
    </w:pPr>
    <w:rPr>
      <w:rFonts w:ascii="Garamond" w:hAnsi="Garamond"/>
    </w:rPr>
  </w:style>
  <w:style w:type="paragraph" w:styleId="IndexHeading">
    <w:name w:val="index heading"/>
    <w:basedOn w:val="Normal"/>
    <w:next w:val="Index1"/>
    <w:semiHidden/>
    <w:rsid w:val="007C1CA4"/>
    <w:pPr>
      <w:spacing w:before="120" w:after="120"/>
    </w:pPr>
    <w:rPr>
      <w:rFonts w:ascii="Arial" w:hAnsi="Arial"/>
      <w:b/>
      <w:color w:val="918585"/>
      <w:sz w:val="24"/>
    </w:rPr>
  </w:style>
  <w:style w:type="paragraph" w:styleId="Header">
    <w:name w:val="header"/>
    <w:basedOn w:val="Normal"/>
    <w:link w:val="HeaderChar"/>
    <w:rsid w:val="007C1C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CA4"/>
    <w:rPr>
      <w:rFonts w:ascii="Times New Roman" w:eastAsia="Times New Roman" w:hAnsi="Times New Roman" w:cs="Times New Roman"/>
      <w:sz w:val="16"/>
      <w:szCs w:val="20"/>
      <w:lang w:val="en-GB" w:eastAsia="en-US"/>
    </w:rPr>
  </w:style>
  <w:style w:type="paragraph" w:customStyle="1" w:styleId="Chapter">
    <w:name w:val="Chapter"/>
    <w:basedOn w:val="Normal"/>
    <w:rsid w:val="007C1CA4"/>
    <w:pPr>
      <w:spacing w:before="240"/>
    </w:pPr>
    <w:rPr>
      <w:rFonts w:ascii="Times New Roman" w:hAnsi="Times New Roman"/>
      <w:smallCaps/>
      <w:spacing w:val="80"/>
      <w:sz w:val="28"/>
    </w:rPr>
  </w:style>
  <w:style w:type="paragraph" w:customStyle="1" w:styleId="InChapter">
    <w:name w:val="InChapter"/>
    <w:basedOn w:val="Heading3"/>
    <w:rsid w:val="007C1CA4"/>
    <w:pPr>
      <w:spacing w:after="240"/>
      <w:outlineLvl w:val="9"/>
    </w:pPr>
    <w:rPr>
      <w:noProof/>
    </w:rPr>
  </w:style>
  <w:style w:type="paragraph" w:styleId="Index2">
    <w:name w:val="index 2"/>
    <w:basedOn w:val="Normal"/>
    <w:next w:val="Normal"/>
    <w:semiHidden/>
    <w:rsid w:val="007C1CA4"/>
    <w:pPr>
      <w:tabs>
        <w:tab w:val="right" w:pos="4176"/>
      </w:tabs>
      <w:ind w:left="568" w:hanging="284"/>
    </w:pPr>
    <w:rPr>
      <w:rFonts w:ascii="Garamond" w:hAnsi="Garamond"/>
    </w:rPr>
  </w:style>
  <w:style w:type="paragraph" w:customStyle="1" w:styleId="Byline">
    <w:name w:val="Byline"/>
    <w:rsid w:val="007C1C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CA4"/>
    <w:pPr>
      <w:tabs>
        <w:tab w:val="clear" w:pos="3600"/>
        <w:tab w:val="clear" w:pos="3958"/>
      </w:tabs>
      <w:jc w:val="right"/>
    </w:pPr>
  </w:style>
  <w:style w:type="character" w:styleId="Emphasis">
    <w:name w:val="Emphasis"/>
    <w:basedOn w:val="DefaultParagraphFont"/>
    <w:qFormat/>
    <w:rsid w:val="007C1CA4"/>
    <w:rPr>
      <w:i/>
    </w:rPr>
  </w:style>
  <w:style w:type="paragraph" w:styleId="Caption">
    <w:name w:val="caption"/>
    <w:basedOn w:val="BodyText"/>
    <w:next w:val="Normal"/>
    <w:qFormat/>
    <w:rsid w:val="007C1CA4"/>
    <w:pPr>
      <w:framePr w:w="2268" w:hSpace="181" w:vSpace="181" w:wrap="around" w:vAnchor="text" w:hAnchor="page" w:x="1135" w:y="285" w:anchorLock="1"/>
    </w:pPr>
    <w:rPr>
      <w:i/>
    </w:rPr>
  </w:style>
  <w:style w:type="paragraph" w:customStyle="1" w:styleId="MiniTOCTitle">
    <w:name w:val="MiniTOCTitle"/>
    <w:basedOn w:val="Heading4"/>
    <w:rsid w:val="007C1CA4"/>
    <w:pPr>
      <w:spacing w:before="240"/>
      <w:outlineLvl w:val="9"/>
    </w:pPr>
    <w:rPr>
      <w:noProof/>
      <w:sz w:val="24"/>
    </w:rPr>
  </w:style>
  <w:style w:type="paragraph" w:customStyle="1" w:styleId="MiniTOCItem">
    <w:name w:val="MiniTOCItem"/>
    <w:basedOn w:val="ListBullet"/>
    <w:rsid w:val="007C1CA4"/>
    <w:pPr>
      <w:numPr>
        <w:numId w:val="0"/>
      </w:numPr>
      <w:tabs>
        <w:tab w:val="right" w:leader="dot" w:pos="6521"/>
      </w:tabs>
      <w:spacing w:before="0" w:after="0"/>
    </w:pPr>
  </w:style>
  <w:style w:type="paragraph" w:customStyle="1" w:styleId="TOFTitle">
    <w:name w:val="TOFTitle"/>
    <w:basedOn w:val="TOCTitle"/>
    <w:rsid w:val="007C1CA4"/>
  </w:style>
  <w:style w:type="paragraph" w:styleId="TableofFigures">
    <w:name w:val="table of figures"/>
    <w:basedOn w:val="Normal"/>
    <w:next w:val="Normal"/>
    <w:semiHidden/>
    <w:rsid w:val="007C1CA4"/>
    <w:pPr>
      <w:tabs>
        <w:tab w:val="right" w:leader="dot" w:pos="9072"/>
      </w:tabs>
      <w:ind w:left="970" w:hanging="403"/>
    </w:pPr>
    <w:rPr>
      <w:rFonts w:ascii="Times New Roman" w:hAnsi="Times New Roman"/>
      <w:b/>
    </w:rPr>
  </w:style>
  <w:style w:type="paragraph" w:styleId="ListNumber">
    <w:name w:val="List Number"/>
    <w:basedOn w:val="List"/>
    <w:rsid w:val="007C1CA4"/>
    <w:pPr>
      <w:numPr>
        <w:numId w:val="15"/>
      </w:numPr>
      <w:tabs>
        <w:tab w:val="clear" w:pos="340"/>
      </w:tabs>
    </w:pPr>
  </w:style>
  <w:style w:type="character" w:customStyle="1" w:styleId="WingdingSymbols">
    <w:name w:val="Wingding Symbols"/>
    <w:rsid w:val="007C1CA4"/>
    <w:rPr>
      <w:rFonts w:ascii="Wingdings" w:hAnsi="Wingdings"/>
    </w:rPr>
  </w:style>
  <w:style w:type="paragraph" w:customStyle="1" w:styleId="TableHeading">
    <w:name w:val="Table Heading"/>
    <w:basedOn w:val="HeadingBase"/>
    <w:rsid w:val="007C1CA4"/>
    <w:pPr>
      <w:keepLines/>
      <w:pBdr>
        <w:bottom w:val="single" w:sz="6" w:space="1" w:color="918585"/>
      </w:pBdr>
      <w:spacing w:before="240"/>
    </w:pPr>
  </w:style>
  <w:style w:type="character" w:customStyle="1" w:styleId="HotSpot">
    <w:name w:val="HotSpot"/>
    <w:rsid w:val="007C1CA4"/>
    <w:rPr>
      <w:color w:val="0033CC"/>
      <w:u w:val="none"/>
    </w:rPr>
  </w:style>
  <w:style w:type="paragraph" w:customStyle="1" w:styleId="BodyTextRight">
    <w:name w:val="Body Text Right"/>
    <w:basedOn w:val="BodyText"/>
    <w:rsid w:val="007C1CA4"/>
    <w:pPr>
      <w:spacing w:before="0" w:after="0"/>
      <w:jc w:val="right"/>
    </w:pPr>
  </w:style>
  <w:style w:type="paragraph" w:styleId="Index3">
    <w:name w:val="index 3"/>
    <w:basedOn w:val="ListNumber2"/>
    <w:next w:val="Normal"/>
    <w:semiHidden/>
    <w:rsid w:val="007C1CA4"/>
    <w:pPr>
      <w:numPr>
        <w:numId w:val="0"/>
      </w:numPr>
      <w:tabs>
        <w:tab w:val="right" w:leader="dot" w:pos="4176"/>
      </w:tabs>
    </w:pPr>
  </w:style>
  <w:style w:type="paragraph" w:styleId="ListNumber2">
    <w:name w:val="List Number 2"/>
    <w:basedOn w:val="List2"/>
    <w:rsid w:val="007C1CA4"/>
    <w:pPr>
      <w:numPr>
        <w:numId w:val="10"/>
      </w:numPr>
      <w:tabs>
        <w:tab w:val="clear" w:pos="1060"/>
      </w:tabs>
    </w:pPr>
  </w:style>
  <w:style w:type="paragraph" w:customStyle="1" w:styleId="MarginNote">
    <w:name w:val="Margin Note"/>
    <w:basedOn w:val="BodyText"/>
    <w:rsid w:val="007C1C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C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C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1CA4"/>
    <w:rPr>
      <w:sz w:val="32"/>
    </w:rPr>
  </w:style>
  <w:style w:type="paragraph" w:customStyle="1" w:styleId="HeadingProcedure">
    <w:name w:val="Heading Procedure"/>
    <w:basedOn w:val="HeadingBase"/>
    <w:next w:val="Normal"/>
    <w:rsid w:val="007C1CA4"/>
    <w:pPr>
      <w:tabs>
        <w:tab w:val="left" w:pos="0"/>
      </w:tabs>
      <w:spacing w:before="120" w:after="60"/>
    </w:pPr>
    <w:rPr>
      <w:i/>
      <w:color w:val="918585"/>
      <w:sz w:val="22"/>
    </w:rPr>
  </w:style>
  <w:style w:type="paragraph" w:customStyle="1" w:styleId="TableBodyText">
    <w:name w:val="Table Body Text"/>
    <w:basedOn w:val="BodyText"/>
    <w:rsid w:val="007C1CA4"/>
    <w:pPr>
      <w:spacing w:before="60" w:after="60"/>
    </w:pPr>
  </w:style>
  <w:style w:type="paragraph" w:styleId="ListContinue">
    <w:name w:val="List Continue"/>
    <w:basedOn w:val="List"/>
    <w:rsid w:val="007C1CA4"/>
    <w:pPr>
      <w:ind w:firstLine="0"/>
    </w:pPr>
  </w:style>
  <w:style w:type="paragraph" w:customStyle="1" w:styleId="ListNote">
    <w:name w:val="List Note"/>
    <w:basedOn w:val="List"/>
    <w:rsid w:val="007C1CA4"/>
    <w:pPr>
      <w:pBdr>
        <w:top w:val="single" w:sz="6" w:space="2" w:color="918585"/>
        <w:bottom w:val="single" w:sz="6" w:space="2" w:color="918585"/>
      </w:pBdr>
      <w:tabs>
        <w:tab w:val="left" w:pos="1021"/>
      </w:tabs>
      <w:ind w:firstLine="0"/>
    </w:pPr>
  </w:style>
  <w:style w:type="paragraph" w:customStyle="1" w:styleId="Warning">
    <w:name w:val="Warning"/>
    <w:basedOn w:val="BodyText"/>
    <w:rsid w:val="007C1CA4"/>
    <w:pPr>
      <w:shd w:val="clear" w:color="auto" w:fill="D9D9D9"/>
      <w:tabs>
        <w:tab w:val="left" w:pos="992"/>
      </w:tabs>
      <w:ind w:left="119" w:right="119"/>
    </w:pPr>
    <w:rPr>
      <w:sz w:val="20"/>
    </w:rPr>
  </w:style>
  <w:style w:type="paragraph" w:customStyle="1" w:styleId="MarginIcons">
    <w:name w:val="Margin Icons"/>
    <w:basedOn w:val="BodyText"/>
    <w:rsid w:val="007C1C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CA4"/>
    <w:rPr>
      <w:rFonts w:ascii="Courier New" w:hAnsi="Courier New"/>
    </w:rPr>
  </w:style>
  <w:style w:type="paragraph" w:customStyle="1" w:styleId="NoteBullet">
    <w:name w:val="Note Bullet"/>
    <w:basedOn w:val="Note"/>
    <w:rsid w:val="007C1CA4"/>
    <w:pPr>
      <w:tabs>
        <w:tab w:val="clear" w:pos="680"/>
      </w:tabs>
      <w:spacing w:before="60" w:after="60"/>
    </w:pPr>
  </w:style>
  <w:style w:type="paragraph" w:customStyle="1" w:styleId="SubHeading2">
    <w:name w:val="SubHeading2"/>
    <w:basedOn w:val="HeadingBase"/>
    <w:rsid w:val="007C1CA4"/>
    <w:pPr>
      <w:spacing w:before="240" w:after="60"/>
    </w:pPr>
    <w:rPr>
      <w:sz w:val="20"/>
    </w:rPr>
  </w:style>
  <w:style w:type="paragraph" w:customStyle="1" w:styleId="SubHeading1">
    <w:name w:val="SubHeading1"/>
    <w:basedOn w:val="HeadingBase"/>
    <w:rsid w:val="007C1CA4"/>
    <w:pPr>
      <w:spacing w:before="240" w:after="60"/>
    </w:pPr>
    <w:rPr>
      <w:color w:val="918585"/>
      <w:sz w:val="22"/>
    </w:rPr>
  </w:style>
  <w:style w:type="paragraph" w:customStyle="1" w:styleId="SideHeading">
    <w:name w:val="Side Heading"/>
    <w:basedOn w:val="HeadingBase"/>
    <w:rsid w:val="007C1C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CA4"/>
    <w:pPr>
      <w:tabs>
        <w:tab w:val="num" w:pos="360"/>
      </w:tabs>
    </w:pPr>
  </w:style>
  <w:style w:type="paragraph" w:styleId="PlainText">
    <w:name w:val="Plain Text"/>
    <w:basedOn w:val="Normal"/>
    <w:link w:val="PlainTextChar"/>
    <w:rsid w:val="007C1CA4"/>
    <w:rPr>
      <w:sz w:val="20"/>
    </w:rPr>
  </w:style>
  <w:style w:type="character" w:customStyle="1" w:styleId="PlainTextChar">
    <w:name w:val="Plain Text Char"/>
    <w:basedOn w:val="DefaultParagraphFont"/>
    <w:link w:val="PlainText"/>
    <w:rsid w:val="007C1CA4"/>
    <w:rPr>
      <w:rFonts w:ascii="Courier New" w:eastAsia="Times New Roman" w:hAnsi="Courier New" w:cs="Times New Roman"/>
      <w:sz w:val="20"/>
      <w:szCs w:val="20"/>
      <w:lang w:eastAsia="en-US"/>
    </w:rPr>
  </w:style>
  <w:style w:type="character" w:customStyle="1" w:styleId="MenuOption">
    <w:name w:val="Menu Option"/>
    <w:basedOn w:val="DefaultParagraphFont"/>
    <w:rsid w:val="007C1CA4"/>
    <w:rPr>
      <w:b/>
      <w:smallCaps/>
    </w:rPr>
  </w:style>
  <w:style w:type="paragraph" w:customStyle="1" w:styleId="TableListNumber">
    <w:name w:val="Table List Number"/>
    <w:basedOn w:val="ListNumber"/>
    <w:rsid w:val="007C1CA4"/>
    <w:pPr>
      <w:numPr>
        <w:numId w:val="0"/>
      </w:numPr>
    </w:pPr>
  </w:style>
  <w:style w:type="paragraph" w:styleId="TOC4">
    <w:name w:val="toc 4"/>
    <w:basedOn w:val="TOCBase"/>
    <w:next w:val="Normal"/>
    <w:semiHidden/>
    <w:rsid w:val="007C1CA4"/>
    <w:pPr>
      <w:tabs>
        <w:tab w:val="right" w:leader="dot" w:pos="9071"/>
      </w:tabs>
      <w:ind w:left="1701"/>
    </w:pPr>
  </w:style>
  <w:style w:type="paragraph" w:customStyle="1" w:styleId="ListAlpha">
    <w:name w:val="List Alpha"/>
    <w:basedOn w:val="List"/>
    <w:rsid w:val="007C1CA4"/>
    <w:pPr>
      <w:numPr>
        <w:numId w:val="9"/>
      </w:numPr>
    </w:pPr>
  </w:style>
  <w:style w:type="paragraph" w:customStyle="1" w:styleId="ListAlpha2">
    <w:name w:val="List Alpha 2"/>
    <w:basedOn w:val="List2"/>
    <w:rsid w:val="007C1CA4"/>
    <w:pPr>
      <w:numPr>
        <w:numId w:val="8"/>
      </w:numPr>
    </w:pPr>
  </w:style>
  <w:style w:type="paragraph" w:styleId="List2">
    <w:name w:val="List 2"/>
    <w:basedOn w:val="BodyText"/>
    <w:rsid w:val="007C1CA4"/>
    <w:pPr>
      <w:tabs>
        <w:tab w:val="left" w:pos="680"/>
      </w:tabs>
      <w:spacing w:before="60" w:after="60"/>
      <w:ind w:left="680" w:hanging="340"/>
    </w:pPr>
  </w:style>
  <w:style w:type="paragraph" w:styleId="List3">
    <w:name w:val="List 3"/>
    <w:basedOn w:val="BodyText"/>
    <w:rsid w:val="007C1CA4"/>
    <w:pPr>
      <w:tabs>
        <w:tab w:val="left" w:pos="1021"/>
      </w:tabs>
      <w:spacing w:before="60" w:after="60"/>
      <w:ind w:left="1020" w:hanging="340"/>
    </w:pPr>
  </w:style>
  <w:style w:type="paragraph" w:styleId="List4">
    <w:name w:val="List 4"/>
    <w:basedOn w:val="BodyText"/>
    <w:rsid w:val="007C1CA4"/>
    <w:pPr>
      <w:tabs>
        <w:tab w:val="left" w:pos="1361"/>
      </w:tabs>
      <w:spacing w:before="60" w:after="60"/>
      <w:ind w:left="1361" w:hanging="340"/>
    </w:pPr>
  </w:style>
  <w:style w:type="paragraph" w:styleId="List5">
    <w:name w:val="List 5"/>
    <w:basedOn w:val="BodyText"/>
    <w:rsid w:val="007C1CA4"/>
    <w:pPr>
      <w:tabs>
        <w:tab w:val="left" w:pos="1701"/>
      </w:tabs>
      <w:spacing w:before="60" w:after="60"/>
      <w:ind w:left="1701" w:hanging="340"/>
    </w:pPr>
  </w:style>
  <w:style w:type="paragraph" w:styleId="ListBullet3">
    <w:name w:val="List Bullet 3"/>
    <w:basedOn w:val="List3"/>
    <w:rsid w:val="007C1CA4"/>
    <w:pPr>
      <w:numPr>
        <w:numId w:val="14"/>
      </w:numPr>
      <w:tabs>
        <w:tab w:val="clear" w:pos="1021"/>
      </w:tabs>
      <w:ind w:left="1037" w:hanging="357"/>
    </w:pPr>
  </w:style>
  <w:style w:type="paragraph" w:styleId="ListBullet4">
    <w:name w:val="List Bullet 4"/>
    <w:basedOn w:val="List4"/>
    <w:rsid w:val="007C1CA4"/>
    <w:pPr>
      <w:numPr>
        <w:numId w:val="3"/>
      </w:numPr>
      <w:tabs>
        <w:tab w:val="clear" w:pos="1361"/>
      </w:tabs>
    </w:pPr>
  </w:style>
  <w:style w:type="paragraph" w:styleId="ListBullet5">
    <w:name w:val="List Bullet 5"/>
    <w:basedOn w:val="List5"/>
    <w:rsid w:val="007C1CA4"/>
    <w:pPr>
      <w:numPr>
        <w:numId w:val="4"/>
      </w:numPr>
    </w:pPr>
  </w:style>
  <w:style w:type="paragraph" w:styleId="ListContinue2">
    <w:name w:val="List Continue 2"/>
    <w:basedOn w:val="List2"/>
    <w:rsid w:val="007C1CA4"/>
    <w:pPr>
      <w:ind w:firstLine="0"/>
    </w:pPr>
  </w:style>
  <w:style w:type="paragraph" w:styleId="ListContinue3">
    <w:name w:val="List Continue 3"/>
    <w:basedOn w:val="List3"/>
    <w:rsid w:val="007C1CA4"/>
    <w:pPr>
      <w:ind w:left="1021" w:firstLine="0"/>
    </w:pPr>
  </w:style>
  <w:style w:type="paragraph" w:styleId="ListContinue4">
    <w:name w:val="List Continue 4"/>
    <w:basedOn w:val="List4"/>
    <w:rsid w:val="007C1CA4"/>
    <w:pPr>
      <w:ind w:firstLine="0"/>
    </w:pPr>
  </w:style>
  <w:style w:type="paragraph" w:styleId="ListContinue5">
    <w:name w:val="List Continue 5"/>
    <w:basedOn w:val="List5"/>
    <w:rsid w:val="007C1CA4"/>
    <w:pPr>
      <w:ind w:firstLine="0"/>
    </w:pPr>
  </w:style>
  <w:style w:type="paragraph" w:styleId="ListNumber3">
    <w:name w:val="List Number 3"/>
    <w:basedOn w:val="List3"/>
    <w:rsid w:val="007C1CA4"/>
    <w:pPr>
      <w:numPr>
        <w:numId w:val="5"/>
      </w:numPr>
    </w:pPr>
  </w:style>
  <w:style w:type="paragraph" w:styleId="ListNumber4">
    <w:name w:val="List Number 4"/>
    <w:basedOn w:val="List4"/>
    <w:rsid w:val="007C1CA4"/>
    <w:pPr>
      <w:numPr>
        <w:numId w:val="6"/>
      </w:numPr>
    </w:pPr>
  </w:style>
  <w:style w:type="paragraph" w:styleId="ListNumber5">
    <w:name w:val="List Number 5"/>
    <w:basedOn w:val="List5"/>
    <w:rsid w:val="007C1CA4"/>
    <w:pPr>
      <w:numPr>
        <w:numId w:val="7"/>
      </w:numPr>
    </w:pPr>
  </w:style>
  <w:style w:type="paragraph" w:styleId="BlockText">
    <w:name w:val="Block Text"/>
    <w:basedOn w:val="Normal"/>
    <w:rsid w:val="007C1CA4"/>
    <w:pPr>
      <w:spacing w:after="120"/>
      <w:ind w:left="1440" w:right="1440"/>
    </w:pPr>
  </w:style>
  <w:style w:type="character" w:customStyle="1" w:styleId="Subscript">
    <w:name w:val="Subscript"/>
    <w:basedOn w:val="DefaultParagraphFont"/>
    <w:rsid w:val="007C1CA4"/>
    <w:rPr>
      <w:sz w:val="16"/>
      <w:vertAlign w:val="subscript"/>
    </w:rPr>
  </w:style>
  <w:style w:type="character" w:customStyle="1" w:styleId="Superscript">
    <w:name w:val="Superscript"/>
    <w:basedOn w:val="DefaultParagraphFont"/>
    <w:rsid w:val="007C1CA4"/>
    <w:rPr>
      <w:sz w:val="16"/>
      <w:vertAlign w:val="superscript"/>
    </w:rPr>
  </w:style>
  <w:style w:type="character" w:customStyle="1" w:styleId="Symbols">
    <w:name w:val="Symbols"/>
    <w:basedOn w:val="DefaultParagraphFont"/>
    <w:rsid w:val="007C1CA4"/>
    <w:rPr>
      <w:rFonts w:ascii="Symbol" w:hAnsi="Symbol"/>
    </w:rPr>
  </w:style>
  <w:style w:type="character" w:customStyle="1" w:styleId="MenuOptions">
    <w:name w:val="Menu Options"/>
    <w:basedOn w:val="DefaultParagraphFont"/>
    <w:rsid w:val="007C1CA4"/>
    <w:rPr>
      <w:rFonts w:ascii="Arial Narrow" w:hAnsi="Arial Narrow"/>
      <w:smallCaps/>
    </w:rPr>
  </w:style>
  <w:style w:type="character" w:customStyle="1" w:styleId="Buttons">
    <w:name w:val="Buttons"/>
    <w:basedOn w:val="DefaultParagraphFont"/>
    <w:rsid w:val="007C1CA4"/>
    <w:rPr>
      <w:b/>
    </w:rPr>
  </w:style>
  <w:style w:type="character" w:customStyle="1" w:styleId="Underlined">
    <w:name w:val="Underlined"/>
    <w:basedOn w:val="DefaultParagraphFont"/>
    <w:rsid w:val="007C1CA4"/>
    <w:rPr>
      <w:u w:val="single"/>
    </w:rPr>
  </w:style>
  <w:style w:type="paragraph" w:customStyle="1" w:styleId="TableBodyTextRight">
    <w:name w:val="Table Body Text Right"/>
    <w:basedOn w:val="TableBodyText"/>
    <w:rsid w:val="007C1CA4"/>
    <w:pPr>
      <w:widowControl w:val="0"/>
      <w:autoSpaceDE w:val="0"/>
      <w:autoSpaceDN w:val="0"/>
      <w:adjustRightInd w:val="0"/>
      <w:jc w:val="right"/>
    </w:pPr>
    <w:rPr>
      <w:rFonts w:cs="Arial"/>
      <w:szCs w:val="18"/>
    </w:rPr>
  </w:style>
  <w:style w:type="paragraph" w:customStyle="1" w:styleId="CopyrightText">
    <w:name w:val="Copyright Text"/>
    <w:basedOn w:val="BodyText"/>
    <w:rsid w:val="007C1CA4"/>
    <w:rPr>
      <w:sz w:val="18"/>
    </w:rPr>
  </w:style>
  <w:style w:type="paragraph" w:customStyle="1" w:styleId="BodySmallRight">
    <w:name w:val="Body Small Right"/>
    <w:basedOn w:val="BodyTextRight"/>
    <w:rsid w:val="007C1CA4"/>
    <w:rPr>
      <w:sz w:val="18"/>
      <w:szCs w:val="18"/>
    </w:rPr>
  </w:style>
  <w:style w:type="paragraph" w:customStyle="1" w:styleId="MarginEdition">
    <w:name w:val="Margin Edition"/>
    <w:basedOn w:val="MarginNote"/>
    <w:rsid w:val="007C1CA4"/>
    <w:pPr>
      <w:spacing w:before="0" w:after="0"/>
    </w:pPr>
    <w:rPr>
      <w:rFonts w:ascii="Times New Roman" w:hAnsi="Times New Roman"/>
      <w:color w:val="999999"/>
    </w:rPr>
  </w:style>
  <w:style w:type="paragraph" w:customStyle="1" w:styleId="Spacer">
    <w:name w:val="Spacer"/>
    <w:basedOn w:val="Normal"/>
    <w:rsid w:val="007C1CA4"/>
    <w:rPr>
      <w:sz w:val="2"/>
      <w:szCs w:val="2"/>
    </w:rPr>
  </w:style>
  <w:style w:type="character" w:customStyle="1" w:styleId="Small">
    <w:name w:val="Small"/>
    <w:basedOn w:val="DefaultParagraphFont"/>
    <w:rsid w:val="007C1CA4"/>
    <w:rPr>
      <w:sz w:val="16"/>
    </w:rPr>
  </w:style>
  <w:style w:type="paragraph" w:customStyle="1" w:styleId="WideTable">
    <w:name w:val="Wide Table"/>
    <w:basedOn w:val="Normal"/>
    <w:rsid w:val="007C1CA4"/>
    <w:pPr>
      <w:ind w:left="-1418"/>
    </w:pPr>
    <w:rPr>
      <w:sz w:val="2"/>
      <w:szCs w:val="2"/>
    </w:rPr>
  </w:style>
  <w:style w:type="character" w:styleId="PageNumber">
    <w:name w:val="page number"/>
    <w:basedOn w:val="DefaultParagraphFont"/>
    <w:rsid w:val="007C1CA4"/>
  </w:style>
  <w:style w:type="paragraph" w:styleId="Quote">
    <w:name w:val="Quote"/>
    <w:basedOn w:val="Heading1"/>
    <w:link w:val="QuoteChar"/>
    <w:qFormat/>
    <w:rsid w:val="007C1CA4"/>
    <w:rPr>
      <w:b w:val="0"/>
      <w:sz w:val="72"/>
      <w:szCs w:val="72"/>
      <w:lang w:val="en-NZ"/>
    </w:rPr>
  </w:style>
  <w:style w:type="character" w:customStyle="1" w:styleId="QuoteChar">
    <w:name w:val="Quote Char"/>
    <w:basedOn w:val="DefaultParagraphFont"/>
    <w:link w:val="Quote"/>
    <w:rsid w:val="007C1C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CA4"/>
    <w:pPr>
      <w:pageBreakBefore/>
    </w:pPr>
  </w:style>
  <w:style w:type="paragraph" w:customStyle="1" w:styleId="Border">
    <w:name w:val="Border"/>
    <w:basedOn w:val="Normal"/>
    <w:qFormat/>
    <w:rsid w:val="007C1C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CA4"/>
    <w:rPr>
      <w:b/>
      <w:bCs/>
      <w:i/>
      <w:iCs/>
      <w:color w:val="auto"/>
    </w:rPr>
  </w:style>
  <w:style w:type="paragraph" w:styleId="IntenseQuote">
    <w:name w:val="Intense Quote"/>
    <w:basedOn w:val="Normal"/>
    <w:next w:val="Normal"/>
    <w:link w:val="IntenseQuoteChar"/>
    <w:uiPriority w:val="30"/>
    <w:qFormat/>
    <w:rsid w:val="007C1C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C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1CA4"/>
    <w:rPr>
      <w:smallCaps/>
      <w:color w:val="auto"/>
      <w:u w:val="single"/>
    </w:rPr>
  </w:style>
  <w:style w:type="character" w:styleId="IntenseReference">
    <w:name w:val="Intense Reference"/>
    <w:basedOn w:val="DefaultParagraphFont"/>
    <w:uiPriority w:val="32"/>
    <w:qFormat/>
    <w:rsid w:val="007C1CA4"/>
    <w:rPr>
      <w:b/>
      <w:bCs/>
      <w:smallCaps/>
      <w:color w:val="auto"/>
      <w:spacing w:val="5"/>
      <w:u w:val="single"/>
    </w:rPr>
  </w:style>
  <w:style w:type="paragraph" w:customStyle="1" w:styleId="2ColumnHeading">
    <w:name w:val="2Column Heading"/>
    <w:basedOn w:val="BodyText"/>
    <w:qFormat/>
    <w:rsid w:val="007C1CA4"/>
    <w:pPr>
      <w:spacing w:after="60"/>
      <w:ind w:left="-2268"/>
    </w:pPr>
    <w:rPr>
      <w:b/>
    </w:rPr>
  </w:style>
  <w:style w:type="paragraph" w:customStyle="1" w:styleId="Heading1TOC">
    <w:name w:val="Heading1 TOC"/>
    <w:basedOn w:val="Normal"/>
    <w:qFormat/>
    <w:rsid w:val="007C1CA4"/>
    <w:pPr>
      <w:spacing w:before="240" w:after="120"/>
    </w:pPr>
    <w:rPr>
      <w:rFonts w:ascii="Times New Roman" w:hAnsi="Times New Roman"/>
      <w:b/>
      <w:sz w:val="32"/>
    </w:rPr>
  </w:style>
  <w:style w:type="paragraph" w:customStyle="1" w:styleId="Heading2TOC">
    <w:name w:val="Heading2 TOC"/>
    <w:basedOn w:val="Normal"/>
    <w:qFormat/>
    <w:rsid w:val="007C1CA4"/>
    <w:pPr>
      <w:spacing w:before="240" w:after="60"/>
    </w:pPr>
    <w:rPr>
      <w:rFonts w:ascii="Times New Roman" w:hAnsi="Times New Roman"/>
      <w:b/>
      <w:sz w:val="28"/>
    </w:rPr>
  </w:style>
  <w:style w:type="character" w:customStyle="1" w:styleId="Underline">
    <w:name w:val="Underline"/>
    <w:basedOn w:val="DefaultParagraphFont"/>
    <w:qFormat/>
    <w:rsid w:val="007C1CA4"/>
    <w:rPr>
      <w:u w:val="single"/>
    </w:rPr>
  </w:style>
  <w:style w:type="character" w:customStyle="1" w:styleId="BoldandItalics">
    <w:name w:val="Bold and Italics"/>
    <w:qFormat/>
    <w:rsid w:val="007C1CA4"/>
    <w:rPr>
      <w:b/>
      <w:i/>
      <w:u w:val="none"/>
    </w:rPr>
  </w:style>
  <w:style w:type="paragraph" w:styleId="BalloonText">
    <w:name w:val="Balloon Text"/>
    <w:basedOn w:val="Normal"/>
    <w:link w:val="BalloonTextChar"/>
    <w:rsid w:val="007C1CA4"/>
    <w:rPr>
      <w:rFonts w:ascii="Tahoma" w:hAnsi="Tahoma" w:cs="Tahoma"/>
      <w:sz w:val="16"/>
      <w:szCs w:val="16"/>
    </w:rPr>
  </w:style>
  <w:style w:type="character" w:customStyle="1" w:styleId="BalloonTextChar">
    <w:name w:val="Balloon Text Char"/>
    <w:basedOn w:val="DefaultParagraphFont"/>
    <w:link w:val="BalloonText"/>
    <w:rsid w:val="007C1C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1C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1C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1CA4"/>
    <w:rPr>
      <w:b/>
      <w:color w:val="660033"/>
      <w:spacing w:val="0"/>
    </w:rPr>
  </w:style>
  <w:style w:type="paragraph" w:customStyle="1" w:styleId="Nameditemlist">
    <w:name w:val="Named item list"/>
    <w:basedOn w:val="BodyText"/>
    <w:qFormat/>
    <w:rsid w:val="007C1CA4"/>
    <w:pPr>
      <w:tabs>
        <w:tab w:val="left" w:pos="2835"/>
      </w:tabs>
      <w:ind w:left="2835" w:hanging="2835"/>
    </w:pPr>
  </w:style>
  <w:style w:type="paragraph" w:customStyle="1" w:styleId="BodyTextnopadding">
    <w:name w:val="Body Text no padding"/>
    <w:basedOn w:val="BodyText"/>
    <w:qFormat/>
    <w:rsid w:val="007C1CA4"/>
    <w:pPr>
      <w:spacing w:before="0" w:after="0"/>
    </w:pPr>
  </w:style>
  <w:style w:type="paragraph" w:customStyle="1" w:styleId="BodyTextBold">
    <w:name w:val="Body Text Bold"/>
    <w:basedOn w:val="BodyText"/>
    <w:qFormat/>
    <w:rsid w:val="007C1CA4"/>
    <w:rPr>
      <w:b/>
    </w:rPr>
  </w:style>
  <w:style w:type="character" w:styleId="Hyperlink">
    <w:name w:val="Hyperlink"/>
    <w:basedOn w:val="DefaultParagraphFont"/>
    <w:uiPriority w:val="99"/>
    <w:unhideWhenUsed/>
    <w:rsid w:val="009943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865</Words>
  <Characters>5783</Characters>
  <Application>Microsoft Office Word</Application>
  <DocSecurity>0</DocSecurity>
  <Lines>192</Lines>
  <Paragraphs>110</Paragraphs>
  <ScaleCrop>false</ScaleCrop>
  <Company>Author-it Software Corporation Ltd.</Company>
  <LinksUpToDate>false</LinksUpToDate>
  <CharactersWithSpaces>6538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CPPACC4001 Apply disability awareness to assess and determine access solutions</dc:title>
  <dc:subject>Approved</dc:subject>
  <dc:creator>BuildSkills Australia</dc:creator>
  <cp:keywords>Release: 1</cp:keywords>
  <dc:description>Review Date: 12 April 2008</dc:description>
  <cp:lastModifiedBy>HSD_TPCMSd.prod</cp:lastModifiedBy>
  <cp:revision>3</cp:revision>
  <dcterms:created xsi:type="dcterms:W3CDTF">2025-03-02T03:15:00Z</dcterms:created>
  <dcterms:modified xsi:type="dcterms:W3CDTF">2025-03-02T03:15:00Z</dcterms:modified>
</cp:coreProperties>
</file>