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235" w:rsidP="00212235">
      <w:pPr>
        <w:pStyle w:val="Title"/>
      </w:pPr>
      <w:r>
        <w:fldChar w:fldCharType="begin"/>
      </w:r>
      <w:r>
        <w:instrText xml:space="preserve"> TITLE   \* MERGEFORMAT </w:instrText>
      </w:r>
      <w:r>
        <w:fldChar w:fldCharType="separate"/>
      </w:r>
      <w:r>
        <w:t>CPP50619 Diploma of Security Risk Management</w:t>
      </w:r>
      <w:r>
        <w:fldChar w:fldCharType="end"/>
      </w:r>
    </w:p>
    <w:p w:rsidR="00212235" w:rsidP="00212235">
      <w:pPr>
        <w:pStyle w:val="Version"/>
        <w:sectPr w:rsidSect="00E00F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00F88" w:rsidP="00E00F88">
      <w:pPr>
        <w:pStyle w:val="SuperHeading"/>
      </w:pPr>
      <w:r w:rsidRPr="00E00F88">
        <w:t>CPP50619 Diploma of Security Risk Management</w:t>
      </w:r>
    </w:p>
    <w:p w:rsidR="00000000" w:rsidRPr="00E00F88" w:rsidP="00E00F88">
      <w:pPr>
        <w:pStyle w:val="Heading1"/>
      </w:pPr>
      <w:bookmarkStart w:id="1" w:name="O_1162328"/>
      <w:bookmarkEnd w:id="1"/>
      <w:r w:rsidRPr="00E00F88">
        <w:t>Modification History</w:t>
      </w:r>
    </w:p>
    <w:tbl>
      <w:tblPr>
        <w:tblW w:w="0" w:type="auto"/>
        <w:tblLayout w:type="fixed"/>
        <w:tblCellMar>
          <w:left w:w="62" w:type="dxa"/>
          <w:right w:w="62" w:type="dxa"/>
        </w:tblCellMar>
        <w:tblLook w:val="0000"/>
      </w:tblPr>
      <w:tblGrid>
        <w:gridCol w:w="1128"/>
        <w:gridCol w:w="7944"/>
      </w:tblGrid>
      <w:tr w:rsidTr="00E00F8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Release 3</w:t>
            </w:r>
          </w:p>
        </w:tc>
        <w:tc>
          <w:tcPr>
            <w:tcW w:w="7944" w:type="dxa"/>
            <w:tcBorders>
              <w:top w:val="nil"/>
              <w:left w:val="nil"/>
              <w:bottom w:val="nil"/>
              <w:right w:val="nil"/>
            </w:tcBorders>
            <w:tcMar>
              <w:top w:w="0" w:type="dxa"/>
              <w:left w:w="62" w:type="dxa"/>
              <w:bottom w:w="0" w:type="dxa"/>
              <w:right w:w="62" w:type="dxa"/>
            </w:tcMar>
          </w:tcPr>
          <w:p w:rsidR="00000000" w:rsidRPr="00E00F88" w:rsidP="00E00F88">
            <w:pPr>
              <w:pStyle w:val="BodyText"/>
            </w:pPr>
            <w:r w:rsidRPr="00E00F88">
              <w:t>This version first released with CPP Property Services Training Package Release 12.0.</w:t>
            </w:r>
          </w:p>
          <w:p w:rsidR="00000000" w:rsidRPr="00E00F88" w:rsidP="00E00F88">
            <w:pPr>
              <w:pStyle w:val="BodyText"/>
            </w:pPr>
            <w:r w:rsidRPr="00E00F88">
              <w:t>Amended modification history table to rectify imported unit listing:</w:t>
            </w:r>
          </w:p>
          <w:p w:rsidR="00000000" w:rsidRPr="00E00F88" w:rsidP="00E00F88">
            <w:pPr>
              <w:pStyle w:val="ListBullet"/>
            </w:pPr>
            <w:r w:rsidRPr="00E00F88">
              <w:t>BSBLDR522 Manage people performance</w:t>
            </w:r>
          </w:p>
          <w:p w:rsidR="00000000" w:rsidRPr="00E00F88" w:rsidP="00E00F88">
            <w:pPr>
              <w:pStyle w:val="ListBullet"/>
            </w:pPr>
            <w:r w:rsidRPr="00E00F88">
              <w:t>BSBOPS505 Manage organis</w:t>
            </w:r>
            <w:r w:rsidRPr="00E00F88">
              <w:t>ational customer service</w:t>
            </w:r>
          </w:p>
          <w:p w:rsidR="00000000" w:rsidRPr="00E00F88" w:rsidP="00E00F88">
            <w:pPr>
              <w:pStyle w:val="ListBullet"/>
            </w:pPr>
            <w:r w:rsidRPr="00E00F88">
              <w:t>BSBTWK502 Manage team effectiveness.</w:t>
            </w:r>
          </w:p>
          <w:p w:rsidR="00000000" w:rsidRPr="00E00F88" w:rsidP="00E00F88">
            <w:pPr>
              <w:pStyle w:val="BodyText"/>
            </w:pPr>
            <w:r w:rsidRPr="00E00F88">
              <w:t>Rectified elective unit listing by removing:</w:t>
            </w:r>
          </w:p>
          <w:p w:rsidR="00000000" w:rsidP="00E00F88">
            <w:pPr>
              <w:pStyle w:val="ListBullet"/>
              <w:rPr>
                <w:lang w:val="en-NZ"/>
              </w:rPr>
            </w:pPr>
            <w:r w:rsidRPr="00E00F88">
              <w:t>BSBMKG507 Interpret market trends and developments.</w:t>
            </w:r>
          </w:p>
        </w:tc>
      </w:tr>
      <w:tr w:rsidTr="00E00F8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Release 2</w:t>
            </w:r>
          </w:p>
        </w:tc>
        <w:tc>
          <w:tcPr>
            <w:tcW w:w="7944" w:type="dxa"/>
            <w:tcBorders>
              <w:top w:val="nil"/>
              <w:left w:val="nil"/>
              <w:bottom w:val="nil"/>
              <w:right w:val="nil"/>
            </w:tcBorders>
            <w:tcMar>
              <w:top w:w="0" w:type="dxa"/>
              <w:left w:w="62" w:type="dxa"/>
              <w:bottom w:w="0" w:type="dxa"/>
              <w:right w:w="62" w:type="dxa"/>
            </w:tcMar>
          </w:tcPr>
          <w:p w:rsidR="00000000" w:rsidRPr="00E00F88" w:rsidP="00E00F88">
            <w:pPr>
              <w:pStyle w:val="BodyText"/>
            </w:pPr>
            <w:r w:rsidRPr="00E00F88">
              <w:t>This version first released with CPP Property Services Training Package Release 11.0.</w:t>
            </w:r>
          </w:p>
          <w:p w:rsidR="00000000" w:rsidRPr="00E00F88" w:rsidP="00E00F88">
            <w:pPr>
              <w:pStyle w:val="BodyText"/>
            </w:pPr>
            <w:r w:rsidRPr="00E00F88">
              <w:t>Updated imported equivalent units of competency:</w:t>
            </w:r>
          </w:p>
          <w:p w:rsidR="00000000" w:rsidRPr="00E00F88" w:rsidP="00E00F88">
            <w:pPr>
              <w:pStyle w:val="ListBullet"/>
            </w:pPr>
            <w:r w:rsidRPr="00E00F88">
              <w:t>BSBHRM524 Coordinate workforce plan implementation</w:t>
            </w:r>
          </w:p>
          <w:p w:rsidR="00000000" w:rsidRPr="00E00F88" w:rsidP="00E00F88">
            <w:pPr>
              <w:pStyle w:val="ListBullet"/>
            </w:pPr>
            <w:r w:rsidRPr="00E00F88">
              <w:t>BSBHRM528 Coordinate remuneration and employee benefits</w:t>
            </w:r>
          </w:p>
          <w:p w:rsidR="00000000" w:rsidRPr="00E00F88" w:rsidP="00E00F88">
            <w:pPr>
              <w:pStyle w:val="ListBullet"/>
            </w:pPr>
            <w:r w:rsidRPr="00E00F88">
              <w:t>BSBLDR522 Manage people performance</w:t>
            </w:r>
          </w:p>
          <w:p w:rsidR="00000000" w:rsidRPr="00E00F88" w:rsidP="00E00F88">
            <w:pPr>
              <w:pStyle w:val="ListBullet"/>
            </w:pPr>
            <w:r w:rsidRPr="00E00F88">
              <w:t>BSBLDR602 Provide leadership across the organisation</w:t>
            </w:r>
          </w:p>
          <w:p w:rsidR="00000000" w:rsidRPr="00E00F88" w:rsidP="00E00F88">
            <w:pPr>
              <w:pStyle w:val="ListBullet"/>
            </w:pPr>
            <w:r w:rsidRPr="00E00F88">
              <w:t>BSBOPS502 Manage business operational plans</w:t>
            </w:r>
          </w:p>
          <w:p w:rsidR="00000000" w:rsidRPr="00E00F88" w:rsidP="00E00F88">
            <w:pPr>
              <w:pStyle w:val="ListBullet"/>
            </w:pPr>
            <w:r w:rsidRPr="00E00F88">
              <w:t>BSBOPS505 Manage organisational customer service</w:t>
            </w:r>
          </w:p>
          <w:p w:rsidR="00000000" w:rsidRPr="00E00F88" w:rsidP="00E00F88">
            <w:pPr>
              <w:pStyle w:val="ListBullet"/>
            </w:pPr>
            <w:r w:rsidRPr="00E00F88">
              <w:t>BSBTWK502 Manage team effectiveness.</w:t>
            </w:r>
          </w:p>
          <w:p w:rsidR="00000000" w:rsidP="00E00F88">
            <w:pPr>
              <w:pStyle w:val="BodyText"/>
              <w:rPr>
                <w:lang w:val="en-NZ"/>
              </w:rPr>
            </w:pPr>
            <w:r w:rsidRPr="00E00F88">
              <w:t>Refer to the Companion Volume Implementation Guide for clarification.</w:t>
            </w:r>
          </w:p>
        </w:tc>
      </w:tr>
      <w:tr w:rsidTr="00E00F8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Release 1</w:t>
            </w:r>
          </w:p>
        </w:tc>
        <w:tc>
          <w:tcPr>
            <w:tcW w:w="7944" w:type="dxa"/>
            <w:tcBorders>
              <w:top w:val="nil"/>
              <w:left w:val="nil"/>
              <w:bottom w:val="nil"/>
              <w:right w:val="nil"/>
            </w:tcBorders>
            <w:tcMar>
              <w:top w:w="0" w:type="dxa"/>
              <w:left w:w="62" w:type="dxa"/>
              <w:bottom w:w="0" w:type="dxa"/>
              <w:right w:w="62" w:type="dxa"/>
            </w:tcMar>
          </w:tcPr>
          <w:p w:rsidR="00000000" w:rsidRPr="00E00F88" w:rsidP="00E00F88">
            <w:pPr>
              <w:pStyle w:val="BodyText"/>
            </w:pPr>
            <w:r w:rsidRPr="00E00F88">
              <w:t>This version first released with CPP Property</w:t>
            </w:r>
            <w:r w:rsidRPr="00E00F88">
              <w:t xml:space="preserve"> Services Training Package Release 9.0.</w:t>
            </w:r>
          </w:p>
          <w:p w:rsidR="00000000" w:rsidRPr="00E00F88" w:rsidP="00E00F88">
            <w:pPr>
              <w:pStyle w:val="BodyText"/>
            </w:pPr>
            <w:r w:rsidRPr="00E00F88">
              <w:t>Supersedes and is not equivalent to CPP50611 Diploma of Security and Risk Management.  Changed packaging arrangements including reduction in total number of units and changed core requirements.  New entry requirement</w:t>
            </w:r>
            <w:r w:rsidRPr="00E00F88">
              <w:t>s.</w:t>
            </w:r>
          </w:p>
        </w:tc>
      </w:tr>
    </w:tbl>
    <w:p w:rsidR="00000000" w:rsidRPr="00E00F88" w:rsidP="00E00F88">
      <w:pPr>
        <w:pStyle w:val="BodyText"/>
      </w:pPr>
    </w:p>
    <w:p w:rsidR="00000000" w:rsidRPr="00E00F88" w:rsidP="00E00F88">
      <w:pPr>
        <w:pStyle w:val="AllowPageBreak"/>
      </w:pPr>
    </w:p>
    <w:p w:rsidR="00000000" w:rsidRPr="00E00F88" w:rsidP="00E00F88">
      <w:pPr>
        <w:pStyle w:val="Heading1"/>
      </w:pPr>
      <w:bookmarkStart w:id="2" w:name="O_1162327"/>
      <w:bookmarkEnd w:id="2"/>
      <w:r w:rsidRPr="00E00F88">
        <w:t>Qualification Description</w:t>
      </w:r>
    </w:p>
    <w:p w:rsidR="00000000" w:rsidRPr="00E00F88" w:rsidP="00212235">
      <w:pPr>
        <w:pStyle w:val="BodyText"/>
      </w:pPr>
      <w:r w:rsidRPr="00E00F88">
        <w:t xml:space="preserve">This is a qualification for security risk consultants who provide specialist advice on strategies to mitigate risk to people, property and assets including crowded places, as defined by </w:t>
      </w:r>
      <w:r w:rsidRPr="00E00F88">
        <w:rPr>
          <w:rStyle w:val="Emphasis"/>
        </w:rPr>
        <w:t>Australia’s Strategy</w:t>
      </w:r>
      <w:r w:rsidRPr="00E00F88">
        <w:rPr>
          <w:rStyle w:val="Emphasis"/>
        </w:rPr>
        <w:t xml:space="preserve"> for Protecting Crowded Places from Terrorism (2017)</w:t>
      </w:r>
      <w:r w:rsidRPr="00E00F88">
        <w:t>.  Security risk consultants operating at this level work with a high level of autonomy to assess the current threat environment, assess risk management options, and prepare and implement security risk ma</w:t>
      </w:r>
      <w:r w:rsidRPr="00E00F88">
        <w:t>nagement plans and communication systems to respond to active threats.</w:t>
      </w:r>
    </w:p>
    <w:p w:rsidR="00000000" w:rsidRPr="00E00F88" w:rsidP="00212235">
      <w:pPr>
        <w:pStyle w:val="BodyText"/>
      </w:pPr>
      <w:r w:rsidRPr="00E00F88">
        <w:t>Occupational titles may include:</w:t>
      </w:r>
    </w:p>
    <w:p w:rsidR="00000000" w:rsidRPr="00E00F88" w:rsidP="00E00F88">
      <w:pPr>
        <w:pStyle w:val="ListBullet"/>
      </w:pPr>
      <w:r w:rsidRPr="00E00F88">
        <w:t>security risk specialist</w:t>
      </w:r>
    </w:p>
    <w:p w:rsidR="00000000" w:rsidRPr="00E00F88" w:rsidP="00E00F88">
      <w:pPr>
        <w:pStyle w:val="ListBullet"/>
      </w:pPr>
      <w:r w:rsidRPr="00E00F88">
        <w:t>security consultant</w:t>
      </w:r>
    </w:p>
    <w:p w:rsidR="00000000" w:rsidRPr="00E00F88" w:rsidP="00E00F88">
      <w:pPr>
        <w:pStyle w:val="ListBullet"/>
      </w:pPr>
      <w:r w:rsidRPr="00E00F88">
        <w:t>security policy analyst</w:t>
      </w:r>
    </w:p>
    <w:p w:rsidR="00000000" w:rsidRPr="00E00F88" w:rsidP="00E00F88">
      <w:pPr>
        <w:pStyle w:val="ListBullet"/>
      </w:pPr>
      <w:r w:rsidRPr="00E00F88">
        <w:t>security strategist.</w:t>
      </w:r>
    </w:p>
    <w:p w:rsidR="00000000" w:rsidRPr="00E00F88" w:rsidP="00212235">
      <w:pPr>
        <w:pStyle w:val="BodyText"/>
      </w:pPr>
      <w:r w:rsidRPr="00E00F88">
        <w:t>Legislative, regulatory or certification requirements apply in some states and territories to the provision of advice on security solutions, strategies, protocols and procedures. For further information, check with the relevant regulatory authority.</w:t>
      </w:r>
    </w:p>
    <w:p w:rsidR="00000000" w:rsidRPr="00E00F88" w:rsidP="00E00F88">
      <w:pPr>
        <w:pStyle w:val="Heading1"/>
      </w:pPr>
      <w:bookmarkStart w:id="3" w:name="O_1162326"/>
      <w:bookmarkEnd w:id="3"/>
      <w:r w:rsidRPr="00E00F88">
        <w:t>Entry Requirements</w:t>
      </w:r>
    </w:p>
    <w:p w:rsidR="00000000" w:rsidRPr="00E00F88" w:rsidP="00E00F88">
      <w:pPr>
        <w:pStyle w:val="ListBullet"/>
      </w:pPr>
      <w:r w:rsidRPr="00E00F88">
        <w:t>CPP40707 Certificate IV in Security and Risk Management, or</w:t>
      </w:r>
    </w:p>
    <w:p w:rsidR="00000000" w:rsidRPr="00E00F88" w:rsidP="00E00F88">
      <w:pPr>
        <w:pStyle w:val="ListBullet"/>
      </w:pPr>
      <w:r w:rsidRPr="00E00F88">
        <w:t xml:space="preserve">CPP40719 Certificate IV in Security Management, or </w:t>
      </w:r>
    </w:p>
    <w:p w:rsidR="00000000" w:rsidRPr="00E00F88" w:rsidP="00E00F88">
      <w:pPr>
        <w:pStyle w:val="ListBullet"/>
      </w:pPr>
      <w:r w:rsidRPr="00E00F88">
        <w:t xml:space="preserve">CPP41519 Certificate IV in Security Risk Analysis </w:t>
      </w:r>
    </w:p>
    <w:p w:rsidR="00000000" w:rsidRPr="00E00F88" w:rsidP="00E00F88">
      <w:pPr>
        <w:pStyle w:val="AllowPageBreak"/>
      </w:pPr>
    </w:p>
    <w:p w:rsidR="00000000" w:rsidRPr="00E00F88" w:rsidP="00E00F88">
      <w:pPr>
        <w:pStyle w:val="Heading1"/>
      </w:pPr>
      <w:bookmarkStart w:id="4" w:name="O_1162325"/>
      <w:bookmarkEnd w:id="4"/>
      <w:r w:rsidRPr="00E00F88">
        <w:t>Packaging Rules</w:t>
      </w:r>
    </w:p>
    <w:p w:rsidR="00000000" w:rsidRPr="00E00F88" w:rsidP="00212235">
      <w:pPr>
        <w:pStyle w:val="BodyText"/>
      </w:pPr>
      <w:r w:rsidRPr="00E00F88">
        <w:t>To achieve this qualifica</w:t>
      </w:r>
      <w:r w:rsidRPr="00E00F88">
        <w:t>tion, competency must be demonstrated in:</w:t>
      </w:r>
    </w:p>
    <w:p w:rsidR="00000000" w:rsidRPr="00E00F88" w:rsidP="00E00F88">
      <w:pPr>
        <w:pStyle w:val="ListBullet"/>
      </w:pPr>
      <w:r w:rsidRPr="00E00F88">
        <w:t>10 units of competency</w:t>
      </w:r>
    </w:p>
    <w:p w:rsidR="00000000" w:rsidRPr="00E00F88" w:rsidP="00E00F88">
      <w:pPr>
        <w:pStyle w:val="ListBullet2"/>
      </w:pPr>
      <w:r w:rsidRPr="00E00F88">
        <w:t xml:space="preserve">5 core units </w:t>
      </w:r>
    </w:p>
    <w:p w:rsidR="00000000" w:rsidRPr="00E00F88" w:rsidP="00E00F88">
      <w:pPr>
        <w:pStyle w:val="ListBullet2"/>
      </w:pPr>
      <w:r w:rsidRPr="00E00F88">
        <w:t xml:space="preserve">5 elective units. </w:t>
      </w:r>
    </w:p>
    <w:p w:rsidR="00000000" w:rsidRPr="00E00F88" w:rsidP="00212235">
      <w:pPr>
        <w:pStyle w:val="BodyText"/>
      </w:pPr>
      <w:r w:rsidRPr="00E00F88">
        <w:t xml:space="preserve">An elective unit may be selected from any Training Package, as long as it contributes to a valid, industry-supported vocational outcome and maintains </w:t>
      </w:r>
      <w:r w:rsidRPr="00E00F88">
        <w:t>the AQF level of this qualification.</w:t>
      </w:r>
    </w:p>
    <w:tbl>
      <w:tblPr>
        <w:tblW w:w="0" w:type="auto"/>
        <w:tblLayout w:type="fixed"/>
        <w:tblCellMar>
          <w:left w:w="62" w:type="dxa"/>
          <w:right w:w="62" w:type="dxa"/>
        </w:tblCellMar>
        <w:tblLook w:val="0000"/>
      </w:tblPr>
      <w:tblGrid>
        <w:gridCol w:w="1985"/>
        <w:gridCol w:w="7087"/>
      </w:tblGrid>
      <w:tr w:rsidTr="00212235">
        <w:tblPrEx>
          <w:tblW w:w="0" w:type="auto"/>
          <w:tblLayout w:type="fixed"/>
          <w:tblCellMar>
            <w:left w:w="62" w:type="dxa"/>
            <w:right w:w="62" w:type="dxa"/>
          </w:tblCellMar>
          <w:tblLook w:val="0000"/>
        </w:tblPrEx>
        <w:trPr>
          <w:trHeight w:val="363"/>
        </w:trPr>
        <w:tc>
          <w:tcPr>
            <w:tcW w:w="1985"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rPr>
                <w:rStyle w:val="SpecialBold"/>
              </w:rPr>
              <w:t>Core Units</w:t>
            </w:r>
          </w:p>
        </w:tc>
        <w:tc>
          <w:tcPr>
            <w:tcW w:w="7087"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p>
        </w:tc>
      </w:tr>
      <w:tr w:rsidTr="00212235">
        <w:tblPrEx>
          <w:tblW w:w="0" w:type="auto"/>
          <w:tblLayout w:type="fixed"/>
          <w:tblCellMar>
            <w:left w:w="62" w:type="dxa"/>
            <w:right w:w="62" w:type="dxa"/>
          </w:tblCellMar>
          <w:tblLook w:val="0000"/>
        </w:tblPrEx>
        <w:trPr>
          <w:trHeight w:val="363"/>
        </w:trPr>
        <w:tc>
          <w:tcPr>
            <w:tcW w:w="1985"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CPPSEC5003</w:t>
            </w:r>
          </w:p>
        </w:tc>
        <w:tc>
          <w:tcPr>
            <w:tcW w:w="7087"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Assess security risk management options</w:t>
            </w:r>
          </w:p>
        </w:tc>
      </w:tr>
      <w:tr w:rsidTr="00212235">
        <w:tblPrEx>
          <w:tblW w:w="0" w:type="auto"/>
          <w:tblLayout w:type="fixed"/>
          <w:tblCellMar>
            <w:left w:w="62" w:type="dxa"/>
            <w:right w:w="62" w:type="dxa"/>
          </w:tblCellMar>
          <w:tblLook w:val="0000"/>
        </w:tblPrEx>
        <w:trPr>
          <w:trHeight w:val="507"/>
        </w:trPr>
        <w:tc>
          <w:tcPr>
            <w:tcW w:w="1985"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CPPSEC5004</w:t>
            </w:r>
          </w:p>
        </w:tc>
        <w:tc>
          <w:tcPr>
            <w:tcW w:w="7087"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Develop security risk management plans</w:t>
            </w:r>
          </w:p>
        </w:tc>
      </w:tr>
      <w:tr w:rsidTr="00212235">
        <w:tblPrEx>
          <w:tblW w:w="0" w:type="auto"/>
          <w:tblLayout w:type="fixed"/>
          <w:tblCellMar>
            <w:left w:w="62" w:type="dxa"/>
            <w:right w:w="62" w:type="dxa"/>
          </w:tblCellMar>
          <w:tblLook w:val="0000"/>
        </w:tblPrEx>
        <w:trPr>
          <w:trHeight w:val="508"/>
        </w:trPr>
        <w:tc>
          <w:tcPr>
            <w:tcW w:w="1985"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CPPSEC5005</w:t>
            </w:r>
          </w:p>
        </w:tc>
        <w:tc>
          <w:tcPr>
            <w:tcW w:w="7087"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Implement security risk management plans</w:t>
            </w:r>
          </w:p>
        </w:tc>
      </w:tr>
      <w:tr w:rsidTr="00212235">
        <w:tblPrEx>
          <w:tblW w:w="0" w:type="auto"/>
          <w:tblLayout w:type="fixed"/>
          <w:tblCellMar>
            <w:left w:w="62" w:type="dxa"/>
            <w:right w:w="62" w:type="dxa"/>
          </w:tblCellMar>
          <w:tblLook w:val="0000"/>
        </w:tblPrEx>
        <w:trPr>
          <w:trHeight w:val="508"/>
        </w:trPr>
        <w:tc>
          <w:tcPr>
            <w:tcW w:w="1985"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CPPSEC5008</w:t>
            </w:r>
          </w:p>
        </w:tc>
        <w:tc>
          <w:tcPr>
            <w:tcW w:w="7087"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Analyse threat environment and devise strategies to respond to active threats</w:t>
            </w:r>
          </w:p>
        </w:tc>
      </w:tr>
      <w:tr w:rsidTr="00212235">
        <w:tblPrEx>
          <w:tblW w:w="0" w:type="auto"/>
          <w:tblLayout w:type="fixed"/>
          <w:tblCellMar>
            <w:left w:w="62" w:type="dxa"/>
            <w:right w:w="62" w:type="dxa"/>
          </w:tblCellMar>
          <w:tblLook w:val="0000"/>
        </w:tblPrEx>
        <w:trPr>
          <w:trHeight w:val="508"/>
        </w:trPr>
        <w:tc>
          <w:tcPr>
            <w:tcW w:w="1985"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CPPSEC5009</w:t>
            </w:r>
          </w:p>
        </w:tc>
        <w:tc>
          <w:tcPr>
            <w:tcW w:w="7087"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Implement communication systems to respond to active threats</w:t>
            </w:r>
          </w:p>
        </w:tc>
      </w:tr>
      <w:tr w:rsidTr="00212235">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E00F88">
            <w:pPr>
              <w:pStyle w:val="BodyText"/>
              <w:rPr>
                <w:lang w:val="en-NZ"/>
              </w:rPr>
            </w:pPr>
          </w:p>
        </w:tc>
      </w:tr>
      <w:tr w:rsidTr="00212235">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rPr>
                <w:rStyle w:val="SpecialBold"/>
              </w:rPr>
              <w:t>Elective Units</w:t>
            </w:r>
          </w:p>
        </w:tc>
      </w:tr>
      <w:tr w:rsidTr="00212235">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BSBLDR522</w:t>
            </w:r>
          </w:p>
        </w:tc>
        <w:tc>
          <w:tcPr>
            <w:tcW w:w="7087"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Manage people performance</w:t>
            </w:r>
          </w:p>
        </w:tc>
      </w:tr>
      <w:tr w:rsidTr="00212235">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BSBOPS505</w:t>
            </w:r>
          </w:p>
        </w:tc>
        <w:tc>
          <w:tcPr>
            <w:tcW w:w="7087"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Manage organisational customer service</w:t>
            </w:r>
          </w:p>
        </w:tc>
      </w:tr>
      <w:tr w:rsidTr="00212235">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BSBTWK502</w:t>
            </w:r>
          </w:p>
        </w:tc>
        <w:tc>
          <w:tcPr>
            <w:tcW w:w="7087"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Manage team effectiveness</w:t>
            </w:r>
          </w:p>
        </w:tc>
      </w:tr>
      <w:tr w:rsidTr="00212235">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BSBWOR501</w:t>
            </w:r>
          </w:p>
        </w:tc>
        <w:tc>
          <w:tcPr>
            <w:tcW w:w="7087"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Manage personal work priorities and professional development</w:t>
            </w:r>
          </w:p>
        </w:tc>
      </w:tr>
      <w:tr w:rsidTr="00212235">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CPPSEC4008</w:t>
            </w:r>
          </w:p>
        </w:tc>
        <w:tc>
          <w:tcPr>
            <w:tcW w:w="7087"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Assess and prepare security tender submissions</w:t>
            </w:r>
          </w:p>
        </w:tc>
      </w:tr>
      <w:tr w:rsidTr="00212235">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CPPSEC5002</w:t>
            </w:r>
          </w:p>
        </w:tc>
        <w:tc>
          <w:tcPr>
            <w:tcW w:w="7087"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Coordinate security operations</w:t>
            </w:r>
          </w:p>
        </w:tc>
      </w:tr>
      <w:tr w:rsidTr="00212235">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CPPSEC5006</w:t>
            </w:r>
          </w:p>
        </w:tc>
        <w:tc>
          <w:tcPr>
            <w:tcW w:w="7087"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Develop strategies to implement advanced technology security systems</w:t>
            </w:r>
          </w:p>
        </w:tc>
      </w:tr>
      <w:tr w:rsidTr="00212235">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E00F88">
            <w:pPr>
              <w:pStyle w:val="BodyText"/>
              <w:rPr>
                <w:lang w:val="en-NZ"/>
              </w:rPr>
            </w:pPr>
            <w:r w:rsidRPr="00E00F88">
              <w:t>HLTWHS004</w:t>
            </w:r>
          </w:p>
        </w:tc>
        <w:tc>
          <w:tcPr>
            <w:tcW w:w="7087" w:type="dxa"/>
            <w:tcBorders>
              <w:top w:val="nil"/>
              <w:left w:val="nil"/>
              <w:bottom w:val="nil"/>
              <w:right w:val="nil"/>
            </w:tcBorders>
            <w:tcMar>
              <w:top w:w="0" w:type="dxa"/>
              <w:left w:w="62" w:type="dxa"/>
              <w:bottom w:w="0" w:type="dxa"/>
              <w:right w:w="62" w:type="dxa"/>
            </w:tcMar>
          </w:tcPr>
          <w:p w:rsidR="00000000" w:rsidRPr="00E00F88" w:rsidP="00E00F88">
            <w:pPr>
              <w:pStyle w:val="BodyText"/>
            </w:pPr>
            <w:r w:rsidRPr="00E00F88">
              <w:t>Manage work health and safety</w:t>
            </w:r>
          </w:p>
        </w:tc>
      </w:tr>
    </w:tbl>
    <w:p w:rsidR="00212235" w:rsidP="00E00F88">
      <w:pPr>
        <w:pStyle w:val="BodyText"/>
      </w:pPr>
    </w:p>
    <w:p w:rsidR="00212235" w:rsidP="00E00F88">
      <w:pPr>
        <w:pStyle w:val="BodyText"/>
      </w:pPr>
    </w:p>
    <w:p w:rsidR="00000000" w:rsidRPr="00E00F88" w:rsidP="00E00F88">
      <w:pPr>
        <w:pStyle w:val="Heading1"/>
      </w:pPr>
      <w:bookmarkStart w:id="5" w:name="O_1162324"/>
      <w:bookmarkEnd w:id="5"/>
      <w:r w:rsidRPr="00E00F88">
        <w:t>Qualification Mapping Information</w:t>
      </w:r>
    </w:p>
    <w:tbl>
      <w:tblPr>
        <w:tblW w:w="0" w:type="auto"/>
        <w:tblLayout w:type="fixed"/>
        <w:tblCellMar>
          <w:left w:w="62" w:type="dxa"/>
          <w:right w:w="62" w:type="dxa"/>
        </w:tblCellMar>
        <w:tblLook w:val="0000"/>
      </w:tblPr>
      <w:tblGrid>
        <w:gridCol w:w="2749"/>
        <w:gridCol w:w="2858"/>
        <w:gridCol w:w="2858"/>
        <w:gridCol w:w="574"/>
      </w:tblGrid>
      <w:tr w:rsidTr="00E00F88">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F88" w:rsidP="00E00F88">
            <w:pPr>
              <w:pStyle w:val="BodyText"/>
            </w:pPr>
            <w:r w:rsidRPr="00E00F88">
              <w:rPr>
                <w:rStyle w:val="SpecialBold"/>
              </w:rPr>
              <w:t>Code and title</w:t>
            </w:r>
          </w:p>
        </w:tc>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F88" w:rsidP="00E00F88">
            <w:pPr>
              <w:pStyle w:val="BodyText"/>
            </w:pPr>
            <w:r w:rsidRPr="00E00F88">
              <w:rPr>
                <w:rStyle w:val="SpecialBold"/>
              </w:rPr>
              <w:t>CPP07 Property Services Training Package</w:t>
            </w:r>
          </w:p>
        </w:tc>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F88" w:rsidP="00E00F88">
            <w:pPr>
              <w:pStyle w:val="BodyText"/>
            </w:pPr>
            <w:r w:rsidRPr="00E00F88">
              <w:rPr>
                <w:rStyle w:val="SpecialBold"/>
              </w:rPr>
              <w:t>Comments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F88" w:rsidP="00E00F88">
            <w:pPr>
              <w:pStyle w:val="BodyText"/>
            </w:pPr>
            <w:r w:rsidRPr="00E00F88">
              <w:rPr>
                <w:rStyle w:val="SpecialBold"/>
              </w:rPr>
              <w:t>E/</w:t>
            </w:r>
          </w:p>
          <w:p w:rsidR="00000000" w:rsidP="00E00F88">
            <w:pPr>
              <w:pStyle w:val="BodyText"/>
              <w:rPr>
                <w:lang w:val="en-NZ"/>
              </w:rPr>
            </w:pPr>
            <w:r w:rsidRPr="00E00F88">
              <w:rPr>
                <w:rStyle w:val="SpecialBold"/>
              </w:rPr>
              <w:t>NE</w:t>
            </w:r>
          </w:p>
        </w:tc>
      </w:tr>
      <w:tr w:rsidTr="00E00F88">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F88">
            <w:pPr>
              <w:pStyle w:val="BodyText"/>
              <w:rPr>
                <w:lang w:val="en-NZ"/>
              </w:rPr>
            </w:pPr>
            <w:r w:rsidRPr="00E00F88">
              <w:t>CPP50619 Diploma of Security Risk Management</w:t>
            </w:r>
          </w:p>
        </w:tc>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F88">
            <w:pPr>
              <w:pStyle w:val="BodyText"/>
              <w:rPr>
                <w:lang w:val="en-NZ"/>
              </w:rPr>
            </w:pPr>
            <w:r w:rsidRPr="00E00F88">
              <w:t>CPP50611 Diploma of Security and Risk Management</w:t>
            </w:r>
          </w:p>
        </w:tc>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F88" w:rsidP="00E00F88">
            <w:pPr>
              <w:pStyle w:val="BodyText"/>
            </w:pPr>
            <w:r w:rsidRPr="00E00F88">
              <w:t>Supersedes and is not equivalent to CPP50611 Diploma of Security and Risk Management.</w:t>
            </w:r>
          </w:p>
          <w:p w:rsidR="00000000" w:rsidRPr="00E00F88" w:rsidP="00E00F88">
            <w:pPr>
              <w:pStyle w:val="BodyText"/>
            </w:pPr>
            <w:r w:rsidRPr="00E00F88">
              <w:t xml:space="preserve">Changed packaging arrangements including reduction in total number of units </w:t>
            </w:r>
            <w:r w:rsidRPr="00E00F88">
              <w:t>and changed core requirements.</w:t>
            </w:r>
          </w:p>
          <w:p w:rsidR="00000000" w:rsidP="00E00F88">
            <w:pPr>
              <w:pStyle w:val="BodyText"/>
              <w:rPr>
                <w:lang w:val="en-NZ"/>
              </w:rPr>
            </w:pPr>
            <w:r w:rsidRPr="00E00F88">
              <w:t>New entry requirements.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F88" w:rsidP="00E00F88">
            <w:pPr>
              <w:pStyle w:val="BodyText"/>
            </w:pPr>
            <w:r w:rsidRPr="00E00F88">
              <w:t>N</w:t>
            </w:r>
          </w:p>
        </w:tc>
      </w:tr>
    </w:tbl>
    <w:p w:rsidR="00212235" w:rsidP="00E00F88">
      <w:pPr>
        <w:pStyle w:val="BodyText"/>
      </w:pPr>
    </w:p>
    <w:p w:rsidR="00212235" w:rsidP="00E00F88">
      <w:pPr>
        <w:pStyle w:val="BodyText"/>
      </w:pPr>
    </w:p>
    <w:p w:rsidR="00000000" w:rsidRPr="00E00F88" w:rsidP="00E00F88">
      <w:pPr>
        <w:pStyle w:val="Heading1"/>
      </w:pPr>
      <w:bookmarkStart w:id="6" w:name="O_1162329"/>
      <w:bookmarkEnd w:id="6"/>
      <w:r w:rsidRPr="00E00F88">
        <w:t>Links</w:t>
      </w:r>
    </w:p>
    <w:p w:rsidR="00000000" w:rsidRPr="00E00F88" w:rsidP="00212235">
      <w:pPr>
        <w:pStyle w:val="BodyText"/>
      </w:pPr>
      <w:r w:rsidRPr="00E00F88">
        <w:t xml:space="preserve">An Implementation Guide to this Training Package is available at - </w:t>
      </w:r>
      <w:r>
        <w:fldChar w:fldCharType="begin"/>
      </w:r>
      <w:r>
        <w:instrText xml:space="preserve"> HYPERLINK "https://vetnet.gov.au/Pages/TrainingDocs.aspx?q=6f3f9672-30e8-4835-b348-205dfcf13d9b" </w:instrText>
      </w:r>
      <w:r>
        <w:fldChar w:fldCharType="separate"/>
      </w:r>
      <w:r w:rsidRPr="002A00C1">
        <w:rPr>
          <w:rStyle w:val="Hyperlink"/>
        </w:rPr>
        <w:t>https://vetnet.gov.au/Pages/TrainingDocs.aspx?q=6f3f9672-30e8-4835-b348-205dfcf13d9b</w:t>
      </w:r>
      <w:r>
        <w:fldChar w:fldCharType="end"/>
      </w:r>
    </w:p>
    <w:p w:rsidR="00000000" w:rsidRPr="00E00F88" w:rsidP="00E00F88"/>
    <w:sectPr w:rsidSect="00E00F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F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F88" w:rsidRPr="00212235" w:rsidP="00212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F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35" w:rsidP="00E00F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2235" w:rsidP="00E00F8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12235" w:rsidP="00E00F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F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F88" w:rsidRPr="00212235" w:rsidP="002122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F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35" w:rsidRPr="002D2AF8" w:rsidP="00E00F88">
    <w:pPr>
      <w:pStyle w:val="Header"/>
      <w:framePr w:wrap="around"/>
    </w:pPr>
    <w:r>
      <w:fldChar w:fldCharType="begin"/>
    </w:r>
    <w:r>
      <w:instrText xml:space="preserve"> TITLE   \* MERGEFORMAT </w:instrText>
    </w:r>
    <w:r>
      <w:fldChar w:fldCharType="separate"/>
    </w:r>
    <w:r>
      <w:t>CPP50619 Diploma of Security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January 2021</w:t>
    </w:r>
    <w:r>
      <w:fldChar w:fldCharType="end"/>
    </w:r>
  </w:p>
  <w:p w:rsidR="00212235" w:rsidP="00E00F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222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62D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48B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F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F88"/>
    <w:pPr>
      <w:spacing w:before="360" w:after="60"/>
      <w:outlineLvl w:val="0"/>
    </w:pPr>
    <w:rPr>
      <w:sz w:val="32"/>
    </w:rPr>
  </w:style>
  <w:style w:type="paragraph" w:styleId="Heading2">
    <w:name w:val="heading 2"/>
    <w:basedOn w:val="HeadingBase"/>
    <w:next w:val="BodyText"/>
    <w:link w:val="Heading2Char"/>
    <w:qFormat/>
    <w:rsid w:val="00E00F88"/>
    <w:pPr>
      <w:keepLines/>
      <w:spacing w:before="240" w:after="120"/>
      <w:outlineLvl w:val="1"/>
    </w:pPr>
    <w:rPr>
      <w:sz w:val="28"/>
      <w:szCs w:val="40"/>
    </w:rPr>
  </w:style>
  <w:style w:type="paragraph" w:styleId="Heading3">
    <w:name w:val="heading 3"/>
    <w:basedOn w:val="HeadingBase"/>
    <w:next w:val="BodyText"/>
    <w:link w:val="Heading3Char"/>
    <w:qFormat/>
    <w:rsid w:val="00E00F88"/>
    <w:pPr>
      <w:spacing w:before="180" w:after="120"/>
      <w:outlineLvl w:val="2"/>
    </w:pPr>
    <w:rPr>
      <w:spacing w:val="-10"/>
      <w:kern w:val="32"/>
    </w:rPr>
  </w:style>
  <w:style w:type="paragraph" w:styleId="Heading4">
    <w:name w:val="heading 4"/>
    <w:basedOn w:val="HeadingBase"/>
    <w:next w:val="BodyText"/>
    <w:link w:val="Heading4Char"/>
    <w:qFormat/>
    <w:rsid w:val="00E00F88"/>
    <w:pPr>
      <w:spacing w:before="160" w:after="120"/>
      <w:outlineLvl w:val="3"/>
    </w:pPr>
    <w:rPr>
      <w:sz w:val="22"/>
    </w:rPr>
  </w:style>
  <w:style w:type="paragraph" w:styleId="Heading5">
    <w:name w:val="heading 5"/>
    <w:basedOn w:val="HeadingBase"/>
    <w:next w:val="Normal"/>
    <w:link w:val="Heading5Char"/>
    <w:qFormat/>
    <w:rsid w:val="00E00F88"/>
    <w:pPr>
      <w:spacing w:before="80"/>
      <w:outlineLvl w:val="4"/>
    </w:pPr>
    <w:rPr>
      <w:color w:val="918585"/>
      <w:sz w:val="20"/>
    </w:rPr>
  </w:style>
  <w:style w:type="paragraph" w:styleId="Heading6">
    <w:name w:val="heading 6"/>
    <w:basedOn w:val="HeadingBase"/>
    <w:next w:val="Normal"/>
    <w:link w:val="Heading6Char"/>
    <w:qFormat/>
    <w:rsid w:val="00E00F88"/>
    <w:pPr>
      <w:spacing w:before="60"/>
      <w:outlineLvl w:val="5"/>
    </w:pPr>
    <w:rPr>
      <w:color w:val="918585"/>
      <w:sz w:val="20"/>
    </w:rPr>
  </w:style>
  <w:style w:type="paragraph" w:styleId="Heading7">
    <w:name w:val="heading 7"/>
    <w:basedOn w:val="Normal"/>
    <w:next w:val="Normal"/>
    <w:link w:val="Heading7Char"/>
    <w:qFormat/>
    <w:rsid w:val="00E00F88"/>
    <w:pPr>
      <w:ind w:left="720"/>
      <w:outlineLvl w:val="6"/>
    </w:pPr>
    <w:rPr>
      <w:i/>
    </w:rPr>
  </w:style>
  <w:style w:type="paragraph" w:styleId="Heading8">
    <w:name w:val="heading 8"/>
    <w:basedOn w:val="Normal"/>
    <w:next w:val="Normal"/>
    <w:link w:val="Heading8Char"/>
    <w:qFormat/>
    <w:rsid w:val="00E00F88"/>
    <w:pPr>
      <w:ind w:left="720"/>
      <w:outlineLvl w:val="7"/>
    </w:pPr>
    <w:rPr>
      <w:i/>
    </w:rPr>
  </w:style>
  <w:style w:type="paragraph" w:styleId="Heading9">
    <w:name w:val="heading 9"/>
    <w:basedOn w:val="Normal"/>
    <w:next w:val="Normal"/>
    <w:link w:val="Heading9Char"/>
    <w:qFormat/>
    <w:rsid w:val="00E00F88"/>
    <w:pPr>
      <w:ind w:left="720"/>
      <w:outlineLvl w:val="8"/>
    </w:pPr>
    <w:rPr>
      <w:i/>
    </w:rPr>
  </w:style>
  <w:style w:type="character" w:default="1" w:styleId="DefaultParagraphFont">
    <w:name w:val="Default Paragraph Font"/>
    <w:uiPriority w:val="1"/>
    <w:unhideWhenUsed/>
    <w:rsid w:val="00E00F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F88"/>
  </w:style>
  <w:style w:type="character" w:customStyle="1" w:styleId="Heading1Char">
    <w:name w:val="Heading 1 Char"/>
    <w:basedOn w:val="DefaultParagraphFont"/>
    <w:link w:val="Heading1"/>
    <w:rsid w:val="00E00F88"/>
    <w:rPr>
      <w:rFonts w:ascii="Times New Roman" w:eastAsia="Times New Roman" w:hAnsi="Times New Roman" w:cs="Times New Roman"/>
      <w:b/>
      <w:sz w:val="32"/>
      <w:szCs w:val="20"/>
      <w:lang w:eastAsia="en-US"/>
    </w:rPr>
  </w:style>
  <w:style w:type="paragraph" w:styleId="BodyText">
    <w:name w:val="Body Text"/>
    <w:basedOn w:val="Normal"/>
    <w:link w:val="BodyTextChar"/>
    <w:rsid w:val="00E00F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F88"/>
    <w:rPr>
      <w:rFonts w:ascii="Times New Roman" w:eastAsia="Times New Roman" w:hAnsi="Times New Roman" w:cs="Times New Roman"/>
      <w:sz w:val="24"/>
      <w:lang w:eastAsia="en-US"/>
    </w:rPr>
  </w:style>
  <w:style w:type="paragraph" w:styleId="ListBullet">
    <w:name w:val="List Bullet"/>
    <w:basedOn w:val="List"/>
    <w:rsid w:val="00E00F88"/>
    <w:pPr>
      <w:numPr>
        <w:numId w:val="12"/>
      </w:numPr>
      <w:tabs>
        <w:tab w:val="clear" w:pos="340"/>
      </w:tabs>
      <w:spacing w:before="40" w:after="40"/>
    </w:pPr>
  </w:style>
  <w:style w:type="character" w:customStyle="1" w:styleId="SpecialBold">
    <w:name w:val="Special Bold"/>
    <w:basedOn w:val="DefaultParagraphFont"/>
    <w:rsid w:val="00E00F88"/>
    <w:rPr>
      <w:b/>
      <w:spacing w:val="0"/>
    </w:rPr>
  </w:style>
  <w:style w:type="paragraph" w:styleId="ListBullet2">
    <w:name w:val="List Bullet 2"/>
    <w:basedOn w:val="List2"/>
    <w:rsid w:val="00E00F88"/>
    <w:pPr>
      <w:numPr>
        <w:numId w:val="13"/>
      </w:numPr>
      <w:tabs>
        <w:tab w:val="clear" w:pos="680"/>
      </w:tabs>
    </w:pPr>
  </w:style>
  <w:style w:type="character" w:styleId="Emphasis">
    <w:name w:val="Emphasis"/>
    <w:basedOn w:val="DefaultParagraphFont"/>
    <w:qFormat/>
    <w:rsid w:val="00E00F88"/>
    <w:rPr>
      <w:i/>
    </w:rPr>
  </w:style>
  <w:style w:type="paragraph" w:customStyle="1" w:styleId="SuperHeading">
    <w:name w:val="SuperHeading"/>
    <w:basedOn w:val="Normal"/>
    <w:rsid w:val="00E00F88"/>
    <w:pPr>
      <w:spacing w:before="240" w:after="120"/>
      <w:outlineLvl w:val="0"/>
    </w:pPr>
    <w:rPr>
      <w:rFonts w:ascii="Times New Roman" w:hAnsi="Times New Roman"/>
      <w:b/>
      <w:sz w:val="32"/>
    </w:rPr>
  </w:style>
  <w:style w:type="paragraph" w:customStyle="1" w:styleId="AllowPageBreak">
    <w:name w:val="AllowPageBreak"/>
    <w:rsid w:val="00E00F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F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F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F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F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F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F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F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F88"/>
    <w:rPr>
      <w:rFonts w:ascii="Courier New" w:eastAsia="Times New Roman" w:hAnsi="Courier New" w:cs="Times New Roman"/>
      <w:i/>
      <w:szCs w:val="20"/>
      <w:lang w:eastAsia="en-US"/>
    </w:rPr>
  </w:style>
  <w:style w:type="paragraph" w:customStyle="1" w:styleId="HeadingBase">
    <w:name w:val="Heading Base"/>
    <w:rsid w:val="00E00F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F88"/>
    <w:pPr>
      <w:tabs>
        <w:tab w:val="right" w:leader="dot" w:pos="9072"/>
      </w:tabs>
      <w:ind w:left="567"/>
    </w:pPr>
    <w:rPr>
      <w:szCs w:val="22"/>
    </w:rPr>
  </w:style>
  <w:style w:type="paragraph" w:customStyle="1" w:styleId="TOCBase">
    <w:name w:val="TOC Base"/>
    <w:rsid w:val="00E00F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F88"/>
    <w:pPr>
      <w:tabs>
        <w:tab w:val="right" w:leader="dot" w:pos="9072"/>
      </w:tabs>
      <w:spacing w:before="40" w:after="40"/>
      <w:ind w:left="284"/>
    </w:pPr>
    <w:rPr>
      <w:rFonts w:ascii="Times New Roman" w:hAnsi="Times New Roman"/>
    </w:rPr>
  </w:style>
  <w:style w:type="paragraph" w:styleId="TOC1">
    <w:name w:val="toc 1"/>
    <w:basedOn w:val="TOCBase"/>
    <w:next w:val="Normal"/>
    <w:rsid w:val="00E00F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F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F88"/>
    <w:rPr>
      <w:rFonts w:ascii="Times New Roman" w:eastAsia="Times New Roman" w:hAnsi="Times New Roman" w:cs="Times New Roman"/>
      <w:sz w:val="16"/>
      <w:lang w:eastAsia="en-US"/>
    </w:rPr>
  </w:style>
  <w:style w:type="paragraph" w:styleId="Title">
    <w:name w:val="Title"/>
    <w:basedOn w:val="HeadingBase"/>
    <w:link w:val="TitleChar"/>
    <w:qFormat/>
    <w:rsid w:val="00E00F88"/>
    <w:pPr>
      <w:spacing w:before="5040"/>
      <w:jc w:val="center"/>
    </w:pPr>
    <w:rPr>
      <w:sz w:val="48"/>
      <w:szCs w:val="72"/>
      <w:lang w:val="en-US"/>
    </w:rPr>
  </w:style>
  <w:style w:type="character" w:customStyle="1" w:styleId="TitleChar">
    <w:name w:val="Title Char"/>
    <w:basedOn w:val="DefaultParagraphFont"/>
    <w:link w:val="Title"/>
    <w:rsid w:val="00E00F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F88"/>
    <w:pPr>
      <w:tabs>
        <w:tab w:val="left" w:pos="3600"/>
        <w:tab w:val="left" w:pos="3958"/>
      </w:tabs>
    </w:pPr>
  </w:style>
  <w:style w:type="paragraph" w:styleId="List">
    <w:name w:val="List"/>
    <w:basedOn w:val="BodyText"/>
    <w:next w:val="BodyText"/>
    <w:rsid w:val="00E00F88"/>
    <w:pPr>
      <w:tabs>
        <w:tab w:val="left" w:pos="340"/>
      </w:tabs>
      <w:spacing w:before="60" w:after="60"/>
      <w:ind w:left="340" w:hanging="340"/>
    </w:pPr>
  </w:style>
  <w:style w:type="paragraph" w:customStyle="1" w:styleId="Note">
    <w:name w:val="Note"/>
    <w:basedOn w:val="BodyText"/>
    <w:rsid w:val="00E00F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F88"/>
    <w:pPr>
      <w:framePr w:wrap="auto" w:hAnchor="text" w:y="6049"/>
    </w:pPr>
    <w:rPr>
      <w:color w:val="000000"/>
      <w:sz w:val="40"/>
    </w:rPr>
  </w:style>
  <w:style w:type="paragraph" w:customStyle="1" w:styleId="TOCTitle">
    <w:name w:val="TOCTitle"/>
    <w:basedOn w:val="Heading1"/>
    <w:rsid w:val="00E00F88"/>
    <w:pPr>
      <w:spacing w:after="240"/>
      <w:jc w:val="center"/>
      <w:outlineLvl w:val="9"/>
    </w:pPr>
    <w:rPr>
      <w:caps/>
    </w:rPr>
  </w:style>
  <w:style w:type="paragraph" w:customStyle="1" w:styleId="Version">
    <w:name w:val="Version"/>
    <w:rsid w:val="00E00F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F88"/>
    <w:pPr>
      <w:keepNext w:val="0"/>
      <w:tabs>
        <w:tab w:val="right" w:pos="4176"/>
      </w:tabs>
      <w:ind w:left="198" w:hanging="198"/>
    </w:pPr>
    <w:rPr>
      <w:rFonts w:ascii="Garamond" w:hAnsi="Garamond"/>
    </w:rPr>
  </w:style>
  <w:style w:type="paragraph" w:styleId="IndexHeading">
    <w:name w:val="index heading"/>
    <w:basedOn w:val="Normal"/>
    <w:next w:val="Index1"/>
    <w:semiHidden/>
    <w:rsid w:val="00E00F88"/>
    <w:pPr>
      <w:spacing w:before="120" w:after="120"/>
    </w:pPr>
    <w:rPr>
      <w:rFonts w:ascii="Arial" w:hAnsi="Arial"/>
      <w:b/>
      <w:color w:val="918585"/>
      <w:sz w:val="24"/>
    </w:rPr>
  </w:style>
  <w:style w:type="paragraph" w:styleId="Header">
    <w:name w:val="header"/>
    <w:basedOn w:val="Normal"/>
    <w:link w:val="HeaderChar"/>
    <w:rsid w:val="00E00F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F88"/>
    <w:rPr>
      <w:rFonts w:ascii="Times New Roman" w:eastAsia="Times New Roman" w:hAnsi="Times New Roman" w:cs="Times New Roman"/>
      <w:sz w:val="16"/>
      <w:szCs w:val="20"/>
      <w:lang w:val="en-GB" w:eastAsia="en-US"/>
    </w:rPr>
  </w:style>
  <w:style w:type="paragraph" w:customStyle="1" w:styleId="Chapter">
    <w:name w:val="Chapter"/>
    <w:basedOn w:val="Normal"/>
    <w:rsid w:val="00E00F88"/>
    <w:pPr>
      <w:spacing w:before="240"/>
    </w:pPr>
    <w:rPr>
      <w:rFonts w:ascii="Times New Roman" w:hAnsi="Times New Roman"/>
      <w:smallCaps/>
      <w:spacing w:val="80"/>
      <w:sz w:val="28"/>
    </w:rPr>
  </w:style>
  <w:style w:type="paragraph" w:customStyle="1" w:styleId="InChapter">
    <w:name w:val="InChapter"/>
    <w:basedOn w:val="Heading3"/>
    <w:rsid w:val="00E00F88"/>
    <w:pPr>
      <w:spacing w:after="240"/>
      <w:outlineLvl w:val="9"/>
    </w:pPr>
    <w:rPr>
      <w:noProof/>
    </w:rPr>
  </w:style>
  <w:style w:type="paragraph" w:styleId="Index2">
    <w:name w:val="index 2"/>
    <w:basedOn w:val="Normal"/>
    <w:next w:val="Normal"/>
    <w:semiHidden/>
    <w:rsid w:val="00E00F88"/>
    <w:pPr>
      <w:tabs>
        <w:tab w:val="right" w:pos="4176"/>
      </w:tabs>
      <w:ind w:left="568" w:hanging="284"/>
    </w:pPr>
    <w:rPr>
      <w:rFonts w:ascii="Garamond" w:hAnsi="Garamond"/>
    </w:rPr>
  </w:style>
  <w:style w:type="paragraph" w:customStyle="1" w:styleId="Byline">
    <w:name w:val="Byline"/>
    <w:rsid w:val="00E00F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F88"/>
    <w:pPr>
      <w:tabs>
        <w:tab w:val="clear" w:pos="3600"/>
        <w:tab w:val="clear" w:pos="3958"/>
      </w:tabs>
      <w:jc w:val="right"/>
    </w:pPr>
  </w:style>
  <w:style w:type="paragraph" w:styleId="Caption">
    <w:name w:val="caption"/>
    <w:basedOn w:val="BodyText"/>
    <w:next w:val="Normal"/>
    <w:qFormat/>
    <w:rsid w:val="00E00F88"/>
    <w:pPr>
      <w:framePr w:w="2268" w:hSpace="181" w:vSpace="181" w:wrap="around" w:vAnchor="text" w:hAnchor="page" w:x="1135" w:y="285" w:anchorLock="1"/>
    </w:pPr>
    <w:rPr>
      <w:i/>
    </w:rPr>
  </w:style>
  <w:style w:type="paragraph" w:customStyle="1" w:styleId="MiniTOCTitle">
    <w:name w:val="MiniTOCTitle"/>
    <w:basedOn w:val="Heading4"/>
    <w:rsid w:val="00E00F88"/>
    <w:pPr>
      <w:spacing w:before="240"/>
      <w:outlineLvl w:val="9"/>
    </w:pPr>
    <w:rPr>
      <w:noProof/>
      <w:sz w:val="24"/>
    </w:rPr>
  </w:style>
  <w:style w:type="paragraph" w:customStyle="1" w:styleId="MiniTOCItem">
    <w:name w:val="MiniTOCItem"/>
    <w:basedOn w:val="ListBullet"/>
    <w:rsid w:val="00E00F88"/>
    <w:pPr>
      <w:numPr>
        <w:numId w:val="0"/>
      </w:numPr>
      <w:tabs>
        <w:tab w:val="right" w:leader="dot" w:pos="6521"/>
      </w:tabs>
      <w:spacing w:before="0" w:after="0"/>
    </w:pPr>
  </w:style>
  <w:style w:type="paragraph" w:customStyle="1" w:styleId="TOFTitle">
    <w:name w:val="TOFTitle"/>
    <w:basedOn w:val="TOCTitle"/>
    <w:rsid w:val="00E00F88"/>
  </w:style>
  <w:style w:type="paragraph" w:styleId="TableofFigures">
    <w:name w:val="table of figures"/>
    <w:basedOn w:val="Normal"/>
    <w:next w:val="Normal"/>
    <w:semiHidden/>
    <w:rsid w:val="00E00F88"/>
    <w:pPr>
      <w:tabs>
        <w:tab w:val="right" w:leader="dot" w:pos="9072"/>
      </w:tabs>
      <w:ind w:left="970" w:hanging="403"/>
    </w:pPr>
    <w:rPr>
      <w:rFonts w:ascii="Times New Roman" w:hAnsi="Times New Roman"/>
      <w:b/>
    </w:rPr>
  </w:style>
  <w:style w:type="paragraph" w:styleId="ListNumber">
    <w:name w:val="List Number"/>
    <w:basedOn w:val="List"/>
    <w:rsid w:val="00E00F88"/>
    <w:pPr>
      <w:numPr>
        <w:numId w:val="15"/>
      </w:numPr>
      <w:tabs>
        <w:tab w:val="clear" w:pos="340"/>
      </w:tabs>
    </w:pPr>
  </w:style>
  <w:style w:type="character" w:customStyle="1" w:styleId="WingdingSymbols">
    <w:name w:val="Wingding Symbols"/>
    <w:rsid w:val="00E00F88"/>
    <w:rPr>
      <w:rFonts w:ascii="Wingdings" w:hAnsi="Wingdings"/>
    </w:rPr>
  </w:style>
  <w:style w:type="paragraph" w:customStyle="1" w:styleId="TableHeading">
    <w:name w:val="Table Heading"/>
    <w:basedOn w:val="HeadingBase"/>
    <w:rsid w:val="00E00F88"/>
    <w:pPr>
      <w:keepLines/>
      <w:pBdr>
        <w:bottom w:val="single" w:sz="6" w:space="1" w:color="918585"/>
      </w:pBdr>
      <w:spacing w:before="240"/>
    </w:pPr>
  </w:style>
  <w:style w:type="character" w:customStyle="1" w:styleId="HotSpot">
    <w:name w:val="HotSpot"/>
    <w:rsid w:val="00E00F88"/>
    <w:rPr>
      <w:color w:val="0033CC"/>
      <w:u w:val="none"/>
    </w:rPr>
  </w:style>
  <w:style w:type="paragraph" w:customStyle="1" w:styleId="BodyTextRight">
    <w:name w:val="Body Text Right"/>
    <w:basedOn w:val="BodyText"/>
    <w:rsid w:val="00E00F88"/>
    <w:pPr>
      <w:spacing w:before="0" w:after="0"/>
      <w:jc w:val="right"/>
    </w:pPr>
  </w:style>
  <w:style w:type="paragraph" w:styleId="Index3">
    <w:name w:val="index 3"/>
    <w:basedOn w:val="ListNumber2"/>
    <w:next w:val="Normal"/>
    <w:semiHidden/>
    <w:rsid w:val="00E00F88"/>
    <w:pPr>
      <w:numPr>
        <w:numId w:val="0"/>
      </w:numPr>
      <w:tabs>
        <w:tab w:val="right" w:leader="dot" w:pos="4176"/>
      </w:tabs>
    </w:pPr>
  </w:style>
  <w:style w:type="paragraph" w:styleId="ListNumber2">
    <w:name w:val="List Number 2"/>
    <w:basedOn w:val="List2"/>
    <w:rsid w:val="00E00F88"/>
    <w:pPr>
      <w:numPr>
        <w:numId w:val="10"/>
      </w:numPr>
      <w:tabs>
        <w:tab w:val="clear" w:pos="1060"/>
      </w:tabs>
    </w:pPr>
  </w:style>
  <w:style w:type="paragraph" w:customStyle="1" w:styleId="MarginNote">
    <w:name w:val="Margin Note"/>
    <w:basedOn w:val="BodyText"/>
    <w:rsid w:val="00E00F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F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F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F88"/>
    <w:rPr>
      <w:sz w:val="32"/>
    </w:rPr>
  </w:style>
  <w:style w:type="paragraph" w:customStyle="1" w:styleId="HeadingProcedure">
    <w:name w:val="Heading Procedure"/>
    <w:basedOn w:val="HeadingBase"/>
    <w:next w:val="Normal"/>
    <w:rsid w:val="00E00F88"/>
    <w:pPr>
      <w:tabs>
        <w:tab w:val="left" w:pos="0"/>
      </w:tabs>
      <w:spacing w:before="120" w:after="60"/>
    </w:pPr>
    <w:rPr>
      <w:i/>
      <w:color w:val="918585"/>
      <w:sz w:val="22"/>
    </w:rPr>
  </w:style>
  <w:style w:type="paragraph" w:customStyle="1" w:styleId="TableBodyText">
    <w:name w:val="Table Body Text"/>
    <w:basedOn w:val="BodyText"/>
    <w:rsid w:val="00E00F88"/>
    <w:pPr>
      <w:spacing w:before="60" w:after="60"/>
    </w:pPr>
  </w:style>
  <w:style w:type="paragraph" w:styleId="ListContinue">
    <w:name w:val="List Continue"/>
    <w:basedOn w:val="List"/>
    <w:rsid w:val="00E00F88"/>
    <w:pPr>
      <w:ind w:firstLine="0"/>
    </w:pPr>
  </w:style>
  <w:style w:type="paragraph" w:customStyle="1" w:styleId="ListNote">
    <w:name w:val="List Note"/>
    <w:basedOn w:val="List"/>
    <w:rsid w:val="00E00F88"/>
    <w:pPr>
      <w:pBdr>
        <w:top w:val="single" w:sz="6" w:space="2" w:color="918585"/>
        <w:bottom w:val="single" w:sz="6" w:space="2" w:color="918585"/>
      </w:pBdr>
      <w:tabs>
        <w:tab w:val="left" w:pos="1021"/>
      </w:tabs>
      <w:ind w:firstLine="0"/>
    </w:pPr>
  </w:style>
  <w:style w:type="paragraph" w:customStyle="1" w:styleId="Warning">
    <w:name w:val="Warning"/>
    <w:basedOn w:val="BodyText"/>
    <w:rsid w:val="00E00F88"/>
    <w:pPr>
      <w:shd w:val="clear" w:color="auto" w:fill="D9D9D9"/>
      <w:tabs>
        <w:tab w:val="left" w:pos="992"/>
      </w:tabs>
      <w:ind w:left="119" w:right="119"/>
    </w:pPr>
    <w:rPr>
      <w:sz w:val="20"/>
    </w:rPr>
  </w:style>
  <w:style w:type="paragraph" w:customStyle="1" w:styleId="MarginIcons">
    <w:name w:val="Margin Icons"/>
    <w:basedOn w:val="BodyText"/>
    <w:rsid w:val="00E00F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F88"/>
    <w:rPr>
      <w:rFonts w:ascii="Courier New" w:hAnsi="Courier New"/>
    </w:rPr>
  </w:style>
  <w:style w:type="paragraph" w:customStyle="1" w:styleId="NoteBullet">
    <w:name w:val="Note Bullet"/>
    <w:basedOn w:val="Note"/>
    <w:rsid w:val="00E00F88"/>
    <w:pPr>
      <w:tabs>
        <w:tab w:val="clear" w:pos="680"/>
      </w:tabs>
      <w:spacing w:before="60" w:after="60"/>
    </w:pPr>
  </w:style>
  <w:style w:type="paragraph" w:customStyle="1" w:styleId="SubHeading2">
    <w:name w:val="SubHeading2"/>
    <w:basedOn w:val="HeadingBase"/>
    <w:rsid w:val="00E00F88"/>
    <w:pPr>
      <w:spacing w:before="240" w:after="60"/>
    </w:pPr>
    <w:rPr>
      <w:sz w:val="20"/>
    </w:rPr>
  </w:style>
  <w:style w:type="paragraph" w:customStyle="1" w:styleId="SubHeading1">
    <w:name w:val="SubHeading1"/>
    <w:basedOn w:val="HeadingBase"/>
    <w:rsid w:val="00E00F88"/>
    <w:pPr>
      <w:spacing w:before="240" w:after="60"/>
    </w:pPr>
    <w:rPr>
      <w:color w:val="918585"/>
      <w:sz w:val="22"/>
    </w:rPr>
  </w:style>
  <w:style w:type="paragraph" w:customStyle="1" w:styleId="SideHeading">
    <w:name w:val="Side Heading"/>
    <w:basedOn w:val="HeadingBase"/>
    <w:rsid w:val="00E00F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F88"/>
    <w:pPr>
      <w:tabs>
        <w:tab w:val="num" w:pos="360"/>
      </w:tabs>
    </w:pPr>
  </w:style>
  <w:style w:type="paragraph" w:styleId="PlainText">
    <w:name w:val="Plain Text"/>
    <w:basedOn w:val="Normal"/>
    <w:link w:val="PlainTextChar"/>
    <w:rsid w:val="00E00F88"/>
    <w:rPr>
      <w:sz w:val="20"/>
    </w:rPr>
  </w:style>
  <w:style w:type="character" w:customStyle="1" w:styleId="PlainTextChar">
    <w:name w:val="Plain Text Char"/>
    <w:basedOn w:val="DefaultParagraphFont"/>
    <w:link w:val="PlainText"/>
    <w:rsid w:val="00E00F88"/>
    <w:rPr>
      <w:rFonts w:ascii="Courier New" w:eastAsia="Times New Roman" w:hAnsi="Courier New" w:cs="Times New Roman"/>
      <w:sz w:val="20"/>
      <w:szCs w:val="20"/>
      <w:lang w:eastAsia="en-US"/>
    </w:rPr>
  </w:style>
  <w:style w:type="character" w:customStyle="1" w:styleId="MenuOption">
    <w:name w:val="Menu Option"/>
    <w:basedOn w:val="DefaultParagraphFont"/>
    <w:rsid w:val="00E00F88"/>
    <w:rPr>
      <w:b/>
      <w:smallCaps/>
    </w:rPr>
  </w:style>
  <w:style w:type="paragraph" w:customStyle="1" w:styleId="TableListNumber">
    <w:name w:val="Table List Number"/>
    <w:basedOn w:val="ListNumber"/>
    <w:rsid w:val="00E00F88"/>
    <w:pPr>
      <w:numPr>
        <w:numId w:val="0"/>
      </w:numPr>
    </w:pPr>
  </w:style>
  <w:style w:type="paragraph" w:styleId="TOC4">
    <w:name w:val="toc 4"/>
    <w:basedOn w:val="TOCBase"/>
    <w:next w:val="Normal"/>
    <w:semiHidden/>
    <w:rsid w:val="00E00F88"/>
    <w:pPr>
      <w:tabs>
        <w:tab w:val="right" w:leader="dot" w:pos="9071"/>
      </w:tabs>
      <w:ind w:left="1701"/>
    </w:pPr>
  </w:style>
  <w:style w:type="paragraph" w:customStyle="1" w:styleId="ListAlpha">
    <w:name w:val="List Alpha"/>
    <w:basedOn w:val="List"/>
    <w:rsid w:val="00E00F88"/>
    <w:pPr>
      <w:numPr>
        <w:numId w:val="9"/>
      </w:numPr>
    </w:pPr>
  </w:style>
  <w:style w:type="paragraph" w:customStyle="1" w:styleId="ListAlpha2">
    <w:name w:val="List Alpha 2"/>
    <w:basedOn w:val="List2"/>
    <w:rsid w:val="00E00F88"/>
    <w:pPr>
      <w:numPr>
        <w:numId w:val="8"/>
      </w:numPr>
    </w:pPr>
  </w:style>
  <w:style w:type="paragraph" w:styleId="List2">
    <w:name w:val="List 2"/>
    <w:basedOn w:val="BodyText"/>
    <w:rsid w:val="00E00F88"/>
    <w:pPr>
      <w:tabs>
        <w:tab w:val="left" w:pos="680"/>
      </w:tabs>
      <w:spacing w:before="60" w:after="60"/>
      <w:ind w:left="680" w:hanging="340"/>
    </w:pPr>
  </w:style>
  <w:style w:type="paragraph" w:styleId="List3">
    <w:name w:val="List 3"/>
    <w:basedOn w:val="BodyText"/>
    <w:rsid w:val="00E00F88"/>
    <w:pPr>
      <w:tabs>
        <w:tab w:val="left" w:pos="1021"/>
      </w:tabs>
      <w:spacing w:before="60" w:after="60"/>
      <w:ind w:left="1020" w:hanging="340"/>
    </w:pPr>
  </w:style>
  <w:style w:type="paragraph" w:styleId="List4">
    <w:name w:val="List 4"/>
    <w:basedOn w:val="BodyText"/>
    <w:rsid w:val="00E00F88"/>
    <w:pPr>
      <w:tabs>
        <w:tab w:val="left" w:pos="1361"/>
      </w:tabs>
      <w:spacing w:before="60" w:after="60"/>
      <w:ind w:left="1361" w:hanging="340"/>
    </w:pPr>
  </w:style>
  <w:style w:type="paragraph" w:styleId="List5">
    <w:name w:val="List 5"/>
    <w:basedOn w:val="BodyText"/>
    <w:rsid w:val="00E00F88"/>
    <w:pPr>
      <w:tabs>
        <w:tab w:val="left" w:pos="1701"/>
      </w:tabs>
      <w:spacing w:before="60" w:after="60"/>
      <w:ind w:left="1701" w:hanging="340"/>
    </w:pPr>
  </w:style>
  <w:style w:type="paragraph" w:styleId="ListBullet3">
    <w:name w:val="List Bullet 3"/>
    <w:basedOn w:val="List3"/>
    <w:rsid w:val="00E00F88"/>
    <w:pPr>
      <w:numPr>
        <w:numId w:val="14"/>
      </w:numPr>
      <w:tabs>
        <w:tab w:val="clear" w:pos="1021"/>
      </w:tabs>
      <w:ind w:left="1037" w:hanging="357"/>
    </w:pPr>
  </w:style>
  <w:style w:type="paragraph" w:styleId="ListBullet4">
    <w:name w:val="List Bullet 4"/>
    <w:basedOn w:val="List4"/>
    <w:rsid w:val="00E00F88"/>
    <w:pPr>
      <w:numPr>
        <w:numId w:val="3"/>
      </w:numPr>
      <w:tabs>
        <w:tab w:val="clear" w:pos="1361"/>
      </w:tabs>
    </w:pPr>
  </w:style>
  <w:style w:type="paragraph" w:styleId="ListBullet5">
    <w:name w:val="List Bullet 5"/>
    <w:basedOn w:val="List5"/>
    <w:rsid w:val="00E00F88"/>
    <w:pPr>
      <w:numPr>
        <w:numId w:val="4"/>
      </w:numPr>
    </w:pPr>
  </w:style>
  <w:style w:type="paragraph" w:styleId="ListContinue2">
    <w:name w:val="List Continue 2"/>
    <w:basedOn w:val="List2"/>
    <w:rsid w:val="00E00F88"/>
    <w:pPr>
      <w:ind w:firstLine="0"/>
    </w:pPr>
  </w:style>
  <w:style w:type="paragraph" w:styleId="ListContinue3">
    <w:name w:val="List Continue 3"/>
    <w:basedOn w:val="List3"/>
    <w:rsid w:val="00E00F88"/>
    <w:pPr>
      <w:ind w:left="1021" w:firstLine="0"/>
    </w:pPr>
  </w:style>
  <w:style w:type="paragraph" w:styleId="ListContinue4">
    <w:name w:val="List Continue 4"/>
    <w:basedOn w:val="List4"/>
    <w:rsid w:val="00E00F88"/>
    <w:pPr>
      <w:ind w:firstLine="0"/>
    </w:pPr>
  </w:style>
  <w:style w:type="paragraph" w:styleId="ListContinue5">
    <w:name w:val="List Continue 5"/>
    <w:basedOn w:val="List5"/>
    <w:rsid w:val="00E00F88"/>
    <w:pPr>
      <w:ind w:firstLine="0"/>
    </w:pPr>
  </w:style>
  <w:style w:type="paragraph" w:styleId="ListNumber3">
    <w:name w:val="List Number 3"/>
    <w:basedOn w:val="List3"/>
    <w:rsid w:val="00E00F88"/>
    <w:pPr>
      <w:numPr>
        <w:numId w:val="5"/>
      </w:numPr>
    </w:pPr>
  </w:style>
  <w:style w:type="paragraph" w:styleId="ListNumber4">
    <w:name w:val="List Number 4"/>
    <w:basedOn w:val="List4"/>
    <w:rsid w:val="00E00F88"/>
    <w:pPr>
      <w:numPr>
        <w:numId w:val="6"/>
      </w:numPr>
    </w:pPr>
  </w:style>
  <w:style w:type="paragraph" w:styleId="ListNumber5">
    <w:name w:val="List Number 5"/>
    <w:basedOn w:val="List5"/>
    <w:rsid w:val="00E00F88"/>
    <w:pPr>
      <w:numPr>
        <w:numId w:val="7"/>
      </w:numPr>
    </w:pPr>
  </w:style>
  <w:style w:type="paragraph" w:styleId="BlockText">
    <w:name w:val="Block Text"/>
    <w:basedOn w:val="Normal"/>
    <w:rsid w:val="00E00F88"/>
    <w:pPr>
      <w:spacing w:after="120"/>
      <w:ind w:left="1440" w:right="1440"/>
    </w:pPr>
  </w:style>
  <w:style w:type="character" w:customStyle="1" w:styleId="Subscript">
    <w:name w:val="Subscript"/>
    <w:basedOn w:val="DefaultParagraphFont"/>
    <w:rsid w:val="00E00F88"/>
    <w:rPr>
      <w:sz w:val="16"/>
      <w:vertAlign w:val="subscript"/>
    </w:rPr>
  </w:style>
  <w:style w:type="character" w:customStyle="1" w:styleId="Superscript">
    <w:name w:val="Superscript"/>
    <w:basedOn w:val="DefaultParagraphFont"/>
    <w:rsid w:val="00E00F88"/>
    <w:rPr>
      <w:sz w:val="16"/>
      <w:vertAlign w:val="superscript"/>
    </w:rPr>
  </w:style>
  <w:style w:type="character" w:customStyle="1" w:styleId="Symbols">
    <w:name w:val="Symbols"/>
    <w:basedOn w:val="DefaultParagraphFont"/>
    <w:rsid w:val="00E00F88"/>
    <w:rPr>
      <w:rFonts w:ascii="Symbol" w:hAnsi="Symbol"/>
    </w:rPr>
  </w:style>
  <w:style w:type="character" w:customStyle="1" w:styleId="MenuOptions">
    <w:name w:val="Menu Options"/>
    <w:basedOn w:val="DefaultParagraphFont"/>
    <w:rsid w:val="00E00F88"/>
    <w:rPr>
      <w:rFonts w:ascii="Arial Narrow" w:hAnsi="Arial Narrow"/>
      <w:smallCaps/>
    </w:rPr>
  </w:style>
  <w:style w:type="character" w:customStyle="1" w:styleId="Buttons">
    <w:name w:val="Buttons"/>
    <w:basedOn w:val="DefaultParagraphFont"/>
    <w:rsid w:val="00E00F88"/>
    <w:rPr>
      <w:b/>
    </w:rPr>
  </w:style>
  <w:style w:type="character" w:customStyle="1" w:styleId="Underlined">
    <w:name w:val="Underlined"/>
    <w:basedOn w:val="DefaultParagraphFont"/>
    <w:rsid w:val="00E00F88"/>
    <w:rPr>
      <w:u w:val="single"/>
    </w:rPr>
  </w:style>
  <w:style w:type="paragraph" w:customStyle="1" w:styleId="TableBodyTextRight">
    <w:name w:val="Table Body Text Right"/>
    <w:basedOn w:val="TableBodyText"/>
    <w:rsid w:val="00E00F88"/>
    <w:pPr>
      <w:widowControl w:val="0"/>
      <w:autoSpaceDE w:val="0"/>
      <w:autoSpaceDN w:val="0"/>
      <w:adjustRightInd w:val="0"/>
      <w:jc w:val="right"/>
    </w:pPr>
    <w:rPr>
      <w:rFonts w:cs="Arial"/>
      <w:szCs w:val="18"/>
    </w:rPr>
  </w:style>
  <w:style w:type="paragraph" w:customStyle="1" w:styleId="CopyrightText">
    <w:name w:val="Copyright Text"/>
    <w:basedOn w:val="BodyText"/>
    <w:rsid w:val="00E00F88"/>
    <w:rPr>
      <w:sz w:val="18"/>
    </w:rPr>
  </w:style>
  <w:style w:type="paragraph" w:customStyle="1" w:styleId="BodySmallRight">
    <w:name w:val="Body Small Right"/>
    <w:basedOn w:val="BodyTextRight"/>
    <w:rsid w:val="00E00F88"/>
    <w:rPr>
      <w:sz w:val="18"/>
      <w:szCs w:val="18"/>
    </w:rPr>
  </w:style>
  <w:style w:type="paragraph" w:customStyle="1" w:styleId="MarginEdition">
    <w:name w:val="Margin Edition"/>
    <w:basedOn w:val="MarginNote"/>
    <w:rsid w:val="00E00F88"/>
    <w:pPr>
      <w:spacing w:before="0" w:after="0"/>
    </w:pPr>
    <w:rPr>
      <w:rFonts w:ascii="Times New Roman" w:hAnsi="Times New Roman"/>
      <w:color w:val="999999"/>
    </w:rPr>
  </w:style>
  <w:style w:type="paragraph" w:customStyle="1" w:styleId="Spacer">
    <w:name w:val="Spacer"/>
    <w:basedOn w:val="Normal"/>
    <w:rsid w:val="00E00F88"/>
    <w:rPr>
      <w:sz w:val="2"/>
      <w:szCs w:val="2"/>
    </w:rPr>
  </w:style>
  <w:style w:type="character" w:customStyle="1" w:styleId="Small">
    <w:name w:val="Small"/>
    <w:basedOn w:val="DefaultParagraphFont"/>
    <w:rsid w:val="00E00F88"/>
    <w:rPr>
      <w:sz w:val="16"/>
    </w:rPr>
  </w:style>
  <w:style w:type="paragraph" w:customStyle="1" w:styleId="WideTable">
    <w:name w:val="Wide Table"/>
    <w:basedOn w:val="Normal"/>
    <w:rsid w:val="00E00F88"/>
    <w:pPr>
      <w:ind w:left="-1418"/>
    </w:pPr>
    <w:rPr>
      <w:sz w:val="2"/>
      <w:szCs w:val="2"/>
    </w:rPr>
  </w:style>
  <w:style w:type="character" w:styleId="PageNumber">
    <w:name w:val="page number"/>
    <w:basedOn w:val="DefaultParagraphFont"/>
    <w:rsid w:val="00E00F88"/>
  </w:style>
  <w:style w:type="paragraph" w:styleId="Quote">
    <w:name w:val="Quote"/>
    <w:basedOn w:val="Heading1"/>
    <w:link w:val="QuoteChar"/>
    <w:qFormat/>
    <w:rsid w:val="00E00F88"/>
    <w:rPr>
      <w:b w:val="0"/>
      <w:sz w:val="72"/>
      <w:szCs w:val="72"/>
      <w:lang w:val="en-NZ"/>
    </w:rPr>
  </w:style>
  <w:style w:type="character" w:customStyle="1" w:styleId="QuoteChar">
    <w:name w:val="Quote Char"/>
    <w:basedOn w:val="DefaultParagraphFont"/>
    <w:link w:val="Quote"/>
    <w:rsid w:val="00E00F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F88"/>
    <w:pPr>
      <w:pageBreakBefore/>
    </w:pPr>
  </w:style>
  <w:style w:type="paragraph" w:customStyle="1" w:styleId="Border">
    <w:name w:val="Border"/>
    <w:basedOn w:val="Normal"/>
    <w:qFormat/>
    <w:rsid w:val="00E00F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F88"/>
    <w:rPr>
      <w:b/>
      <w:bCs/>
      <w:i/>
      <w:iCs/>
      <w:color w:val="auto"/>
    </w:rPr>
  </w:style>
  <w:style w:type="paragraph" w:styleId="IntenseQuote">
    <w:name w:val="Intense Quote"/>
    <w:basedOn w:val="Normal"/>
    <w:next w:val="Normal"/>
    <w:link w:val="IntenseQuoteChar"/>
    <w:uiPriority w:val="30"/>
    <w:qFormat/>
    <w:rsid w:val="00E00F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F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F88"/>
    <w:rPr>
      <w:smallCaps/>
      <w:color w:val="auto"/>
      <w:u w:val="single"/>
    </w:rPr>
  </w:style>
  <w:style w:type="character" w:styleId="IntenseReference">
    <w:name w:val="Intense Reference"/>
    <w:basedOn w:val="DefaultParagraphFont"/>
    <w:uiPriority w:val="32"/>
    <w:qFormat/>
    <w:rsid w:val="00E00F88"/>
    <w:rPr>
      <w:b/>
      <w:bCs/>
      <w:smallCaps/>
      <w:color w:val="auto"/>
      <w:spacing w:val="5"/>
      <w:u w:val="single"/>
    </w:rPr>
  </w:style>
  <w:style w:type="paragraph" w:customStyle="1" w:styleId="2ColumnHeading">
    <w:name w:val="2Column Heading"/>
    <w:basedOn w:val="BodyText"/>
    <w:qFormat/>
    <w:rsid w:val="00E00F88"/>
    <w:pPr>
      <w:spacing w:after="60"/>
      <w:ind w:left="-2268"/>
    </w:pPr>
    <w:rPr>
      <w:b/>
    </w:rPr>
  </w:style>
  <w:style w:type="paragraph" w:customStyle="1" w:styleId="Heading1TOC">
    <w:name w:val="Heading1 TOC"/>
    <w:basedOn w:val="Normal"/>
    <w:qFormat/>
    <w:rsid w:val="00E00F88"/>
    <w:pPr>
      <w:spacing w:before="240" w:after="120"/>
    </w:pPr>
    <w:rPr>
      <w:rFonts w:ascii="Times New Roman" w:hAnsi="Times New Roman"/>
      <w:b/>
      <w:sz w:val="32"/>
    </w:rPr>
  </w:style>
  <w:style w:type="paragraph" w:customStyle="1" w:styleId="Heading2TOC">
    <w:name w:val="Heading2 TOC"/>
    <w:basedOn w:val="Normal"/>
    <w:qFormat/>
    <w:rsid w:val="00E00F88"/>
    <w:pPr>
      <w:spacing w:before="240" w:after="60"/>
    </w:pPr>
    <w:rPr>
      <w:rFonts w:ascii="Times New Roman" w:hAnsi="Times New Roman"/>
      <w:b/>
      <w:sz w:val="28"/>
    </w:rPr>
  </w:style>
  <w:style w:type="character" w:customStyle="1" w:styleId="Underline">
    <w:name w:val="Underline"/>
    <w:basedOn w:val="DefaultParagraphFont"/>
    <w:qFormat/>
    <w:rsid w:val="00E00F88"/>
    <w:rPr>
      <w:u w:val="single"/>
    </w:rPr>
  </w:style>
  <w:style w:type="character" w:customStyle="1" w:styleId="BoldandItalics">
    <w:name w:val="Bold and Italics"/>
    <w:qFormat/>
    <w:rsid w:val="00E00F88"/>
    <w:rPr>
      <w:b/>
      <w:i/>
      <w:u w:val="none"/>
    </w:rPr>
  </w:style>
  <w:style w:type="paragraph" w:styleId="BalloonText">
    <w:name w:val="Balloon Text"/>
    <w:basedOn w:val="Normal"/>
    <w:link w:val="BalloonTextChar"/>
    <w:rsid w:val="00E00F88"/>
    <w:rPr>
      <w:rFonts w:ascii="Tahoma" w:hAnsi="Tahoma" w:cs="Tahoma"/>
      <w:sz w:val="16"/>
      <w:szCs w:val="16"/>
    </w:rPr>
  </w:style>
  <w:style w:type="character" w:customStyle="1" w:styleId="BalloonTextChar">
    <w:name w:val="Balloon Text Char"/>
    <w:basedOn w:val="DefaultParagraphFont"/>
    <w:link w:val="BalloonText"/>
    <w:rsid w:val="00E00F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F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F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F88"/>
    <w:rPr>
      <w:b/>
      <w:color w:val="660033"/>
      <w:spacing w:val="0"/>
    </w:rPr>
  </w:style>
  <w:style w:type="paragraph" w:customStyle="1" w:styleId="Nameditemlist">
    <w:name w:val="Named item list"/>
    <w:basedOn w:val="BodyText"/>
    <w:qFormat/>
    <w:rsid w:val="00E00F88"/>
    <w:pPr>
      <w:tabs>
        <w:tab w:val="left" w:pos="2835"/>
      </w:tabs>
      <w:ind w:left="2835" w:hanging="2835"/>
    </w:pPr>
  </w:style>
  <w:style w:type="paragraph" w:customStyle="1" w:styleId="BodyTextnopadding">
    <w:name w:val="Body Text no padding"/>
    <w:basedOn w:val="BodyText"/>
    <w:qFormat/>
    <w:rsid w:val="00E00F88"/>
    <w:pPr>
      <w:spacing w:before="0" w:after="0"/>
    </w:pPr>
  </w:style>
  <w:style w:type="paragraph" w:customStyle="1" w:styleId="BodyTextBold">
    <w:name w:val="Body Text Bold"/>
    <w:basedOn w:val="BodyText"/>
    <w:qFormat/>
    <w:rsid w:val="00E00F88"/>
    <w:rPr>
      <w:b/>
    </w:rPr>
  </w:style>
  <w:style w:type="character" w:styleId="Hyperlink">
    <w:name w:val="Hyperlink"/>
    <w:basedOn w:val="DefaultParagraphFont"/>
    <w:uiPriority w:val="99"/>
    <w:unhideWhenUsed/>
    <w:rsid w:val="002122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3773</Characters>
  <Application>Microsoft Office Word</Application>
  <DocSecurity>0</DocSecurity>
  <Lines>134</Lines>
  <Paragraphs>103</Paragraphs>
  <ScaleCrop>false</ScaleCrop>
  <Company>Author-it Software Corporation Ltd.</Company>
  <LinksUpToDate>false</LinksUpToDate>
  <CharactersWithSpaces>4226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CPP50619 Diploma of Security Risk Management</dc:title>
  <dc:subject>Approved</dc:subject>
  <dc:creator>Artibus Innovation</dc:creator>
  <cp:keywords>Release 3</cp:keywords>
  <dc:description>Review Date: 12 April 2008</dc:description>
  <cp:lastModifiedBy>HSD_TPCMSd.prod</cp:lastModifiedBy>
  <cp:revision>3</cp:revision>
  <dcterms:created xsi:type="dcterms:W3CDTF">2021-01-13T16:08:11Z</dcterms:created>
  <dcterms:modified xsi:type="dcterms:W3CDTF">2021-01-12T06:04:00Z</dcterms:modified>
</cp:coreProperties>
</file>