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AC8" w:rsidP="00771AC8">
      <w:pPr>
        <w:pStyle w:val="Title"/>
      </w:pPr>
      <w:r>
        <w:fldChar w:fldCharType="begin"/>
      </w:r>
      <w:r>
        <w:instrText xml:space="preserve"> TITLE   \* MERGEFORMAT </w:instrText>
      </w:r>
      <w:r>
        <w:fldChar w:fldCharType="separate"/>
      </w:r>
      <w:r>
        <w:t>CPP30719 Certificate III in Waste Management</w:t>
      </w:r>
      <w:r>
        <w:fldChar w:fldCharType="end"/>
      </w:r>
    </w:p>
    <w:p w:rsidR="00771AC8" w:rsidP="00771AC8">
      <w:pPr>
        <w:pStyle w:val="Version"/>
        <w:sectPr w:rsidSect="00096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0960D3" w:rsidP="000960D3">
      <w:pPr>
        <w:pStyle w:val="SuperHeading"/>
      </w:pPr>
      <w:r w:rsidRPr="000960D3">
        <w:t>CPP30719 Certificate III in Waste Management</w:t>
      </w:r>
    </w:p>
    <w:p w:rsidR="00000000" w:rsidRPr="000960D3" w:rsidP="000960D3">
      <w:pPr>
        <w:pStyle w:val="Heading1"/>
      </w:pPr>
      <w:bookmarkStart w:id="1" w:name="O_1279987"/>
      <w:bookmarkEnd w:id="1"/>
      <w:r w:rsidRPr="000960D3">
        <w:t>Modification History</w:t>
      </w:r>
    </w:p>
    <w:tbl>
      <w:tblPr>
        <w:tblW w:w="0" w:type="auto"/>
        <w:tblLayout w:type="fixed"/>
        <w:tblCellMar>
          <w:left w:w="62" w:type="dxa"/>
          <w:right w:w="62" w:type="dxa"/>
        </w:tblCellMar>
        <w:tblLook w:val="0000"/>
      </w:tblPr>
      <w:tblGrid>
        <w:gridCol w:w="1128"/>
        <w:gridCol w:w="7944"/>
      </w:tblGrid>
      <w:tr w:rsidTr="000960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60D3">
            <w:pPr>
              <w:pStyle w:val="BodyText"/>
              <w:rPr>
                <w:lang w:val="en-NZ"/>
              </w:rPr>
            </w:pPr>
            <w:r w:rsidRPr="000960D3">
              <w:t>Release 4</w:t>
            </w:r>
          </w:p>
        </w:tc>
        <w:tc>
          <w:tcPr>
            <w:tcW w:w="7944" w:type="dxa"/>
            <w:tcBorders>
              <w:top w:val="nil"/>
              <w:left w:val="nil"/>
              <w:bottom w:val="nil"/>
              <w:right w:val="nil"/>
            </w:tcBorders>
            <w:tcMar>
              <w:top w:w="0" w:type="dxa"/>
              <w:left w:w="62" w:type="dxa"/>
              <w:bottom w:w="0" w:type="dxa"/>
              <w:right w:w="62" w:type="dxa"/>
            </w:tcMar>
          </w:tcPr>
          <w:p w:rsidR="00000000" w:rsidRPr="000960D3" w:rsidP="000960D3">
            <w:pPr>
              <w:pStyle w:val="BodyText"/>
            </w:pPr>
            <w:r w:rsidRPr="000960D3">
              <w:t>This version first released with the CPP Property Services Training Package Version 17.0.</w:t>
            </w:r>
          </w:p>
          <w:p w:rsidR="00000000" w:rsidP="000960D3">
            <w:pPr>
              <w:pStyle w:val="BodyText"/>
              <w:rPr>
                <w:lang w:val="en-NZ"/>
              </w:rPr>
            </w:pPr>
            <w:r w:rsidRPr="000960D3">
              <w:t>Imported unit TLID2003 Handle dangerous goods/hazardous substances  has been superseded by, and is equivalent to, TLID0021 Sto</w:t>
            </w:r>
            <w:r w:rsidRPr="000960D3">
              <w:t xml:space="preserve">re and handle dangerous goods and hazardous substances. </w:t>
            </w:r>
          </w:p>
        </w:tc>
      </w:tr>
      <w:tr w:rsidTr="000960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60D3">
            <w:pPr>
              <w:pStyle w:val="BodyText"/>
              <w:rPr>
                <w:lang w:val="en-NZ"/>
              </w:rPr>
            </w:pPr>
            <w:r w:rsidRPr="000960D3">
              <w:t>Release 3</w:t>
            </w:r>
          </w:p>
        </w:tc>
        <w:tc>
          <w:tcPr>
            <w:tcW w:w="7944" w:type="dxa"/>
            <w:tcBorders>
              <w:top w:val="nil"/>
              <w:left w:val="nil"/>
              <w:bottom w:val="nil"/>
              <w:right w:val="nil"/>
            </w:tcBorders>
            <w:tcMar>
              <w:top w:w="0" w:type="dxa"/>
              <w:left w:w="62" w:type="dxa"/>
              <w:bottom w:w="0" w:type="dxa"/>
              <w:right w:w="62" w:type="dxa"/>
            </w:tcMar>
          </w:tcPr>
          <w:p w:rsidR="00000000" w:rsidRPr="000960D3" w:rsidP="000960D3">
            <w:pPr>
              <w:pStyle w:val="BodyText"/>
            </w:pPr>
            <w:r w:rsidRPr="000960D3">
              <w:t>This version first released with the CPP Property Services Training Package Version 15.1.</w:t>
            </w:r>
          </w:p>
          <w:p w:rsidR="00000000" w:rsidRPr="000960D3" w:rsidP="000960D3">
            <w:pPr>
              <w:pStyle w:val="BodyText"/>
            </w:pPr>
            <w:r w:rsidRPr="000960D3">
              <w:t>At the direction of the AISC, the following unit has been updated:</w:t>
            </w:r>
          </w:p>
          <w:p w:rsidR="00000000" w:rsidP="000960D3">
            <w:pPr>
              <w:pStyle w:val="ListBullet"/>
              <w:rPr>
                <w:lang w:val="en-NZ"/>
              </w:rPr>
            </w:pPr>
            <w:r w:rsidRPr="000960D3">
              <w:t>HLTAID003 Provide first aid ha</w:t>
            </w:r>
            <w:r w:rsidRPr="000960D3">
              <w:t>s been superseded by and is not equivalent to HLTAID011 Provide First Aid.</w:t>
            </w:r>
          </w:p>
        </w:tc>
      </w:tr>
      <w:tr w:rsidTr="000960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60D3">
            <w:pPr>
              <w:pStyle w:val="BodyText"/>
              <w:rPr>
                <w:lang w:val="en-NZ"/>
              </w:rPr>
            </w:pPr>
            <w:r w:rsidRPr="000960D3">
              <w:t>Release 2</w:t>
            </w:r>
          </w:p>
        </w:tc>
        <w:tc>
          <w:tcPr>
            <w:tcW w:w="7944" w:type="dxa"/>
            <w:tcBorders>
              <w:top w:val="nil"/>
              <w:left w:val="nil"/>
              <w:bottom w:val="nil"/>
              <w:right w:val="nil"/>
            </w:tcBorders>
            <w:tcMar>
              <w:top w:w="0" w:type="dxa"/>
              <w:left w:w="62" w:type="dxa"/>
              <w:bottom w:w="0" w:type="dxa"/>
              <w:right w:w="62" w:type="dxa"/>
            </w:tcMar>
          </w:tcPr>
          <w:p w:rsidR="00000000" w:rsidRPr="000960D3" w:rsidP="000960D3">
            <w:pPr>
              <w:pStyle w:val="BodyText"/>
            </w:pPr>
            <w:r w:rsidRPr="000960D3">
              <w:t>This version first released with CPP Property Services Training Package Release 11.0.</w:t>
            </w:r>
          </w:p>
          <w:p w:rsidR="00000000" w:rsidRPr="000960D3" w:rsidP="000960D3">
            <w:pPr>
              <w:pStyle w:val="BodyText"/>
            </w:pPr>
            <w:r w:rsidRPr="000960D3">
              <w:t>Updated imported equivalent units of competency:</w:t>
            </w:r>
          </w:p>
          <w:p w:rsidR="00000000" w:rsidRPr="000960D3" w:rsidP="000960D3">
            <w:pPr>
              <w:pStyle w:val="ListBullet"/>
            </w:pPr>
            <w:r w:rsidRPr="000960D3">
              <w:t>BSBINS302 Organise workplace infor</w:t>
            </w:r>
            <w:r w:rsidRPr="000960D3">
              <w:t>mation</w:t>
            </w:r>
          </w:p>
          <w:p w:rsidR="00000000" w:rsidRPr="000960D3" w:rsidP="000960D3">
            <w:pPr>
              <w:pStyle w:val="ListBullet"/>
            </w:pPr>
            <w:r w:rsidRPr="000960D3">
              <w:t>BSBLDR403 Lead team effectiveness</w:t>
            </w:r>
          </w:p>
          <w:p w:rsidR="00000000" w:rsidRPr="000960D3" w:rsidP="000960D3">
            <w:pPr>
              <w:pStyle w:val="ListBullet"/>
            </w:pPr>
            <w:r w:rsidRPr="000960D3">
              <w:t>BSBOPS304 Deliver and monitor a service to customers.</w:t>
            </w:r>
          </w:p>
          <w:p w:rsidR="00000000" w:rsidP="000960D3">
            <w:pPr>
              <w:pStyle w:val="BodyText"/>
              <w:rPr>
                <w:lang w:val="en-NZ"/>
              </w:rPr>
            </w:pPr>
            <w:r w:rsidRPr="000960D3">
              <w:t>Refer to the Companion Volume Implementation Guide for clarification.</w:t>
            </w:r>
          </w:p>
        </w:tc>
      </w:tr>
      <w:tr w:rsidTr="000960D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960D3">
            <w:pPr>
              <w:pStyle w:val="BodyText"/>
              <w:rPr>
                <w:lang w:val="en-NZ"/>
              </w:rPr>
            </w:pPr>
            <w:r w:rsidRPr="000960D3">
              <w:t>Release 1</w:t>
            </w:r>
          </w:p>
        </w:tc>
        <w:tc>
          <w:tcPr>
            <w:tcW w:w="7944" w:type="dxa"/>
            <w:tcBorders>
              <w:top w:val="nil"/>
              <w:left w:val="nil"/>
              <w:bottom w:val="nil"/>
              <w:right w:val="nil"/>
            </w:tcBorders>
            <w:tcMar>
              <w:top w:w="0" w:type="dxa"/>
              <w:left w:w="62" w:type="dxa"/>
              <w:bottom w:w="0" w:type="dxa"/>
              <w:right w:w="62" w:type="dxa"/>
            </w:tcMar>
          </w:tcPr>
          <w:p w:rsidR="00000000" w:rsidRPr="000960D3" w:rsidP="000960D3">
            <w:pPr>
              <w:pStyle w:val="BodyText"/>
            </w:pPr>
            <w:r w:rsidRPr="000960D3">
              <w:t>This version first released with CPP Property Services Training Package Release 10.0.</w:t>
            </w:r>
          </w:p>
          <w:p w:rsidR="00000000" w:rsidRPr="000960D3" w:rsidP="000960D3">
            <w:pPr>
              <w:pStyle w:val="BodyText"/>
            </w:pPr>
            <w:r w:rsidRPr="000960D3">
              <w:t>Supersedes but is not equivalent to CPP30711 Certificate III in Waste Management.</w:t>
            </w:r>
          </w:p>
        </w:tc>
      </w:tr>
    </w:tbl>
    <w:p w:rsidR="00000000" w:rsidRPr="000960D3" w:rsidP="000960D3">
      <w:pPr>
        <w:pStyle w:val="BodyText"/>
      </w:pPr>
    </w:p>
    <w:p w:rsidR="00000000" w:rsidRPr="000960D3" w:rsidP="000960D3">
      <w:pPr>
        <w:pStyle w:val="AllowPageBreak"/>
      </w:pPr>
    </w:p>
    <w:p w:rsidR="00000000" w:rsidRPr="000960D3" w:rsidP="000960D3">
      <w:pPr>
        <w:pStyle w:val="Heading1"/>
      </w:pPr>
      <w:bookmarkStart w:id="2" w:name="O_1279986"/>
      <w:bookmarkEnd w:id="2"/>
      <w:r w:rsidRPr="000960D3">
        <w:t>Qualification Description</w:t>
      </w:r>
    </w:p>
    <w:p w:rsidR="00000000" w:rsidRPr="000960D3" w:rsidP="00771AC8">
      <w:pPr>
        <w:pStyle w:val="BodyText"/>
      </w:pPr>
      <w:r w:rsidRPr="000960D3">
        <w:t>This qualification is for those engaged i</w:t>
      </w:r>
      <w:r w:rsidRPr="000960D3">
        <w:t>n waste management who undertake waste collection and processing across a range of government and private sectors involved in municipal, solid, commercial, industrial, construction and demolition waste management.</w:t>
      </w:r>
    </w:p>
    <w:p w:rsidR="00000000" w:rsidRPr="000960D3" w:rsidP="00771AC8">
      <w:pPr>
        <w:pStyle w:val="BodyText"/>
      </w:pPr>
      <w:r w:rsidRPr="000960D3">
        <w:t>Job roles and titles vary across the waste</w:t>
      </w:r>
      <w:r w:rsidRPr="000960D3">
        <w:t xml:space="preserve"> management industry and fall within two key areas of activity:</w:t>
      </w:r>
    </w:p>
    <w:p w:rsidR="00000000" w:rsidRPr="000960D3" w:rsidP="000960D3">
      <w:pPr>
        <w:pStyle w:val="ListBullet"/>
      </w:pPr>
      <w:r w:rsidRPr="000960D3">
        <w:t>collection: waste collection and transfer</w:t>
      </w:r>
    </w:p>
    <w:p w:rsidR="00000000" w:rsidRPr="000960D3" w:rsidP="000960D3">
      <w:pPr>
        <w:pStyle w:val="ListBullet"/>
      </w:pPr>
      <w:r w:rsidRPr="000960D3">
        <w:t>processing: waste treatment, disposal, remediation and resource recovery.</w:t>
      </w:r>
    </w:p>
    <w:p w:rsidR="00000000" w:rsidRPr="000960D3" w:rsidP="00771AC8">
      <w:pPr>
        <w:pStyle w:val="BodyText"/>
      </w:pPr>
      <w:r w:rsidRPr="000960D3">
        <w:t>Individuals with this qualification perform tasks in varied contexts, which involve known routines, methods and procedures, and judgement in recognising waste types and managing hazards.</w:t>
      </w:r>
    </w:p>
    <w:p w:rsidR="00771AC8" w:rsidP="00771AC8">
      <w:pPr>
        <w:pStyle w:val="BodyText"/>
      </w:pPr>
      <w:r w:rsidRPr="000960D3">
        <w:t>Licensing, legislative, regulatory or certification requirements appl</w:t>
      </w:r>
      <w:r w:rsidRPr="000960D3">
        <w:t>y to the operation of vehicles, plant and equipment used in waste management in some jurisdictions and should be confirmed prior to commencing this qualification. For further information, check with the relevant regulatory authority.</w:t>
      </w:r>
    </w:p>
    <w:p w:rsidR="00000000" w:rsidRPr="000960D3" w:rsidP="000960D3">
      <w:pPr>
        <w:pStyle w:val="Heading1"/>
      </w:pPr>
      <w:bookmarkStart w:id="3" w:name="O_1279985"/>
      <w:bookmarkEnd w:id="3"/>
      <w:r w:rsidRPr="000960D3">
        <w:t>En</w:t>
      </w:r>
      <w:r w:rsidRPr="000960D3">
        <w:t>try Requirements</w:t>
      </w:r>
    </w:p>
    <w:p w:rsidR="00000000" w:rsidRPr="000960D3" w:rsidP="00771AC8">
      <w:pPr>
        <w:pStyle w:val="BodyText"/>
      </w:pPr>
      <w:r w:rsidRPr="000960D3">
        <w:t>There are no entry requirements for this qualification.</w:t>
      </w:r>
    </w:p>
    <w:p w:rsidR="00000000" w:rsidRPr="000960D3" w:rsidP="000960D3">
      <w:pPr>
        <w:pStyle w:val="Heading1"/>
      </w:pPr>
      <w:bookmarkStart w:id="4" w:name="O_1279984"/>
      <w:bookmarkEnd w:id="4"/>
      <w:r w:rsidRPr="000960D3">
        <w:t>Packaging Rules</w:t>
      </w:r>
    </w:p>
    <w:p w:rsidR="00000000" w:rsidRPr="000960D3" w:rsidP="00771AC8">
      <w:pPr>
        <w:pStyle w:val="BodyText"/>
      </w:pPr>
      <w:r w:rsidRPr="000960D3">
        <w:t xml:space="preserve">To achieve this qualification, competency must be demonstrated in 12 units of competency consisting of: </w:t>
      </w:r>
    </w:p>
    <w:p w:rsidR="00000000" w:rsidRPr="000960D3" w:rsidP="000960D3">
      <w:pPr>
        <w:pStyle w:val="ListBullet"/>
      </w:pPr>
      <w:r w:rsidRPr="000960D3">
        <w:t>4 core units</w:t>
      </w:r>
    </w:p>
    <w:p w:rsidR="00000000" w:rsidRPr="000960D3" w:rsidP="000960D3">
      <w:pPr>
        <w:pStyle w:val="ListBullet"/>
      </w:pPr>
      <w:r w:rsidRPr="000960D3">
        <w:t xml:space="preserve">8 elective units. </w:t>
      </w:r>
    </w:p>
    <w:p w:rsidR="00000000" w:rsidRPr="000960D3" w:rsidP="00771AC8">
      <w:pPr>
        <w:pStyle w:val="BodyText"/>
      </w:pPr>
      <w:r w:rsidRPr="000960D3">
        <w:t xml:space="preserve">Electives </w:t>
      </w:r>
      <w:r w:rsidRPr="000960D3">
        <w:t>are to be selected as follows:</w:t>
      </w:r>
    </w:p>
    <w:p w:rsidR="00000000" w:rsidRPr="000960D3" w:rsidP="000960D3">
      <w:pPr>
        <w:pStyle w:val="ListBullet"/>
      </w:pPr>
      <w:r w:rsidRPr="000960D3">
        <w:t>a minimum of 2 units must be selected from Group A</w:t>
      </w:r>
    </w:p>
    <w:p w:rsidR="00000000" w:rsidRPr="000960D3" w:rsidP="000960D3">
      <w:pPr>
        <w:pStyle w:val="ListBullet"/>
      </w:pPr>
      <w:r w:rsidRPr="000960D3">
        <w:t xml:space="preserve">up to 6 units not already selected may be selected from Group A, Group B or Group C </w:t>
      </w:r>
    </w:p>
    <w:p w:rsidR="00000000" w:rsidRPr="000960D3" w:rsidP="000960D3">
      <w:pPr>
        <w:pStyle w:val="ListBullet"/>
      </w:pPr>
      <w:r w:rsidRPr="000960D3">
        <w:t>up to 2 units may be selected from Group D or any current training package as long as th</w:t>
      </w:r>
      <w:r w:rsidRPr="000960D3">
        <w:t>ey contribute to a valid, industry-supported vocational outcome, maintain the integrity of the AQF level of this qualification and do not duplicate the outcome of another unit used to achieve this qualification.</w:t>
      </w:r>
    </w:p>
    <w:p w:rsidR="00000000" w:rsidRPr="000960D3" w:rsidP="000960D3">
      <w:pPr>
        <w:pStyle w:val="BodyText"/>
      </w:pPr>
    </w:p>
    <w:tbl>
      <w:tblPr>
        <w:tblW w:w="0" w:type="auto"/>
        <w:tblLayout w:type="fixed"/>
        <w:tblCellMar>
          <w:left w:w="62" w:type="dxa"/>
          <w:right w:w="62" w:type="dxa"/>
        </w:tblCellMar>
        <w:tblLook w:val="0000"/>
      </w:tblPr>
      <w:tblGrid>
        <w:gridCol w:w="1841"/>
        <w:gridCol w:w="90"/>
        <w:gridCol w:w="7141"/>
      </w:tblGrid>
      <w:tr w:rsidTr="000960D3">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0960D3">
            <w:pPr>
              <w:pStyle w:val="BodyText"/>
              <w:rPr>
                <w:lang w:val="en-NZ"/>
              </w:rPr>
            </w:pPr>
            <w:r w:rsidRPr="000960D3">
              <w:rPr>
                <w:rStyle w:val="SpecialBold"/>
              </w:rPr>
              <w:t>Core Units</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0D3" w:rsidP="000960D3">
            <w:pPr>
              <w:pStyle w:val="BodyText"/>
            </w:pPr>
            <w:r w:rsidRPr="000960D3">
              <w:rPr>
                <w:rStyle w:val="SpecialBold"/>
              </w:rPr>
              <w:t>Code</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rPr>
                <w:rStyle w:val="SpecialBold"/>
              </w:rPr>
              <w:t>Title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Identify and segregate waste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CPPWMT3002</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Conduct waste resource recovery</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CPPWMT3003</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Identify and respond to hazards and emergencies in waste management</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TLIF1001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Follow work health and safety procedures</w:t>
            </w:r>
          </w:p>
        </w:tc>
      </w:tr>
      <w:tr w:rsidTr="000960D3">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0960D3">
            <w:pPr>
              <w:pStyle w:val="BodyText"/>
              <w:rPr>
                <w:lang w:val="en-NZ"/>
              </w:rPr>
            </w:pPr>
          </w:p>
        </w:tc>
      </w:tr>
      <w:tr w:rsidTr="000960D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P="000960D3">
            <w:pPr>
              <w:pStyle w:val="BodyText"/>
              <w:rPr>
                <w:lang w:val="en-NZ"/>
              </w:rPr>
            </w:pPr>
            <w:r w:rsidRPr="000960D3">
              <w:rPr>
                <w:rStyle w:val="SpecialBold"/>
              </w:rPr>
              <w:t>Elective Units</w:t>
            </w:r>
          </w:p>
        </w:tc>
      </w:tr>
      <w:tr w:rsidTr="000960D3">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0960D3">
            <w:pPr>
              <w:pStyle w:val="BodyText"/>
              <w:rPr>
                <w:lang w:val="en-NZ"/>
              </w:rPr>
            </w:pPr>
            <w:r w:rsidRPr="000960D3">
              <w:rPr>
                <w:rStyle w:val="SpecialBold"/>
              </w:rPr>
              <w:t>Group A: Waste operations</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CPPWMT3004</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Comply with environmental protection requirements when transporting waste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CPPWMT3005</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Maintain storage area for waste management equipment and consumables</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CPPWMT3006</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Receive, transfer and dispatch waste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CPPWMT3007</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Process waste using plant</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CPPWMT3008</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Store and monitor contained waste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CPPWMT3009</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Place, compact and cover waste at landfill sites</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CPPWMT3010</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Maintain waste landfill sites</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CPPWMT3011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Conduct waste assessments</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TLID1001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Shift ma</w:t>
            </w:r>
            <w:r w:rsidRPr="000960D3">
              <w:t>terials safely using manual handling methods</w:t>
            </w:r>
          </w:p>
        </w:tc>
      </w:tr>
      <w:tr w:rsidTr="000960D3">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0960D3">
            <w:pPr>
              <w:pStyle w:val="BodyText"/>
              <w:rPr>
                <w:lang w:val="en-NZ"/>
              </w:rPr>
            </w:pPr>
          </w:p>
        </w:tc>
      </w:tr>
      <w:tr w:rsidTr="000960D3">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0960D3">
            <w:pPr>
              <w:pStyle w:val="BodyText"/>
              <w:rPr>
                <w:lang w:val="en-NZ"/>
              </w:rPr>
            </w:pPr>
            <w:r w:rsidRPr="000960D3">
              <w:rPr>
                <w:rStyle w:val="SpecialBold"/>
              </w:rPr>
              <w:t>Group B: Waste collection</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TLIC3083</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a front lift mobile compaction/collection vehicle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TLIC3084</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a lift on/lift off collection vehicle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TLIC3085</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a liquid waste collection vehicle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TLIC3087</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a rear loading mobile compaction/collection vehicle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TLIC3088</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a roll on/roll off collection vehicle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TLIC3089</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a side loading mobile compaction/collection vehicle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TLIC4006</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Drive multi-combination vehicle</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TLID0001</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Load and unload vehicles carrying special loads</w:t>
            </w:r>
          </w:p>
        </w:tc>
      </w:tr>
      <w:tr w:rsidTr="000960D3">
        <w:tblPrEx>
          <w:tblW w:w="0" w:type="auto"/>
          <w:tblLayout w:type="fixed"/>
          <w:tblCellMar>
            <w:left w:w="62" w:type="dxa"/>
            <w:right w:w="62" w:type="dxa"/>
          </w:tblCellMar>
          <w:tblLook w:val="0000"/>
        </w:tblPrEx>
        <w:tc>
          <w:tcPr>
            <w:tcW w:w="19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UETTDREL14</w:t>
            </w:r>
          </w:p>
        </w:tc>
        <w:tc>
          <w:tcPr>
            <w:tcW w:w="71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Working safely near live electrical apparatus as a non-electrical worker</w:t>
            </w:r>
          </w:p>
        </w:tc>
      </w:tr>
      <w:tr w:rsidTr="000960D3">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0960D3">
            <w:pPr>
              <w:pStyle w:val="BodyText"/>
              <w:rPr>
                <w:lang w:val="en-NZ"/>
              </w:rPr>
            </w:pPr>
          </w:p>
        </w:tc>
      </w:tr>
      <w:tr w:rsidTr="000960D3">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0960D3">
            <w:pPr>
              <w:pStyle w:val="BodyText"/>
              <w:rPr>
                <w:lang w:val="en-NZ"/>
              </w:rPr>
            </w:pPr>
            <w:r w:rsidRPr="000960D3">
              <w:rPr>
                <w:rStyle w:val="SpecialBold"/>
              </w:rPr>
              <w:t>Group C: Waste processing</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AHCCOM301</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compost processing plant, machinery and equipment</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AHCCOM302</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Dispatch materials and composted product</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AHCPHT307</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Prepare raw materials and compost feedstock</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AHCPHT308</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Prepare value-added compost-based products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FWPHAR2206</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Operate a mobile chipper/mulcher</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TLID2022</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Conduct weighbridge operations</w:t>
            </w:r>
          </w:p>
        </w:tc>
      </w:tr>
      <w:tr w:rsidTr="000960D3">
        <w:tblPrEx>
          <w:tblW w:w="0" w:type="auto"/>
          <w:tblLayout w:type="fixed"/>
          <w:tblCellMar>
            <w:left w:w="62" w:type="dxa"/>
            <w:right w:w="62" w:type="dxa"/>
          </w:tblCellMar>
          <w:tblLook w:val="0000"/>
        </w:tblPrEx>
        <w:tc>
          <w:tcPr>
            <w:tcW w:w="9072" w:type="dxa"/>
            <w:gridSpan w:val="3"/>
            <w:tcBorders>
              <w:top w:val="single" w:sz="4" w:space="0" w:color="auto"/>
              <w:left w:val="nil"/>
              <w:bottom w:val="nil"/>
              <w:right w:val="nil"/>
            </w:tcBorders>
            <w:tcMar>
              <w:top w:w="0" w:type="dxa"/>
              <w:left w:w="62" w:type="dxa"/>
              <w:bottom w:w="0" w:type="dxa"/>
              <w:right w:w="62" w:type="dxa"/>
            </w:tcMar>
          </w:tcPr>
          <w:p w:rsidR="00000000" w:rsidP="000960D3">
            <w:pPr>
              <w:pStyle w:val="BodyText"/>
              <w:rPr>
                <w:lang w:val="en-NZ"/>
              </w:rPr>
            </w:pPr>
          </w:p>
        </w:tc>
      </w:tr>
      <w:tr w:rsidTr="000960D3">
        <w:tblPrEx>
          <w:tblW w:w="0" w:type="auto"/>
          <w:tblLayout w:type="fixed"/>
          <w:tblCellMar>
            <w:left w:w="62" w:type="dxa"/>
            <w:right w:w="62" w:type="dxa"/>
          </w:tblCellMar>
          <w:tblLook w:val="0000"/>
        </w:tblPrEx>
        <w:tc>
          <w:tcPr>
            <w:tcW w:w="9072" w:type="dxa"/>
            <w:gridSpan w:val="3"/>
            <w:tcBorders>
              <w:top w:val="nil"/>
              <w:left w:val="nil"/>
              <w:bottom w:val="single" w:sz="4" w:space="0" w:color="auto"/>
              <w:right w:val="nil"/>
            </w:tcBorders>
            <w:tcMar>
              <w:top w:w="0" w:type="dxa"/>
              <w:left w:w="62" w:type="dxa"/>
              <w:bottom w:w="0" w:type="dxa"/>
              <w:right w:w="62" w:type="dxa"/>
            </w:tcMar>
          </w:tcPr>
          <w:p w:rsidR="00000000" w:rsidP="000960D3">
            <w:pPr>
              <w:pStyle w:val="BodyText"/>
              <w:rPr>
                <w:lang w:val="en-NZ"/>
              </w:rPr>
            </w:pPr>
            <w:r w:rsidRPr="000960D3">
              <w:rPr>
                <w:rStyle w:val="SpecialBold"/>
              </w:rPr>
              <w:t>Group D: General</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AHCSAW302</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Implement erosion and sediment control measures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BSBCUE304</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Provide sales solutions to customers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BSBFLM312</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Contribute to team effectiveness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BSBINS302</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Organise workplace information</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BSBLDR414</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Lead team effectiveness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BSBPRO301</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Recommend products and services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BSBOPS304</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Deliver and monitor a service to customers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BSBWHS307</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Apply knowledge of WHS laws in the workplace</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CPPCMN3004</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Respond to enquiries and complaints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CPPWMT4008</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Provide waste management information to stakeholders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CPPWMT4010</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Assess and advise on waste avoidance options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HLTAID011</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Provide first aid</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TLID0021</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 xml:space="preserve">Store and handle dangerous goods and hazardous substances </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TLIF3091</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Apply awareness of dangerous goods and hazardous materials requirements</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TLIG2007</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Work in a socially diverse environment</w:t>
            </w:r>
          </w:p>
        </w:tc>
      </w:tr>
      <w:tr w:rsidTr="000960D3">
        <w:tblPrEx>
          <w:tblW w:w="0" w:type="auto"/>
          <w:tblLayout w:type="fixed"/>
          <w:tblCellMar>
            <w:left w:w="62" w:type="dxa"/>
            <w:right w:w="62" w:type="dxa"/>
          </w:tblCellMar>
          <w:tblLook w:val="0000"/>
        </w:tblPrEx>
        <w:tc>
          <w:tcPr>
            <w:tcW w:w="18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60D3">
            <w:pPr>
              <w:pStyle w:val="BodyText"/>
              <w:rPr>
                <w:lang w:val="en-NZ"/>
              </w:rPr>
            </w:pPr>
            <w:r w:rsidRPr="000960D3">
              <w:t>TLIU2012</w:t>
            </w:r>
          </w:p>
        </w:tc>
        <w:tc>
          <w:tcPr>
            <w:tcW w:w="72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60D3" w:rsidP="000960D3">
            <w:pPr>
              <w:pStyle w:val="BodyText"/>
            </w:pPr>
            <w:r w:rsidRPr="000960D3">
              <w:t>Participate in environmentally sustainable work practices</w:t>
            </w:r>
          </w:p>
        </w:tc>
      </w:tr>
    </w:tbl>
    <w:p w:rsidR="00000000" w:rsidRPr="000960D3" w:rsidP="000960D3">
      <w:pPr>
        <w:pStyle w:val="BodyText"/>
      </w:pPr>
    </w:p>
    <w:p w:rsidR="00000000" w:rsidRPr="000960D3" w:rsidP="000960D3">
      <w:pPr>
        <w:pStyle w:val="AllowPageBreak"/>
      </w:pPr>
    </w:p>
    <w:p w:rsidR="00000000" w:rsidRPr="000960D3" w:rsidP="000960D3">
      <w:pPr>
        <w:pStyle w:val="Heading1"/>
      </w:pPr>
      <w:bookmarkStart w:id="5" w:name="O_1279983"/>
      <w:bookmarkEnd w:id="5"/>
      <w:r w:rsidRPr="000960D3">
        <w:t>Qualification Mapping Information</w:t>
      </w:r>
    </w:p>
    <w:p w:rsidR="00000000" w:rsidRPr="000960D3" w:rsidP="00771AC8">
      <w:pPr>
        <w:pStyle w:val="BodyText"/>
      </w:pPr>
      <w:r w:rsidRPr="000960D3">
        <w:t>Supersede</w:t>
      </w:r>
      <w:r w:rsidRPr="000960D3">
        <w:t>s but is not equivalent to CPP30711 Certificate III in Waste Management.</w:t>
      </w:r>
    </w:p>
    <w:p w:rsidR="00000000" w:rsidRPr="000960D3" w:rsidP="000960D3">
      <w:pPr>
        <w:pStyle w:val="Heading1"/>
      </w:pPr>
      <w:bookmarkStart w:id="6" w:name="O_1279988"/>
      <w:bookmarkEnd w:id="6"/>
      <w:r w:rsidRPr="000960D3">
        <w:t>Links</w:t>
      </w:r>
    </w:p>
    <w:p w:rsidR="00000000" w:rsidRPr="000960D3" w:rsidP="00771AC8">
      <w:pPr>
        <w:pStyle w:val="BodyText"/>
      </w:pPr>
      <w:r w:rsidRPr="000960D3">
        <w:t xml:space="preserve">The companion Volume Implementation Guide for the CPP Property Services Training Package is available at - </w:t>
      </w:r>
      <w:r>
        <w:fldChar w:fldCharType="begin"/>
      </w:r>
      <w:r>
        <w:instrText xml:space="preserve"> HYPERLINK "https://vetnet.gov.au/Pages/TrainingDocs.aspx?q=6f3f9672-30e8-4835-b348-205dfcf13d9b" </w:instrText>
      </w:r>
      <w:r>
        <w:fldChar w:fldCharType="separate"/>
      </w:r>
      <w:r w:rsidRPr="00ED3DF7">
        <w:rPr>
          <w:rStyle w:val="Hyperlink"/>
        </w:rPr>
        <w:t>https://vetnet.gov.au/Pages/TrainingDocs.aspx?q=6f3f9672-30e8-4835-b348-205dfcf13d9b</w:t>
      </w:r>
      <w:r>
        <w:fldChar w:fldCharType="end"/>
      </w:r>
    </w:p>
    <w:p w:rsidR="00000000" w:rsidRPr="000960D3" w:rsidP="000960D3"/>
    <w:sectPr w:rsidSect="000960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D3" w:rsidRPr="00771AC8" w:rsidP="00771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8" w:rsidP="00096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1AC8" w:rsidP="000960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71AC8" w:rsidP="00096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0D3" w:rsidRPr="00771AC8" w:rsidP="00771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AC8" w:rsidRPr="002D2AF8" w:rsidP="000960D3">
    <w:pPr>
      <w:pStyle w:val="Header"/>
      <w:framePr w:wrap="around"/>
    </w:pPr>
    <w:r>
      <w:fldChar w:fldCharType="begin"/>
    </w:r>
    <w:r>
      <w:instrText xml:space="preserve"> TITLE   \* MERGEFORMAT </w:instrText>
    </w:r>
    <w:r>
      <w:fldChar w:fldCharType="separate"/>
    </w:r>
    <w:r>
      <w:t>CPP30719 Certificate III in Waste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71AC8" w:rsidP="00096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CC1F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F70AE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0D3"/>
    <w:pPr>
      <w:spacing w:before="360" w:after="60"/>
      <w:outlineLvl w:val="0"/>
    </w:pPr>
    <w:rPr>
      <w:sz w:val="32"/>
    </w:rPr>
  </w:style>
  <w:style w:type="paragraph" w:styleId="Heading2">
    <w:name w:val="heading 2"/>
    <w:basedOn w:val="HeadingBase"/>
    <w:next w:val="BodyText"/>
    <w:link w:val="Heading2Char"/>
    <w:qFormat/>
    <w:rsid w:val="000960D3"/>
    <w:pPr>
      <w:keepLines/>
      <w:spacing w:before="240" w:after="120"/>
      <w:outlineLvl w:val="1"/>
    </w:pPr>
    <w:rPr>
      <w:sz w:val="28"/>
      <w:szCs w:val="40"/>
    </w:rPr>
  </w:style>
  <w:style w:type="paragraph" w:styleId="Heading3">
    <w:name w:val="heading 3"/>
    <w:basedOn w:val="HeadingBase"/>
    <w:next w:val="BodyText"/>
    <w:link w:val="Heading3Char"/>
    <w:qFormat/>
    <w:rsid w:val="000960D3"/>
    <w:pPr>
      <w:spacing w:before="180" w:after="120"/>
      <w:outlineLvl w:val="2"/>
    </w:pPr>
    <w:rPr>
      <w:spacing w:val="-10"/>
      <w:kern w:val="32"/>
    </w:rPr>
  </w:style>
  <w:style w:type="paragraph" w:styleId="Heading4">
    <w:name w:val="heading 4"/>
    <w:basedOn w:val="HeadingBase"/>
    <w:next w:val="BodyText"/>
    <w:link w:val="Heading4Char"/>
    <w:qFormat/>
    <w:rsid w:val="000960D3"/>
    <w:pPr>
      <w:spacing w:before="160" w:after="120"/>
      <w:outlineLvl w:val="3"/>
    </w:pPr>
    <w:rPr>
      <w:sz w:val="22"/>
    </w:rPr>
  </w:style>
  <w:style w:type="paragraph" w:styleId="Heading5">
    <w:name w:val="heading 5"/>
    <w:basedOn w:val="HeadingBase"/>
    <w:next w:val="Normal"/>
    <w:link w:val="Heading5Char"/>
    <w:qFormat/>
    <w:rsid w:val="000960D3"/>
    <w:pPr>
      <w:spacing w:before="80"/>
      <w:outlineLvl w:val="4"/>
    </w:pPr>
    <w:rPr>
      <w:color w:val="918585"/>
      <w:sz w:val="20"/>
    </w:rPr>
  </w:style>
  <w:style w:type="paragraph" w:styleId="Heading6">
    <w:name w:val="heading 6"/>
    <w:basedOn w:val="HeadingBase"/>
    <w:next w:val="Normal"/>
    <w:link w:val="Heading6Char"/>
    <w:qFormat/>
    <w:rsid w:val="000960D3"/>
    <w:pPr>
      <w:spacing w:before="60"/>
      <w:outlineLvl w:val="5"/>
    </w:pPr>
    <w:rPr>
      <w:color w:val="918585"/>
      <w:sz w:val="20"/>
    </w:rPr>
  </w:style>
  <w:style w:type="paragraph" w:styleId="Heading7">
    <w:name w:val="heading 7"/>
    <w:basedOn w:val="Normal"/>
    <w:next w:val="Normal"/>
    <w:link w:val="Heading7Char"/>
    <w:qFormat/>
    <w:rsid w:val="000960D3"/>
    <w:pPr>
      <w:ind w:left="720"/>
      <w:outlineLvl w:val="6"/>
    </w:pPr>
    <w:rPr>
      <w:i/>
    </w:rPr>
  </w:style>
  <w:style w:type="paragraph" w:styleId="Heading8">
    <w:name w:val="heading 8"/>
    <w:basedOn w:val="Normal"/>
    <w:next w:val="Normal"/>
    <w:link w:val="Heading8Char"/>
    <w:qFormat/>
    <w:rsid w:val="000960D3"/>
    <w:pPr>
      <w:ind w:left="720"/>
      <w:outlineLvl w:val="7"/>
    </w:pPr>
    <w:rPr>
      <w:i/>
    </w:rPr>
  </w:style>
  <w:style w:type="paragraph" w:styleId="Heading9">
    <w:name w:val="heading 9"/>
    <w:basedOn w:val="Normal"/>
    <w:next w:val="Normal"/>
    <w:link w:val="Heading9Char"/>
    <w:qFormat/>
    <w:rsid w:val="000960D3"/>
    <w:pPr>
      <w:ind w:left="720"/>
      <w:outlineLvl w:val="8"/>
    </w:pPr>
    <w:rPr>
      <w:i/>
    </w:rPr>
  </w:style>
  <w:style w:type="character" w:default="1" w:styleId="DefaultParagraphFont">
    <w:name w:val="Default Paragraph Font"/>
    <w:uiPriority w:val="1"/>
    <w:unhideWhenUsed/>
    <w:rsid w:val="00096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0D3"/>
  </w:style>
  <w:style w:type="character" w:customStyle="1" w:styleId="Heading1Char">
    <w:name w:val="Heading 1 Char"/>
    <w:basedOn w:val="DefaultParagraphFont"/>
    <w:link w:val="Heading1"/>
    <w:rsid w:val="000960D3"/>
    <w:rPr>
      <w:rFonts w:ascii="Times New Roman" w:eastAsia="Times New Roman" w:hAnsi="Times New Roman" w:cs="Times New Roman"/>
      <w:b/>
      <w:sz w:val="32"/>
      <w:szCs w:val="20"/>
      <w:lang w:eastAsia="en-US"/>
    </w:rPr>
  </w:style>
  <w:style w:type="paragraph" w:styleId="BodyText">
    <w:name w:val="Body Text"/>
    <w:basedOn w:val="Normal"/>
    <w:link w:val="BodyTextChar"/>
    <w:rsid w:val="00096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0D3"/>
    <w:rPr>
      <w:rFonts w:ascii="Times New Roman" w:eastAsia="Times New Roman" w:hAnsi="Times New Roman" w:cs="Times New Roman"/>
      <w:sz w:val="24"/>
      <w:lang w:eastAsia="en-US"/>
    </w:rPr>
  </w:style>
  <w:style w:type="paragraph" w:styleId="ListBullet">
    <w:name w:val="List Bullet"/>
    <w:basedOn w:val="List"/>
    <w:rsid w:val="000960D3"/>
    <w:pPr>
      <w:numPr>
        <w:numId w:val="11"/>
      </w:numPr>
      <w:tabs>
        <w:tab w:val="clear" w:pos="340"/>
      </w:tabs>
      <w:spacing w:before="40" w:after="40"/>
    </w:pPr>
  </w:style>
  <w:style w:type="character" w:customStyle="1" w:styleId="SpecialBold">
    <w:name w:val="Special Bold"/>
    <w:basedOn w:val="DefaultParagraphFont"/>
    <w:rsid w:val="000960D3"/>
    <w:rPr>
      <w:b/>
      <w:spacing w:val="0"/>
    </w:rPr>
  </w:style>
  <w:style w:type="paragraph" w:customStyle="1" w:styleId="SuperHeading">
    <w:name w:val="SuperHeading"/>
    <w:basedOn w:val="Normal"/>
    <w:rsid w:val="000960D3"/>
    <w:pPr>
      <w:spacing w:before="240" w:after="120"/>
      <w:outlineLvl w:val="0"/>
    </w:pPr>
    <w:rPr>
      <w:rFonts w:ascii="Times New Roman" w:hAnsi="Times New Roman"/>
      <w:b/>
      <w:sz w:val="32"/>
    </w:rPr>
  </w:style>
  <w:style w:type="paragraph" w:customStyle="1" w:styleId="AllowPageBreak">
    <w:name w:val="AllowPageBreak"/>
    <w:rsid w:val="00096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0D3"/>
    <w:rPr>
      <w:rFonts w:ascii="Courier New" w:eastAsia="Times New Roman" w:hAnsi="Courier New" w:cs="Times New Roman"/>
      <w:i/>
      <w:szCs w:val="20"/>
      <w:lang w:eastAsia="en-US"/>
    </w:rPr>
  </w:style>
  <w:style w:type="paragraph" w:customStyle="1" w:styleId="HeadingBase">
    <w:name w:val="Heading Base"/>
    <w:rsid w:val="00096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0D3"/>
    <w:pPr>
      <w:tabs>
        <w:tab w:val="right" w:leader="dot" w:pos="9072"/>
      </w:tabs>
      <w:ind w:left="567"/>
    </w:pPr>
    <w:rPr>
      <w:szCs w:val="22"/>
    </w:rPr>
  </w:style>
  <w:style w:type="paragraph" w:customStyle="1" w:styleId="TOCBase">
    <w:name w:val="TOC Base"/>
    <w:rsid w:val="00096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0D3"/>
    <w:pPr>
      <w:tabs>
        <w:tab w:val="right" w:leader="dot" w:pos="9072"/>
      </w:tabs>
      <w:spacing w:before="40" w:after="40"/>
      <w:ind w:left="284"/>
    </w:pPr>
    <w:rPr>
      <w:rFonts w:ascii="Times New Roman" w:hAnsi="Times New Roman"/>
    </w:rPr>
  </w:style>
  <w:style w:type="paragraph" w:styleId="TOC1">
    <w:name w:val="toc 1"/>
    <w:basedOn w:val="TOCBase"/>
    <w:next w:val="Normal"/>
    <w:rsid w:val="00096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0D3"/>
    <w:rPr>
      <w:rFonts w:ascii="Times New Roman" w:eastAsia="Times New Roman" w:hAnsi="Times New Roman" w:cs="Times New Roman"/>
      <w:sz w:val="16"/>
      <w:lang w:eastAsia="en-US"/>
    </w:rPr>
  </w:style>
  <w:style w:type="paragraph" w:styleId="Title">
    <w:name w:val="Title"/>
    <w:basedOn w:val="HeadingBase"/>
    <w:link w:val="TitleChar"/>
    <w:qFormat/>
    <w:rsid w:val="000960D3"/>
    <w:pPr>
      <w:spacing w:before="5040"/>
      <w:jc w:val="center"/>
    </w:pPr>
    <w:rPr>
      <w:sz w:val="48"/>
      <w:szCs w:val="72"/>
      <w:lang w:val="en-US"/>
    </w:rPr>
  </w:style>
  <w:style w:type="character" w:customStyle="1" w:styleId="TitleChar">
    <w:name w:val="Title Char"/>
    <w:basedOn w:val="DefaultParagraphFont"/>
    <w:link w:val="Title"/>
    <w:rsid w:val="00096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0D3"/>
    <w:pPr>
      <w:tabs>
        <w:tab w:val="left" w:pos="3600"/>
        <w:tab w:val="left" w:pos="3958"/>
      </w:tabs>
    </w:pPr>
  </w:style>
  <w:style w:type="paragraph" w:styleId="List">
    <w:name w:val="List"/>
    <w:basedOn w:val="BodyText"/>
    <w:next w:val="BodyText"/>
    <w:rsid w:val="000960D3"/>
    <w:pPr>
      <w:tabs>
        <w:tab w:val="left" w:pos="340"/>
      </w:tabs>
      <w:spacing w:before="60" w:after="60"/>
      <w:ind w:left="340" w:hanging="340"/>
    </w:pPr>
  </w:style>
  <w:style w:type="paragraph" w:customStyle="1" w:styleId="Note">
    <w:name w:val="Note"/>
    <w:basedOn w:val="BodyText"/>
    <w:rsid w:val="00096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0D3"/>
    <w:pPr>
      <w:framePr w:wrap="auto" w:hAnchor="text" w:y="6049"/>
    </w:pPr>
    <w:rPr>
      <w:color w:val="000000"/>
      <w:sz w:val="40"/>
    </w:rPr>
  </w:style>
  <w:style w:type="paragraph" w:customStyle="1" w:styleId="TOCTitle">
    <w:name w:val="TOCTitle"/>
    <w:basedOn w:val="Heading1"/>
    <w:rsid w:val="000960D3"/>
    <w:pPr>
      <w:spacing w:after="240"/>
      <w:jc w:val="center"/>
      <w:outlineLvl w:val="9"/>
    </w:pPr>
    <w:rPr>
      <w:caps/>
    </w:rPr>
  </w:style>
  <w:style w:type="paragraph" w:customStyle="1" w:styleId="Version">
    <w:name w:val="Version"/>
    <w:rsid w:val="000960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0D3"/>
    <w:pPr>
      <w:numPr>
        <w:numId w:val="12"/>
      </w:numPr>
      <w:tabs>
        <w:tab w:val="clear" w:pos="680"/>
      </w:tabs>
    </w:pPr>
  </w:style>
  <w:style w:type="paragraph" w:styleId="Index1">
    <w:name w:val="index 1"/>
    <w:basedOn w:val="Normal"/>
    <w:next w:val="Normal"/>
    <w:semiHidden/>
    <w:rsid w:val="000960D3"/>
    <w:pPr>
      <w:keepNext w:val="0"/>
      <w:tabs>
        <w:tab w:val="right" w:pos="4176"/>
      </w:tabs>
      <w:ind w:left="198" w:hanging="198"/>
    </w:pPr>
    <w:rPr>
      <w:rFonts w:ascii="Garamond" w:hAnsi="Garamond"/>
    </w:rPr>
  </w:style>
  <w:style w:type="paragraph" w:styleId="IndexHeading">
    <w:name w:val="index heading"/>
    <w:basedOn w:val="Normal"/>
    <w:next w:val="Index1"/>
    <w:semiHidden/>
    <w:rsid w:val="000960D3"/>
    <w:pPr>
      <w:spacing w:before="120" w:after="120"/>
    </w:pPr>
    <w:rPr>
      <w:rFonts w:ascii="Arial" w:hAnsi="Arial"/>
      <w:b/>
      <w:color w:val="918585"/>
      <w:sz w:val="24"/>
    </w:rPr>
  </w:style>
  <w:style w:type="paragraph" w:styleId="Header">
    <w:name w:val="header"/>
    <w:basedOn w:val="Normal"/>
    <w:link w:val="HeaderChar"/>
    <w:rsid w:val="00096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0D3"/>
    <w:rPr>
      <w:rFonts w:ascii="Times New Roman" w:eastAsia="Times New Roman" w:hAnsi="Times New Roman" w:cs="Times New Roman"/>
      <w:sz w:val="16"/>
      <w:szCs w:val="20"/>
      <w:lang w:val="en-GB" w:eastAsia="en-US"/>
    </w:rPr>
  </w:style>
  <w:style w:type="paragraph" w:customStyle="1" w:styleId="Chapter">
    <w:name w:val="Chapter"/>
    <w:basedOn w:val="Normal"/>
    <w:rsid w:val="000960D3"/>
    <w:pPr>
      <w:spacing w:before="240"/>
    </w:pPr>
    <w:rPr>
      <w:rFonts w:ascii="Times New Roman" w:hAnsi="Times New Roman"/>
      <w:smallCaps/>
      <w:spacing w:val="80"/>
      <w:sz w:val="28"/>
    </w:rPr>
  </w:style>
  <w:style w:type="paragraph" w:customStyle="1" w:styleId="InChapter">
    <w:name w:val="InChapter"/>
    <w:basedOn w:val="Heading3"/>
    <w:rsid w:val="000960D3"/>
    <w:pPr>
      <w:spacing w:after="240"/>
      <w:outlineLvl w:val="9"/>
    </w:pPr>
    <w:rPr>
      <w:noProof/>
    </w:rPr>
  </w:style>
  <w:style w:type="paragraph" w:styleId="Index2">
    <w:name w:val="index 2"/>
    <w:basedOn w:val="Normal"/>
    <w:next w:val="Normal"/>
    <w:semiHidden/>
    <w:rsid w:val="000960D3"/>
    <w:pPr>
      <w:tabs>
        <w:tab w:val="right" w:pos="4176"/>
      </w:tabs>
      <w:ind w:left="568" w:hanging="284"/>
    </w:pPr>
    <w:rPr>
      <w:rFonts w:ascii="Garamond" w:hAnsi="Garamond"/>
    </w:rPr>
  </w:style>
  <w:style w:type="paragraph" w:customStyle="1" w:styleId="Byline">
    <w:name w:val="Byline"/>
    <w:rsid w:val="00096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0D3"/>
    <w:pPr>
      <w:tabs>
        <w:tab w:val="clear" w:pos="3600"/>
        <w:tab w:val="clear" w:pos="3958"/>
      </w:tabs>
      <w:jc w:val="right"/>
    </w:pPr>
  </w:style>
  <w:style w:type="character" w:styleId="Emphasis">
    <w:name w:val="Emphasis"/>
    <w:basedOn w:val="DefaultParagraphFont"/>
    <w:qFormat/>
    <w:rsid w:val="000960D3"/>
    <w:rPr>
      <w:i/>
    </w:rPr>
  </w:style>
  <w:style w:type="paragraph" w:styleId="Caption">
    <w:name w:val="caption"/>
    <w:basedOn w:val="BodyText"/>
    <w:next w:val="Normal"/>
    <w:qFormat/>
    <w:rsid w:val="000960D3"/>
    <w:pPr>
      <w:framePr w:w="2268" w:hSpace="181" w:vSpace="181" w:wrap="around" w:vAnchor="text" w:hAnchor="page" w:x="1135" w:y="285" w:anchorLock="1"/>
    </w:pPr>
    <w:rPr>
      <w:i/>
    </w:rPr>
  </w:style>
  <w:style w:type="paragraph" w:customStyle="1" w:styleId="MiniTOCTitle">
    <w:name w:val="MiniTOCTitle"/>
    <w:basedOn w:val="Heading4"/>
    <w:rsid w:val="000960D3"/>
    <w:pPr>
      <w:spacing w:before="240"/>
      <w:outlineLvl w:val="9"/>
    </w:pPr>
    <w:rPr>
      <w:noProof/>
      <w:sz w:val="24"/>
    </w:rPr>
  </w:style>
  <w:style w:type="paragraph" w:customStyle="1" w:styleId="MiniTOCItem">
    <w:name w:val="MiniTOCItem"/>
    <w:basedOn w:val="ListBullet"/>
    <w:rsid w:val="000960D3"/>
    <w:pPr>
      <w:numPr>
        <w:numId w:val="0"/>
      </w:numPr>
      <w:tabs>
        <w:tab w:val="right" w:leader="dot" w:pos="6521"/>
      </w:tabs>
      <w:spacing w:before="0" w:after="0"/>
    </w:pPr>
  </w:style>
  <w:style w:type="paragraph" w:customStyle="1" w:styleId="TOFTitle">
    <w:name w:val="TOFTitle"/>
    <w:basedOn w:val="TOCTitle"/>
    <w:rsid w:val="000960D3"/>
  </w:style>
  <w:style w:type="paragraph" w:styleId="TableofFigures">
    <w:name w:val="table of figures"/>
    <w:basedOn w:val="Normal"/>
    <w:next w:val="Normal"/>
    <w:semiHidden/>
    <w:rsid w:val="000960D3"/>
    <w:pPr>
      <w:tabs>
        <w:tab w:val="right" w:leader="dot" w:pos="9072"/>
      </w:tabs>
      <w:ind w:left="970" w:hanging="403"/>
    </w:pPr>
    <w:rPr>
      <w:rFonts w:ascii="Times New Roman" w:hAnsi="Times New Roman"/>
      <w:b/>
    </w:rPr>
  </w:style>
  <w:style w:type="paragraph" w:styleId="ListNumber">
    <w:name w:val="List Number"/>
    <w:basedOn w:val="List"/>
    <w:rsid w:val="000960D3"/>
    <w:pPr>
      <w:numPr>
        <w:numId w:val="14"/>
      </w:numPr>
      <w:tabs>
        <w:tab w:val="clear" w:pos="340"/>
      </w:tabs>
    </w:pPr>
  </w:style>
  <w:style w:type="character" w:customStyle="1" w:styleId="WingdingSymbols">
    <w:name w:val="Wingding Symbols"/>
    <w:rsid w:val="000960D3"/>
    <w:rPr>
      <w:rFonts w:ascii="Wingdings" w:hAnsi="Wingdings"/>
    </w:rPr>
  </w:style>
  <w:style w:type="paragraph" w:customStyle="1" w:styleId="TableHeading">
    <w:name w:val="Table Heading"/>
    <w:basedOn w:val="HeadingBase"/>
    <w:rsid w:val="000960D3"/>
    <w:pPr>
      <w:keepLines/>
      <w:pBdr>
        <w:bottom w:val="single" w:sz="6" w:space="1" w:color="918585"/>
      </w:pBdr>
      <w:spacing w:before="240"/>
    </w:pPr>
  </w:style>
  <w:style w:type="character" w:customStyle="1" w:styleId="HotSpot">
    <w:name w:val="HotSpot"/>
    <w:rsid w:val="000960D3"/>
    <w:rPr>
      <w:color w:val="0033CC"/>
      <w:u w:val="none"/>
    </w:rPr>
  </w:style>
  <w:style w:type="paragraph" w:customStyle="1" w:styleId="BodyTextRight">
    <w:name w:val="Body Text Right"/>
    <w:basedOn w:val="BodyText"/>
    <w:rsid w:val="000960D3"/>
    <w:pPr>
      <w:spacing w:before="0" w:after="0"/>
      <w:jc w:val="right"/>
    </w:pPr>
  </w:style>
  <w:style w:type="paragraph" w:styleId="Index3">
    <w:name w:val="index 3"/>
    <w:basedOn w:val="ListNumber2"/>
    <w:next w:val="Normal"/>
    <w:semiHidden/>
    <w:rsid w:val="000960D3"/>
    <w:pPr>
      <w:numPr>
        <w:numId w:val="0"/>
      </w:numPr>
      <w:tabs>
        <w:tab w:val="right" w:leader="dot" w:pos="4176"/>
      </w:tabs>
    </w:pPr>
  </w:style>
  <w:style w:type="paragraph" w:styleId="ListNumber2">
    <w:name w:val="List Number 2"/>
    <w:basedOn w:val="List2"/>
    <w:rsid w:val="000960D3"/>
    <w:pPr>
      <w:numPr>
        <w:numId w:val="9"/>
      </w:numPr>
      <w:tabs>
        <w:tab w:val="clear" w:pos="1060"/>
      </w:tabs>
    </w:pPr>
  </w:style>
  <w:style w:type="paragraph" w:customStyle="1" w:styleId="MarginNote">
    <w:name w:val="Margin Note"/>
    <w:basedOn w:val="BodyText"/>
    <w:rsid w:val="00096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0D3"/>
    <w:rPr>
      <w:sz w:val="32"/>
    </w:rPr>
  </w:style>
  <w:style w:type="paragraph" w:customStyle="1" w:styleId="HeadingProcedure">
    <w:name w:val="Heading Procedure"/>
    <w:basedOn w:val="HeadingBase"/>
    <w:next w:val="Normal"/>
    <w:rsid w:val="000960D3"/>
    <w:pPr>
      <w:tabs>
        <w:tab w:val="left" w:pos="0"/>
      </w:tabs>
      <w:spacing w:before="120" w:after="60"/>
    </w:pPr>
    <w:rPr>
      <w:i/>
      <w:color w:val="918585"/>
      <w:sz w:val="22"/>
    </w:rPr>
  </w:style>
  <w:style w:type="paragraph" w:customStyle="1" w:styleId="TableBodyText">
    <w:name w:val="Table Body Text"/>
    <w:basedOn w:val="BodyText"/>
    <w:rsid w:val="000960D3"/>
    <w:pPr>
      <w:spacing w:before="60" w:after="60"/>
    </w:pPr>
  </w:style>
  <w:style w:type="paragraph" w:styleId="ListContinue">
    <w:name w:val="List Continue"/>
    <w:basedOn w:val="List"/>
    <w:rsid w:val="000960D3"/>
    <w:pPr>
      <w:ind w:firstLine="0"/>
    </w:pPr>
  </w:style>
  <w:style w:type="paragraph" w:customStyle="1" w:styleId="ListNote">
    <w:name w:val="List Note"/>
    <w:basedOn w:val="List"/>
    <w:rsid w:val="000960D3"/>
    <w:pPr>
      <w:pBdr>
        <w:top w:val="single" w:sz="6" w:space="2" w:color="918585"/>
        <w:bottom w:val="single" w:sz="6" w:space="2" w:color="918585"/>
      </w:pBdr>
      <w:tabs>
        <w:tab w:val="left" w:pos="1021"/>
      </w:tabs>
      <w:ind w:firstLine="0"/>
    </w:pPr>
  </w:style>
  <w:style w:type="paragraph" w:customStyle="1" w:styleId="Warning">
    <w:name w:val="Warning"/>
    <w:basedOn w:val="BodyText"/>
    <w:rsid w:val="000960D3"/>
    <w:pPr>
      <w:shd w:val="clear" w:color="auto" w:fill="D9D9D9"/>
      <w:tabs>
        <w:tab w:val="left" w:pos="992"/>
      </w:tabs>
      <w:ind w:left="119" w:right="119"/>
    </w:pPr>
    <w:rPr>
      <w:sz w:val="20"/>
    </w:rPr>
  </w:style>
  <w:style w:type="paragraph" w:customStyle="1" w:styleId="MarginIcons">
    <w:name w:val="Margin Icons"/>
    <w:basedOn w:val="BodyText"/>
    <w:rsid w:val="00096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0D3"/>
    <w:rPr>
      <w:rFonts w:ascii="Courier New" w:hAnsi="Courier New"/>
    </w:rPr>
  </w:style>
  <w:style w:type="paragraph" w:customStyle="1" w:styleId="NoteBullet">
    <w:name w:val="Note Bullet"/>
    <w:basedOn w:val="Note"/>
    <w:rsid w:val="000960D3"/>
    <w:pPr>
      <w:tabs>
        <w:tab w:val="clear" w:pos="680"/>
      </w:tabs>
      <w:spacing w:before="60" w:after="60"/>
    </w:pPr>
  </w:style>
  <w:style w:type="paragraph" w:customStyle="1" w:styleId="SubHeading2">
    <w:name w:val="SubHeading2"/>
    <w:basedOn w:val="HeadingBase"/>
    <w:rsid w:val="000960D3"/>
    <w:pPr>
      <w:spacing w:before="240" w:after="60"/>
    </w:pPr>
    <w:rPr>
      <w:sz w:val="20"/>
    </w:rPr>
  </w:style>
  <w:style w:type="paragraph" w:customStyle="1" w:styleId="SubHeading1">
    <w:name w:val="SubHeading1"/>
    <w:basedOn w:val="HeadingBase"/>
    <w:rsid w:val="000960D3"/>
    <w:pPr>
      <w:spacing w:before="240" w:after="60"/>
    </w:pPr>
    <w:rPr>
      <w:color w:val="918585"/>
      <w:sz w:val="22"/>
    </w:rPr>
  </w:style>
  <w:style w:type="paragraph" w:customStyle="1" w:styleId="SideHeading">
    <w:name w:val="Side Heading"/>
    <w:basedOn w:val="HeadingBase"/>
    <w:rsid w:val="00096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0D3"/>
    <w:pPr>
      <w:numPr>
        <w:numId w:val="10"/>
      </w:numPr>
    </w:pPr>
  </w:style>
  <w:style w:type="paragraph" w:styleId="PlainText">
    <w:name w:val="Plain Text"/>
    <w:basedOn w:val="Normal"/>
    <w:link w:val="PlainTextChar"/>
    <w:rsid w:val="000960D3"/>
    <w:rPr>
      <w:sz w:val="20"/>
    </w:rPr>
  </w:style>
  <w:style w:type="character" w:customStyle="1" w:styleId="PlainTextChar">
    <w:name w:val="Plain Text Char"/>
    <w:basedOn w:val="DefaultParagraphFont"/>
    <w:link w:val="PlainText"/>
    <w:rsid w:val="000960D3"/>
    <w:rPr>
      <w:rFonts w:ascii="Courier New" w:eastAsia="Times New Roman" w:hAnsi="Courier New" w:cs="Times New Roman"/>
      <w:sz w:val="20"/>
      <w:szCs w:val="20"/>
      <w:lang w:eastAsia="en-US"/>
    </w:rPr>
  </w:style>
  <w:style w:type="character" w:customStyle="1" w:styleId="MenuOption">
    <w:name w:val="Menu Option"/>
    <w:basedOn w:val="DefaultParagraphFont"/>
    <w:rsid w:val="000960D3"/>
    <w:rPr>
      <w:b/>
      <w:smallCaps/>
    </w:rPr>
  </w:style>
  <w:style w:type="paragraph" w:customStyle="1" w:styleId="TableListNumber">
    <w:name w:val="Table List Number"/>
    <w:basedOn w:val="ListNumber"/>
    <w:rsid w:val="000960D3"/>
    <w:pPr>
      <w:numPr>
        <w:numId w:val="0"/>
      </w:numPr>
    </w:pPr>
  </w:style>
  <w:style w:type="paragraph" w:styleId="TOC4">
    <w:name w:val="toc 4"/>
    <w:basedOn w:val="TOCBase"/>
    <w:next w:val="Normal"/>
    <w:semiHidden/>
    <w:rsid w:val="000960D3"/>
    <w:pPr>
      <w:tabs>
        <w:tab w:val="right" w:leader="dot" w:pos="9071"/>
      </w:tabs>
      <w:ind w:left="1701"/>
    </w:pPr>
  </w:style>
  <w:style w:type="paragraph" w:customStyle="1" w:styleId="ListAlpha">
    <w:name w:val="List Alpha"/>
    <w:basedOn w:val="List"/>
    <w:rsid w:val="000960D3"/>
    <w:pPr>
      <w:numPr>
        <w:numId w:val="8"/>
      </w:numPr>
    </w:pPr>
  </w:style>
  <w:style w:type="paragraph" w:customStyle="1" w:styleId="ListAlpha2">
    <w:name w:val="List Alpha 2"/>
    <w:basedOn w:val="List2"/>
    <w:rsid w:val="000960D3"/>
    <w:pPr>
      <w:numPr>
        <w:numId w:val="7"/>
      </w:numPr>
    </w:pPr>
  </w:style>
  <w:style w:type="paragraph" w:styleId="List2">
    <w:name w:val="List 2"/>
    <w:basedOn w:val="BodyText"/>
    <w:rsid w:val="000960D3"/>
    <w:pPr>
      <w:tabs>
        <w:tab w:val="left" w:pos="680"/>
      </w:tabs>
      <w:spacing w:before="60" w:after="60"/>
      <w:ind w:left="680" w:hanging="340"/>
    </w:pPr>
  </w:style>
  <w:style w:type="paragraph" w:styleId="List3">
    <w:name w:val="List 3"/>
    <w:basedOn w:val="BodyText"/>
    <w:rsid w:val="000960D3"/>
    <w:pPr>
      <w:tabs>
        <w:tab w:val="left" w:pos="1021"/>
      </w:tabs>
      <w:spacing w:before="60" w:after="60"/>
      <w:ind w:left="1020" w:hanging="340"/>
    </w:pPr>
  </w:style>
  <w:style w:type="paragraph" w:styleId="List4">
    <w:name w:val="List 4"/>
    <w:basedOn w:val="BodyText"/>
    <w:rsid w:val="000960D3"/>
    <w:pPr>
      <w:tabs>
        <w:tab w:val="left" w:pos="1361"/>
      </w:tabs>
      <w:spacing w:before="60" w:after="60"/>
      <w:ind w:left="1361" w:hanging="340"/>
    </w:pPr>
  </w:style>
  <w:style w:type="paragraph" w:styleId="List5">
    <w:name w:val="List 5"/>
    <w:basedOn w:val="BodyText"/>
    <w:rsid w:val="000960D3"/>
    <w:pPr>
      <w:tabs>
        <w:tab w:val="left" w:pos="1701"/>
      </w:tabs>
      <w:spacing w:before="60" w:after="60"/>
      <w:ind w:left="1701" w:hanging="340"/>
    </w:pPr>
  </w:style>
  <w:style w:type="paragraph" w:styleId="ListBullet3">
    <w:name w:val="List Bullet 3"/>
    <w:basedOn w:val="List3"/>
    <w:rsid w:val="000960D3"/>
    <w:pPr>
      <w:numPr>
        <w:numId w:val="13"/>
      </w:numPr>
      <w:tabs>
        <w:tab w:val="clear" w:pos="1021"/>
      </w:tabs>
      <w:ind w:left="1037" w:hanging="357"/>
    </w:pPr>
  </w:style>
  <w:style w:type="paragraph" w:styleId="ListBullet4">
    <w:name w:val="List Bullet 4"/>
    <w:basedOn w:val="List4"/>
    <w:rsid w:val="000960D3"/>
    <w:pPr>
      <w:numPr>
        <w:numId w:val="2"/>
      </w:numPr>
      <w:tabs>
        <w:tab w:val="clear" w:pos="1361"/>
      </w:tabs>
    </w:pPr>
  </w:style>
  <w:style w:type="paragraph" w:styleId="ListBullet5">
    <w:name w:val="List Bullet 5"/>
    <w:basedOn w:val="List5"/>
    <w:rsid w:val="000960D3"/>
    <w:pPr>
      <w:numPr>
        <w:numId w:val="3"/>
      </w:numPr>
    </w:pPr>
  </w:style>
  <w:style w:type="paragraph" w:styleId="ListContinue2">
    <w:name w:val="List Continue 2"/>
    <w:basedOn w:val="List2"/>
    <w:rsid w:val="000960D3"/>
    <w:pPr>
      <w:ind w:firstLine="0"/>
    </w:pPr>
  </w:style>
  <w:style w:type="paragraph" w:styleId="ListContinue3">
    <w:name w:val="List Continue 3"/>
    <w:basedOn w:val="List3"/>
    <w:rsid w:val="000960D3"/>
    <w:pPr>
      <w:ind w:left="1021" w:firstLine="0"/>
    </w:pPr>
  </w:style>
  <w:style w:type="paragraph" w:styleId="ListContinue4">
    <w:name w:val="List Continue 4"/>
    <w:basedOn w:val="List4"/>
    <w:rsid w:val="000960D3"/>
    <w:pPr>
      <w:ind w:firstLine="0"/>
    </w:pPr>
  </w:style>
  <w:style w:type="paragraph" w:styleId="ListContinue5">
    <w:name w:val="List Continue 5"/>
    <w:basedOn w:val="List5"/>
    <w:rsid w:val="000960D3"/>
    <w:pPr>
      <w:ind w:firstLine="0"/>
    </w:pPr>
  </w:style>
  <w:style w:type="paragraph" w:styleId="ListNumber3">
    <w:name w:val="List Number 3"/>
    <w:basedOn w:val="List3"/>
    <w:rsid w:val="000960D3"/>
    <w:pPr>
      <w:numPr>
        <w:numId w:val="4"/>
      </w:numPr>
    </w:pPr>
  </w:style>
  <w:style w:type="paragraph" w:styleId="ListNumber4">
    <w:name w:val="List Number 4"/>
    <w:basedOn w:val="List4"/>
    <w:rsid w:val="000960D3"/>
    <w:pPr>
      <w:numPr>
        <w:numId w:val="5"/>
      </w:numPr>
    </w:pPr>
  </w:style>
  <w:style w:type="paragraph" w:styleId="ListNumber5">
    <w:name w:val="List Number 5"/>
    <w:basedOn w:val="List5"/>
    <w:rsid w:val="000960D3"/>
    <w:pPr>
      <w:numPr>
        <w:numId w:val="6"/>
      </w:numPr>
    </w:pPr>
  </w:style>
  <w:style w:type="paragraph" w:styleId="BlockText">
    <w:name w:val="Block Text"/>
    <w:basedOn w:val="Normal"/>
    <w:rsid w:val="000960D3"/>
    <w:pPr>
      <w:spacing w:after="120"/>
      <w:ind w:left="1440" w:right="1440"/>
    </w:pPr>
  </w:style>
  <w:style w:type="character" w:customStyle="1" w:styleId="Subscript">
    <w:name w:val="Subscript"/>
    <w:basedOn w:val="DefaultParagraphFont"/>
    <w:rsid w:val="000960D3"/>
    <w:rPr>
      <w:sz w:val="16"/>
      <w:vertAlign w:val="subscript"/>
    </w:rPr>
  </w:style>
  <w:style w:type="character" w:customStyle="1" w:styleId="Superscript">
    <w:name w:val="Superscript"/>
    <w:basedOn w:val="DefaultParagraphFont"/>
    <w:rsid w:val="000960D3"/>
    <w:rPr>
      <w:sz w:val="16"/>
      <w:vertAlign w:val="superscript"/>
    </w:rPr>
  </w:style>
  <w:style w:type="character" w:customStyle="1" w:styleId="Symbols">
    <w:name w:val="Symbols"/>
    <w:basedOn w:val="DefaultParagraphFont"/>
    <w:rsid w:val="000960D3"/>
    <w:rPr>
      <w:rFonts w:ascii="Symbol" w:hAnsi="Symbol"/>
    </w:rPr>
  </w:style>
  <w:style w:type="character" w:customStyle="1" w:styleId="MenuOptions">
    <w:name w:val="Menu Options"/>
    <w:basedOn w:val="DefaultParagraphFont"/>
    <w:rsid w:val="000960D3"/>
    <w:rPr>
      <w:rFonts w:ascii="Arial Narrow" w:hAnsi="Arial Narrow"/>
      <w:smallCaps/>
    </w:rPr>
  </w:style>
  <w:style w:type="character" w:customStyle="1" w:styleId="Buttons">
    <w:name w:val="Buttons"/>
    <w:basedOn w:val="DefaultParagraphFont"/>
    <w:rsid w:val="000960D3"/>
    <w:rPr>
      <w:b/>
    </w:rPr>
  </w:style>
  <w:style w:type="character" w:customStyle="1" w:styleId="Underlined">
    <w:name w:val="Underlined"/>
    <w:basedOn w:val="DefaultParagraphFont"/>
    <w:rsid w:val="000960D3"/>
    <w:rPr>
      <w:u w:val="single"/>
    </w:rPr>
  </w:style>
  <w:style w:type="paragraph" w:customStyle="1" w:styleId="TableBodyTextRight">
    <w:name w:val="Table Body Text Right"/>
    <w:basedOn w:val="TableBodyText"/>
    <w:rsid w:val="000960D3"/>
    <w:pPr>
      <w:widowControl w:val="0"/>
      <w:autoSpaceDE w:val="0"/>
      <w:autoSpaceDN w:val="0"/>
      <w:adjustRightInd w:val="0"/>
      <w:jc w:val="right"/>
    </w:pPr>
    <w:rPr>
      <w:rFonts w:cs="Arial"/>
      <w:szCs w:val="18"/>
    </w:rPr>
  </w:style>
  <w:style w:type="paragraph" w:customStyle="1" w:styleId="CopyrightText">
    <w:name w:val="Copyright Text"/>
    <w:basedOn w:val="BodyText"/>
    <w:rsid w:val="000960D3"/>
    <w:rPr>
      <w:sz w:val="18"/>
    </w:rPr>
  </w:style>
  <w:style w:type="paragraph" w:customStyle="1" w:styleId="BodySmallRight">
    <w:name w:val="Body Small Right"/>
    <w:basedOn w:val="BodyTextRight"/>
    <w:rsid w:val="000960D3"/>
    <w:rPr>
      <w:sz w:val="18"/>
      <w:szCs w:val="18"/>
    </w:rPr>
  </w:style>
  <w:style w:type="paragraph" w:customStyle="1" w:styleId="MarginEdition">
    <w:name w:val="Margin Edition"/>
    <w:basedOn w:val="MarginNote"/>
    <w:rsid w:val="000960D3"/>
    <w:pPr>
      <w:spacing w:before="0" w:after="0"/>
    </w:pPr>
    <w:rPr>
      <w:rFonts w:ascii="Times New Roman" w:hAnsi="Times New Roman"/>
      <w:color w:val="999999"/>
    </w:rPr>
  </w:style>
  <w:style w:type="paragraph" w:customStyle="1" w:styleId="Spacer">
    <w:name w:val="Spacer"/>
    <w:basedOn w:val="Normal"/>
    <w:rsid w:val="000960D3"/>
    <w:rPr>
      <w:sz w:val="2"/>
      <w:szCs w:val="2"/>
    </w:rPr>
  </w:style>
  <w:style w:type="character" w:customStyle="1" w:styleId="Small">
    <w:name w:val="Small"/>
    <w:basedOn w:val="DefaultParagraphFont"/>
    <w:rsid w:val="000960D3"/>
    <w:rPr>
      <w:sz w:val="16"/>
    </w:rPr>
  </w:style>
  <w:style w:type="paragraph" w:customStyle="1" w:styleId="WideTable">
    <w:name w:val="Wide Table"/>
    <w:basedOn w:val="Normal"/>
    <w:rsid w:val="000960D3"/>
    <w:pPr>
      <w:ind w:left="-1418"/>
    </w:pPr>
    <w:rPr>
      <w:sz w:val="2"/>
      <w:szCs w:val="2"/>
    </w:rPr>
  </w:style>
  <w:style w:type="character" w:styleId="PageNumber">
    <w:name w:val="page number"/>
    <w:basedOn w:val="DefaultParagraphFont"/>
    <w:rsid w:val="000960D3"/>
  </w:style>
  <w:style w:type="paragraph" w:styleId="Quote">
    <w:name w:val="Quote"/>
    <w:basedOn w:val="Heading1"/>
    <w:link w:val="QuoteChar"/>
    <w:qFormat/>
    <w:rsid w:val="000960D3"/>
    <w:rPr>
      <w:b w:val="0"/>
      <w:sz w:val="72"/>
      <w:szCs w:val="72"/>
      <w:lang w:val="en-NZ"/>
    </w:rPr>
  </w:style>
  <w:style w:type="character" w:customStyle="1" w:styleId="QuoteChar">
    <w:name w:val="Quote Char"/>
    <w:basedOn w:val="DefaultParagraphFont"/>
    <w:link w:val="Quote"/>
    <w:rsid w:val="00096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0D3"/>
    <w:pPr>
      <w:pageBreakBefore/>
    </w:pPr>
  </w:style>
  <w:style w:type="paragraph" w:customStyle="1" w:styleId="Border">
    <w:name w:val="Border"/>
    <w:basedOn w:val="Normal"/>
    <w:qFormat/>
    <w:rsid w:val="00096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0D3"/>
    <w:rPr>
      <w:b/>
      <w:bCs/>
      <w:i/>
      <w:iCs/>
      <w:color w:val="auto"/>
    </w:rPr>
  </w:style>
  <w:style w:type="paragraph" w:styleId="IntenseQuote">
    <w:name w:val="Intense Quote"/>
    <w:basedOn w:val="Normal"/>
    <w:next w:val="Normal"/>
    <w:link w:val="IntenseQuoteChar"/>
    <w:uiPriority w:val="30"/>
    <w:qFormat/>
    <w:rsid w:val="00096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0D3"/>
    <w:rPr>
      <w:smallCaps/>
      <w:color w:val="auto"/>
      <w:u w:val="single"/>
    </w:rPr>
  </w:style>
  <w:style w:type="character" w:styleId="IntenseReference">
    <w:name w:val="Intense Reference"/>
    <w:basedOn w:val="DefaultParagraphFont"/>
    <w:uiPriority w:val="32"/>
    <w:qFormat/>
    <w:rsid w:val="000960D3"/>
    <w:rPr>
      <w:b/>
      <w:bCs/>
      <w:smallCaps/>
      <w:color w:val="auto"/>
      <w:spacing w:val="5"/>
      <w:u w:val="single"/>
    </w:rPr>
  </w:style>
  <w:style w:type="paragraph" w:customStyle="1" w:styleId="2ColumnHeading">
    <w:name w:val="2Column Heading"/>
    <w:basedOn w:val="BodyText"/>
    <w:qFormat/>
    <w:rsid w:val="000960D3"/>
    <w:pPr>
      <w:spacing w:after="60"/>
      <w:ind w:left="-2268"/>
    </w:pPr>
    <w:rPr>
      <w:b/>
    </w:rPr>
  </w:style>
  <w:style w:type="paragraph" w:customStyle="1" w:styleId="Heading1TOC">
    <w:name w:val="Heading1 TOC"/>
    <w:basedOn w:val="Normal"/>
    <w:qFormat/>
    <w:rsid w:val="000960D3"/>
    <w:pPr>
      <w:spacing w:before="240" w:after="120"/>
    </w:pPr>
    <w:rPr>
      <w:rFonts w:ascii="Times New Roman" w:hAnsi="Times New Roman"/>
      <w:b/>
      <w:sz w:val="32"/>
    </w:rPr>
  </w:style>
  <w:style w:type="paragraph" w:customStyle="1" w:styleId="Heading2TOC">
    <w:name w:val="Heading2 TOC"/>
    <w:basedOn w:val="Normal"/>
    <w:qFormat/>
    <w:rsid w:val="000960D3"/>
    <w:pPr>
      <w:spacing w:before="240" w:after="60"/>
    </w:pPr>
    <w:rPr>
      <w:rFonts w:ascii="Times New Roman" w:hAnsi="Times New Roman"/>
      <w:b/>
      <w:sz w:val="28"/>
    </w:rPr>
  </w:style>
  <w:style w:type="character" w:customStyle="1" w:styleId="Underline">
    <w:name w:val="Underline"/>
    <w:basedOn w:val="DefaultParagraphFont"/>
    <w:qFormat/>
    <w:rsid w:val="000960D3"/>
    <w:rPr>
      <w:u w:val="single"/>
    </w:rPr>
  </w:style>
  <w:style w:type="character" w:customStyle="1" w:styleId="BoldandItalics">
    <w:name w:val="Bold and Italics"/>
    <w:qFormat/>
    <w:rsid w:val="000960D3"/>
    <w:rPr>
      <w:b/>
      <w:i/>
      <w:u w:val="none"/>
    </w:rPr>
  </w:style>
  <w:style w:type="paragraph" w:styleId="BalloonText">
    <w:name w:val="Balloon Text"/>
    <w:basedOn w:val="Normal"/>
    <w:link w:val="BalloonTextChar"/>
    <w:rsid w:val="000960D3"/>
    <w:rPr>
      <w:rFonts w:ascii="Tahoma" w:hAnsi="Tahoma" w:cs="Tahoma"/>
      <w:sz w:val="16"/>
      <w:szCs w:val="16"/>
    </w:rPr>
  </w:style>
  <w:style w:type="character" w:customStyle="1" w:styleId="BalloonTextChar">
    <w:name w:val="Balloon Text Char"/>
    <w:basedOn w:val="DefaultParagraphFont"/>
    <w:link w:val="BalloonText"/>
    <w:rsid w:val="00096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0D3"/>
    <w:rPr>
      <w:b/>
      <w:color w:val="660033"/>
      <w:spacing w:val="0"/>
    </w:rPr>
  </w:style>
  <w:style w:type="paragraph" w:customStyle="1" w:styleId="Nameditemlist">
    <w:name w:val="Named item list"/>
    <w:basedOn w:val="BodyText"/>
    <w:qFormat/>
    <w:rsid w:val="000960D3"/>
    <w:pPr>
      <w:tabs>
        <w:tab w:val="left" w:pos="2835"/>
      </w:tabs>
      <w:ind w:left="2835" w:hanging="2835"/>
    </w:pPr>
  </w:style>
  <w:style w:type="paragraph" w:customStyle="1" w:styleId="BodyTextnopadding">
    <w:name w:val="Body Text no padding"/>
    <w:basedOn w:val="BodyText"/>
    <w:qFormat/>
    <w:rsid w:val="000960D3"/>
    <w:pPr>
      <w:spacing w:before="0" w:after="0"/>
    </w:pPr>
  </w:style>
  <w:style w:type="paragraph" w:customStyle="1" w:styleId="BodyTextBold">
    <w:name w:val="Body Text Bold"/>
    <w:basedOn w:val="BodyText"/>
    <w:qFormat/>
    <w:rsid w:val="000960D3"/>
    <w:rPr>
      <w:b/>
    </w:rPr>
  </w:style>
  <w:style w:type="character" w:styleId="Hyperlink">
    <w:name w:val="Hyperlink"/>
    <w:basedOn w:val="DefaultParagraphFont"/>
    <w:uiPriority w:val="99"/>
    <w:unhideWhenUsed/>
    <w:rsid w:val="00771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806</Words>
  <Characters>5172</Characters>
  <Application>Microsoft Office Word</Application>
  <DocSecurity>0</DocSecurity>
  <Lines>184</Lines>
  <Paragraphs>161</Paragraphs>
  <ScaleCrop>false</ScaleCrop>
  <Company>Author-it Software Corporation Ltd.</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CPP30719 Certificate III in Waste Management</dc:title>
  <dc:subject>Approved</dc:subject>
  <dc:creator>Artibus Innovation</dc:creator>
  <cp:keywords>Release 4</cp:keywords>
  <dc:description>Review Date: 12 April 2008</dc:description>
  <cp:lastModifiedBy>HSD_TPCMSd.prod</cp:lastModifiedBy>
  <cp:revision>3</cp:revision>
  <dcterms:created xsi:type="dcterms:W3CDTF">2022-12-19T17:19:38Z</dcterms:created>
  <dcterms:modified xsi:type="dcterms:W3CDTF">2022-12-19T00:23:00Z</dcterms:modified>
</cp:coreProperties>
</file>