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4B5" w:rsidP="00A534B5">
      <w:pPr>
        <w:pStyle w:val="Title"/>
      </w:pPr>
      <w:r>
        <w:fldChar w:fldCharType="begin"/>
      </w:r>
      <w:r>
        <w:instrText xml:space="preserve"> TITLE   \* MERGEFORMAT </w:instrText>
      </w:r>
      <w:r>
        <w:fldChar w:fldCharType="separate"/>
      </w:r>
      <w:r>
        <w:t>CPP20521 Certificate II in Fire Protection Inspection and Testing</w:t>
      </w:r>
      <w:r>
        <w:fldChar w:fldCharType="end"/>
      </w:r>
    </w:p>
    <w:p w:rsidR="00A534B5" w:rsidP="00A534B5">
      <w:pPr>
        <w:pStyle w:val="Version"/>
        <w:sectPr w:rsidSect="00C34D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34DBE" w:rsidP="00C34DBE">
      <w:pPr>
        <w:pStyle w:val="SuperHeading"/>
      </w:pPr>
      <w:r w:rsidRPr="00C34DBE">
        <w:t>CPP20521 Certificate II in Fire Protection Inspection and Testing</w:t>
      </w:r>
    </w:p>
    <w:p w:rsidR="00000000" w:rsidRPr="00C34DBE" w:rsidP="00C34DBE">
      <w:pPr>
        <w:pStyle w:val="Heading1"/>
      </w:pPr>
      <w:bookmarkStart w:id="1" w:name="O_1202936"/>
      <w:bookmarkEnd w:id="1"/>
      <w:r w:rsidRPr="00C34DBE">
        <w:t>Modification History</w:t>
      </w:r>
    </w:p>
    <w:tbl>
      <w:tblPr>
        <w:tblW w:w="0" w:type="auto"/>
        <w:tblLayout w:type="fixed"/>
        <w:tblCellMar>
          <w:left w:w="62" w:type="dxa"/>
          <w:right w:w="62" w:type="dxa"/>
        </w:tblCellMar>
        <w:tblLook w:val="0000"/>
      </w:tblPr>
      <w:tblGrid>
        <w:gridCol w:w="1222"/>
        <w:gridCol w:w="7944"/>
      </w:tblGrid>
      <w:tr w:rsidTr="00C34DBE">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Release 3</w:t>
            </w:r>
          </w:p>
        </w:tc>
        <w:tc>
          <w:tcPr>
            <w:tcW w:w="7944" w:type="dxa"/>
            <w:tcBorders>
              <w:top w:val="nil"/>
              <w:left w:val="nil"/>
              <w:bottom w:val="nil"/>
              <w:right w:val="nil"/>
            </w:tcBorders>
            <w:tcMar>
              <w:top w:w="0" w:type="dxa"/>
              <w:left w:w="62" w:type="dxa"/>
              <w:bottom w:w="0" w:type="dxa"/>
              <w:right w:w="62" w:type="dxa"/>
            </w:tcMar>
          </w:tcPr>
          <w:p w:rsidR="00000000" w:rsidRPr="00C34DBE" w:rsidP="00C34DBE">
            <w:pPr>
              <w:pStyle w:val="BodyText"/>
            </w:pPr>
            <w:r w:rsidRPr="00C34DBE">
              <w:t>This qualification first released with CPP Property Services Training Package Release 15.0.</w:t>
            </w:r>
          </w:p>
          <w:p w:rsidR="00000000" w:rsidP="00C34DBE">
            <w:pPr>
              <w:pStyle w:val="ListBullet"/>
              <w:rPr>
                <w:lang w:val="en-NZ"/>
              </w:rPr>
            </w:pPr>
            <w:r w:rsidRPr="00C34DBE">
              <w:t>Unit CPCPCM2043 Carry out WHS requirements added to General Electives.</w:t>
            </w:r>
          </w:p>
        </w:tc>
      </w:tr>
      <w:tr w:rsidTr="00C34DBE">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Release 2</w:t>
            </w:r>
          </w:p>
        </w:tc>
        <w:tc>
          <w:tcPr>
            <w:tcW w:w="7944" w:type="dxa"/>
            <w:tcBorders>
              <w:top w:val="nil"/>
              <w:left w:val="nil"/>
              <w:bottom w:val="nil"/>
              <w:right w:val="nil"/>
            </w:tcBorders>
            <w:tcMar>
              <w:top w:w="0" w:type="dxa"/>
              <w:left w:w="62" w:type="dxa"/>
              <w:bottom w:w="0" w:type="dxa"/>
              <w:right w:w="62" w:type="dxa"/>
            </w:tcMar>
          </w:tcPr>
          <w:p w:rsidR="00000000" w:rsidRPr="00C34DBE" w:rsidP="00C34DBE">
            <w:pPr>
              <w:pStyle w:val="BodyText"/>
            </w:pPr>
            <w:r w:rsidRPr="00C34DBE">
              <w:t>This qualification first released with CPP Property Services Training Package Release 14.0.</w:t>
            </w:r>
          </w:p>
          <w:p w:rsidR="00000000" w:rsidRPr="00C34DBE" w:rsidP="00C34DBE">
            <w:pPr>
              <w:pStyle w:val="BodyText"/>
            </w:pPr>
            <w:r w:rsidRPr="00C34DBE">
              <w:t>Removal of prerequisite asterisks from units:</w:t>
            </w:r>
          </w:p>
          <w:p w:rsidR="00000000" w:rsidRPr="00C34DBE" w:rsidP="00C34DBE">
            <w:pPr>
              <w:pStyle w:val="ListBullet"/>
            </w:pPr>
            <w:r w:rsidRPr="00C34DBE">
              <w:t>CPCPFS3040 Conduct basic functional</w:t>
            </w:r>
            <w:r w:rsidRPr="00C34DBE">
              <w:t xml:space="preserve"> testing of water-based fire-suppression systems</w:t>
            </w:r>
          </w:p>
          <w:p w:rsidR="00000000" w:rsidP="00C34DBE">
            <w:pPr>
              <w:pStyle w:val="ListBullet"/>
              <w:rPr>
                <w:lang w:val="en-NZ"/>
              </w:rPr>
            </w:pPr>
            <w:r w:rsidRPr="00C34DBE">
              <w:t>CPCPFS3041 Inspect and test fire pumpsets.</w:t>
            </w:r>
          </w:p>
        </w:tc>
      </w:tr>
      <w:tr w:rsidTr="00C34DBE">
        <w:tblPrEx>
          <w:tblW w:w="0" w:type="auto"/>
          <w:tblLayout w:type="fixed"/>
          <w:tblCellMar>
            <w:left w:w="62" w:type="dxa"/>
            <w:right w:w="62" w:type="dxa"/>
          </w:tblCellMar>
          <w:tblLook w:val="0000"/>
        </w:tblPrEx>
        <w:tc>
          <w:tcPr>
            <w:tcW w:w="1222"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Release 1</w:t>
            </w:r>
          </w:p>
        </w:tc>
        <w:tc>
          <w:tcPr>
            <w:tcW w:w="7944" w:type="dxa"/>
            <w:tcBorders>
              <w:top w:val="nil"/>
              <w:left w:val="nil"/>
              <w:bottom w:val="nil"/>
              <w:right w:val="nil"/>
            </w:tcBorders>
            <w:tcMar>
              <w:top w:w="0" w:type="dxa"/>
              <w:left w:w="62" w:type="dxa"/>
              <w:bottom w:w="0" w:type="dxa"/>
              <w:right w:w="62" w:type="dxa"/>
            </w:tcMar>
          </w:tcPr>
          <w:p w:rsidR="00000000" w:rsidRPr="00C34DBE" w:rsidP="00C34DBE">
            <w:pPr>
              <w:pStyle w:val="BodyText"/>
            </w:pPr>
            <w:r w:rsidRPr="00C34DBE">
              <w:t>This qualification first released with CPP Property Services Training Package Release 13.0.</w:t>
            </w:r>
          </w:p>
          <w:p w:rsidR="00000000" w:rsidRPr="00C34DBE" w:rsidP="00C34DBE">
            <w:pPr>
              <w:pStyle w:val="BodyText"/>
            </w:pPr>
            <w:r w:rsidRPr="00C34DBE">
              <w:t>Supersedes and is equivalent to CPP20511 Certificate II in Fi</w:t>
            </w:r>
            <w:r w:rsidRPr="00C34DBE">
              <w:t>re Protection Inspection and Testing.</w:t>
            </w:r>
          </w:p>
        </w:tc>
      </w:tr>
    </w:tbl>
    <w:p w:rsidR="00000000" w:rsidRPr="00C34DBE" w:rsidP="00C34DBE">
      <w:pPr>
        <w:pStyle w:val="BodyText"/>
      </w:pPr>
    </w:p>
    <w:p w:rsidR="00000000" w:rsidRPr="00C34DBE" w:rsidP="00C34DBE">
      <w:pPr>
        <w:pStyle w:val="AllowPageBreak"/>
      </w:pPr>
    </w:p>
    <w:p w:rsidR="00000000" w:rsidRPr="00C34DBE" w:rsidP="00C34DBE">
      <w:pPr>
        <w:pStyle w:val="Heading1"/>
      </w:pPr>
      <w:bookmarkStart w:id="2" w:name="O_1202935"/>
      <w:bookmarkEnd w:id="2"/>
      <w:r w:rsidRPr="00C34DBE">
        <w:t>Qualification Description</w:t>
      </w:r>
    </w:p>
    <w:p w:rsidR="00000000" w:rsidRPr="00C34DBE" w:rsidP="00A534B5">
      <w:pPr>
        <w:pStyle w:val="BodyText"/>
      </w:pPr>
      <w:r w:rsidRPr="00C34DBE">
        <w:t xml:space="preserve">This is a qualification for fire protection technicians responsible for non-trade installation and regular servicing of fire protection equipment and systems. </w:t>
      </w:r>
    </w:p>
    <w:p w:rsidR="00000000" w:rsidRPr="00C34DBE" w:rsidP="00A534B5">
      <w:pPr>
        <w:pStyle w:val="BodyText"/>
      </w:pPr>
      <w:r w:rsidRPr="00C34DBE">
        <w:t>Fire protection technicians may specialise in activities relating to certain groups of equipment or systems, such as:</w:t>
      </w:r>
    </w:p>
    <w:p w:rsidR="00000000" w:rsidRPr="00C34DBE" w:rsidP="00C34DBE">
      <w:pPr>
        <w:pStyle w:val="ListBullet"/>
      </w:pPr>
      <w:r w:rsidRPr="00C34DBE">
        <w:t>inspecting and testing fire protection equipment in the field</w:t>
      </w:r>
    </w:p>
    <w:p w:rsidR="00000000" w:rsidRPr="00C34DBE" w:rsidP="00C34DBE">
      <w:pPr>
        <w:pStyle w:val="ListBullet"/>
      </w:pPr>
      <w:r w:rsidRPr="00C34DBE">
        <w:t xml:space="preserve">maintaining, testing and refilling extinguishers in the workshop </w:t>
      </w:r>
    </w:p>
    <w:p w:rsidR="00000000" w:rsidRPr="00C34DBE" w:rsidP="00C34DBE">
      <w:pPr>
        <w:pStyle w:val="ListBullet"/>
      </w:pPr>
      <w:r w:rsidRPr="00C34DBE">
        <w:t>inspectin</w:t>
      </w:r>
      <w:r w:rsidRPr="00C34DBE">
        <w:t xml:space="preserve">g, testing and maintaining pre-engineered fire-suppression systems </w:t>
      </w:r>
    </w:p>
    <w:p w:rsidR="00000000" w:rsidRPr="00C34DBE" w:rsidP="00C34DBE">
      <w:pPr>
        <w:pStyle w:val="ListBullet"/>
      </w:pPr>
      <w:r w:rsidRPr="00C34DBE">
        <w:t xml:space="preserve">inspecting and testing water-based fire-suppression systems </w:t>
      </w:r>
    </w:p>
    <w:p w:rsidR="00000000" w:rsidRPr="00C34DBE" w:rsidP="00C34DBE">
      <w:pPr>
        <w:pStyle w:val="ListBullet"/>
      </w:pPr>
      <w:r w:rsidRPr="00C34DBE">
        <w:t xml:space="preserve">inspecting, testing and maintaining gaseous fire-suppression systems </w:t>
      </w:r>
    </w:p>
    <w:p w:rsidR="00000000" w:rsidRPr="00C34DBE" w:rsidP="00C34DBE">
      <w:pPr>
        <w:pStyle w:val="ListBullet"/>
      </w:pPr>
      <w:r w:rsidRPr="00C34DBE">
        <w:t>inspecting, testing and maintaining passive fire and smok</w:t>
      </w:r>
      <w:r w:rsidRPr="00C34DBE">
        <w:t>e containment products and systems</w:t>
      </w:r>
    </w:p>
    <w:p w:rsidR="00000000" w:rsidRPr="00C34DBE" w:rsidP="00C34DBE">
      <w:pPr>
        <w:pStyle w:val="ListBullet"/>
      </w:pPr>
      <w:r w:rsidRPr="00C34DBE">
        <w:t>inspecting and testing fire detection and warning systems</w:t>
      </w:r>
    </w:p>
    <w:p w:rsidR="00000000" w:rsidRPr="00C34DBE" w:rsidP="00C34DBE">
      <w:pPr>
        <w:pStyle w:val="ListBullet"/>
      </w:pPr>
      <w:r w:rsidRPr="00C34DBE">
        <w:t>recovering, reclaiming, filling and storing scheduled gaseous fire-extinguishing agents.</w:t>
      </w:r>
    </w:p>
    <w:p w:rsidR="00000000" w:rsidRPr="00C34DBE" w:rsidP="00A534B5">
      <w:pPr>
        <w:pStyle w:val="BodyText"/>
      </w:pPr>
      <w:r w:rsidRPr="00C34DBE">
        <w:t xml:space="preserve">Licensing, legislative, regulatory or certification requirements apply to </w:t>
      </w:r>
      <w:r w:rsidRPr="00C34DBE">
        <w:t>fire protection inspection and testing in some states and territories. For further information, check with the relevant regulatory authority.</w:t>
      </w:r>
    </w:p>
    <w:p w:rsidR="00000000" w:rsidRPr="00C34DBE" w:rsidP="00C34DBE">
      <w:pPr>
        <w:pStyle w:val="Heading1"/>
      </w:pPr>
      <w:bookmarkStart w:id="3" w:name="O_1202934"/>
      <w:bookmarkEnd w:id="3"/>
      <w:r w:rsidRPr="00C34DBE">
        <w:t>Entry Requirements</w:t>
      </w:r>
    </w:p>
    <w:p w:rsidR="00000000" w:rsidRPr="00C34DBE" w:rsidP="00A534B5">
      <w:pPr>
        <w:pStyle w:val="BodyText"/>
      </w:pPr>
      <w:r w:rsidRPr="00C34DBE">
        <w:t>There are no entry requirements for this qualification.</w:t>
      </w:r>
    </w:p>
    <w:p w:rsidR="00000000" w:rsidRPr="00C34DBE" w:rsidP="00C34DBE">
      <w:pPr>
        <w:pStyle w:val="Heading1"/>
      </w:pPr>
      <w:bookmarkStart w:id="4" w:name="O_1202933"/>
      <w:bookmarkEnd w:id="4"/>
      <w:r w:rsidRPr="00C34DBE">
        <w:t>Packaging Rules</w:t>
      </w:r>
    </w:p>
    <w:p w:rsidR="00000000" w:rsidRPr="00C34DBE" w:rsidP="00A534B5">
      <w:pPr>
        <w:pStyle w:val="BodyText"/>
      </w:pPr>
      <w:r w:rsidRPr="00C34DBE">
        <w:t>To achieve this qualification, competency must be demonstrated in:</w:t>
      </w:r>
    </w:p>
    <w:p w:rsidR="00000000" w:rsidRPr="00C34DBE" w:rsidP="00C34DBE">
      <w:pPr>
        <w:pStyle w:val="ListBullet"/>
      </w:pPr>
      <w:r w:rsidRPr="00C34DBE">
        <w:t>13 units of competency:</w:t>
      </w:r>
    </w:p>
    <w:p w:rsidR="00000000" w:rsidRPr="00C34DBE" w:rsidP="00C34DBE">
      <w:pPr>
        <w:pStyle w:val="ListBullet2"/>
      </w:pPr>
      <w:r w:rsidRPr="00C34DBE">
        <w:t>7 core units</w:t>
      </w:r>
    </w:p>
    <w:p w:rsidR="00000000" w:rsidRPr="00C34DBE" w:rsidP="00C34DBE">
      <w:pPr>
        <w:pStyle w:val="ListBullet2"/>
      </w:pPr>
      <w:r w:rsidRPr="00C34DBE">
        <w:t>6 elective units.</w:t>
      </w:r>
    </w:p>
    <w:p w:rsidR="00000000" w:rsidRPr="00C34DBE" w:rsidP="00A534B5">
      <w:pPr>
        <w:pStyle w:val="BodyText"/>
      </w:pPr>
      <w:r w:rsidRPr="00C34DBE">
        <w:t>For the elective units:</w:t>
      </w:r>
    </w:p>
    <w:p w:rsidR="00000000" w:rsidRPr="00C34DBE" w:rsidP="00C34DBE">
      <w:pPr>
        <w:pStyle w:val="ListBullet"/>
      </w:pPr>
      <w:r w:rsidRPr="00C34DBE">
        <w:t>up to 6 units may be selected from the elective units listed below</w:t>
      </w:r>
    </w:p>
    <w:p w:rsidR="00000000" w:rsidRPr="00C34DBE" w:rsidP="00C34DBE">
      <w:pPr>
        <w:pStyle w:val="ListBullet"/>
      </w:pPr>
      <w:r w:rsidRPr="00C34DBE">
        <w:t>up to 2 vocationally rel</w:t>
      </w:r>
      <w:r w:rsidRPr="00C34DBE">
        <w:t>evant fire industry units may be selected from any currently endorsed Training Package at Certificate III level.</w:t>
      </w:r>
    </w:p>
    <w:p w:rsidR="00000000" w:rsidRPr="00C34DBE" w:rsidP="00A534B5">
      <w:pPr>
        <w:pStyle w:val="Heading3"/>
      </w:pPr>
      <w:r w:rsidRPr="00C34DBE">
        <w:rPr>
          <w:rStyle w:val="SpecialBold"/>
        </w:rPr>
        <w:t>Prerequisite units</w:t>
      </w:r>
    </w:p>
    <w:p w:rsidR="00000000" w:rsidRPr="00C34DBE" w:rsidP="00A534B5">
      <w:pPr>
        <w:pStyle w:val="BodyText"/>
      </w:pPr>
      <w:r w:rsidRPr="00C34DBE">
        <w:t xml:space="preserve">An asterisk (*) against a unit code below indicates that there is a prerequisite requirement that must be met. Prerequisite </w:t>
      </w:r>
      <w:r w:rsidRPr="00C34DBE">
        <w:t>unit(s) must be assessed before assessment of any unit of competency with an asterisk. Check the unit of competency for information on specific prerequisite requirements. All prerequisite requirements are packaged in the qualification.</w:t>
      </w:r>
    </w:p>
    <w:tbl>
      <w:tblPr>
        <w:tblW w:w="9493" w:type="dxa"/>
        <w:tblLayout w:type="fixed"/>
        <w:tblCellMar>
          <w:left w:w="62" w:type="dxa"/>
          <w:right w:w="62" w:type="dxa"/>
        </w:tblCellMar>
        <w:tblLook w:val="0000"/>
      </w:tblPr>
      <w:tblGrid>
        <w:gridCol w:w="1899"/>
        <w:gridCol w:w="7594"/>
      </w:tblGrid>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rPr>
                <w:rStyle w:val="SpecialBold"/>
              </w:rPr>
              <w:t>Core units</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BSBOPS203</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Deliver a service to customers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BSBPEF202</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Plan and apply time management</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CPPCMN2002</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Participate in workplace safety arrangements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CPPFES2004</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Identify and report on types of installed fire safety equipment and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CPPFES2005</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Demonstrate firs</w:t>
            </w:r>
            <w:r w:rsidRPr="00C34DBE">
              <w:t>t attack firefighting equipment</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CPPFES2006</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 xml:space="preserve">Prepare for installation and servicing operations </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CPPFES2007</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Maintain quality of work and promote continuous improvement</w:t>
            </w:r>
          </w:p>
        </w:tc>
      </w:tr>
      <w:tr w:rsidTr="00C34DBE">
        <w:tblPrEx>
          <w:tblW w:w="9493" w:type="dxa"/>
          <w:tblLayout w:type="fixed"/>
          <w:tblCellMar>
            <w:left w:w="62" w:type="dxa"/>
            <w:right w:w="62" w:type="dxa"/>
          </w:tblCellMar>
          <w:tblLook w:val="0000"/>
        </w:tblPrEx>
        <w:tc>
          <w:tcPr>
            <w:tcW w:w="9493"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C34DBE">
        <w:tblPrEx>
          <w:tblW w:w="9493" w:type="dxa"/>
          <w:tblLayout w:type="fixed"/>
          <w:tblCellMar>
            <w:left w:w="62" w:type="dxa"/>
            <w:right w:w="62" w:type="dxa"/>
          </w:tblCellMar>
          <w:tblLook w:val="0000"/>
        </w:tblPrEx>
        <w:tc>
          <w:tcPr>
            <w:tcW w:w="9493" w:type="dxa"/>
            <w:gridSpan w:val="2"/>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rPr>
                <w:rStyle w:val="SpecialBold"/>
              </w:rPr>
              <w:t>Elective units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 xml:space="preserve">CPCPCM2043 </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Carry out WHS requirements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CPCPFS3040</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Conduct basic functional testing of water-based fire-suppression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CPCPFS3041</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and test fire pumpsets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CPPFES2003</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Safely move loads and dangerous goods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CPPFES2010</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and test fire hose reels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CPPFES2011</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Install portable fire extinguishers, fire cabinets and fire blankets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CPPFES2016</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test and maintain delivery layflat fire hoses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CPPFES2020</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Conduct routine inspection and testing of fire extinguishers and fire blankets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CPPFES2021</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test and</w:t>
            </w:r>
            <w:r w:rsidRPr="00C34DBE">
              <w:t xml:space="preserve"> maintain fire extinguishers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CPPFES2025</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test and maintain gaseous fire-suppression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CPPFES2026</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and test emergency and exit lighting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CPPFES2027</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test and maintain non-gaseous pre-engineered fire-suppression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CPPFES2029</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Conduct functional tests on fire detection, warning and intercommunication devices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CPPFES2035</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Identify, inspect and test fire and smoke doors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CPPFES2037</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and test fire hydrant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CPPFES2039</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Identify, inspect and test pas</w:t>
            </w:r>
            <w:r w:rsidRPr="00C34DBE">
              <w:t>sive fire and smoke containment products and systems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CPPFES2043</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Apply regulations to prevent ozone depleting substance and synthetic greenhouse gas emissions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CPPFES2047</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Inspect and test control and indicating equipment</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CPPFES2048</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Receive and dispatch sc</w:t>
            </w:r>
            <w:r w:rsidRPr="00C34DBE">
              <w:t>heduled gaseous fire-extinguishing agents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CPPFES2049</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Conduct recovery, reclaim and fill operations for scheduled gaseous fire-extinguishing agents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CPPFES2050</w:t>
            </w:r>
          </w:p>
        </w:tc>
        <w:tc>
          <w:tcPr>
            <w:tcW w:w="7594"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Monitor storage operations for scheduled gaseous fire-extinguishing agents</w:t>
            </w:r>
          </w:p>
        </w:tc>
      </w:tr>
      <w:tr w:rsidTr="00C34DBE">
        <w:tblPrEx>
          <w:tblW w:w="9493" w:type="dxa"/>
          <w:tblLayout w:type="fixed"/>
          <w:tblCellMar>
            <w:left w:w="62" w:type="dxa"/>
            <w:right w:w="62" w:type="dxa"/>
          </w:tblCellMar>
          <w:tblLook w:val="0000"/>
        </w:tblPrEx>
        <w:tc>
          <w:tcPr>
            <w:tcW w:w="1899" w:type="dxa"/>
            <w:tcBorders>
              <w:top w:val="nil"/>
              <w:left w:val="nil"/>
              <w:bottom w:val="nil"/>
              <w:right w:val="nil"/>
            </w:tcBorders>
            <w:tcMar>
              <w:top w:w="0" w:type="dxa"/>
              <w:left w:w="62" w:type="dxa"/>
              <w:bottom w:w="0" w:type="dxa"/>
              <w:right w:w="62" w:type="dxa"/>
            </w:tcMar>
          </w:tcPr>
          <w:p w:rsidR="00000000" w:rsidP="00C34DBE">
            <w:pPr>
              <w:pStyle w:val="BodyText"/>
              <w:rPr>
                <w:lang w:val="en-NZ"/>
              </w:rPr>
            </w:pPr>
            <w:r w:rsidRPr="00C34DBE">
              <w:t>HLTAID011</w:t>
            </w:r>
          </w:p>
        </w:tc>
        <w:tc>
          <w:tcPr>
            <w:tcW w:w="7594" w:type="dxa"/>
            <w:tcBorders>
              <w:top w:val="nil"/>
              <w:left w:val="nil"/>
              <w:bottom w:val="nil"/>
              <w:right w:val="nil"/>
            </w:tcBorders>
            <w:tcMar>
              <w:top w:w="0" w:type="dxa"/>
              <w:left w:w="62" w:type="dxa"/>
              <w:bottom w:w="0" w:type="dxa"/>
              <w:right w:w="62" w:type="dxa"/>
            </w:tcMar>
          </w:tcPr>
          <w:p w:rsidR="00000000" w:rsidRPr="00C34DBE" w:rsidP="00C34DBE">
            <w:pPr>
              <w:pStyle w:val="BodyText"/>
            </w:pPr>
            <w:r w:rsidRPr="00C34DBE">
              <w:t>Provide first aid</w:t>
            </w:r>
          </w:p>
        </w:tc>
      </w:tr>
    </w:tbl>
    <w:p w:rsidR="00A534B5" w:rsidP="00C34DBE">
      <w:pPr>
        <w:pStyle w:val="BodyText"/>
      </w:pPr>
    </w:p>
    <w:p w:rsidR="00A534B5" w:rsidP="00C34DBE">
      <w:pPr>
        <w:pStyle w:val="BodyText"/>
      </w:pPr>
    </w:p>
    <w:p w:rsidR="00000000" w:rsidRPr="00C34DBE" w:rsidP="00C34DBE">
      <w:pPr>
        <w:pStyle w:val="Heading1"/>
      </w:pPr>
      <w:bookmarkStart w:id="5" w:name="O_1202932"/>
      <w:bookmarkEnd w:id="5"/>
      <w:r w:rsidRPr="00C34DBE">
        <w:t>Qualification Mapping Information</w:t>
      </w:r>
    </w:p>
    <w:p w:rsidR="00000000" w:rsidRPr="00C34DBE" w:rsidP="00A534B5">
      <w:pPr>
        <w:pStyle w:val="BodyText"/>
      </w:pPr>
      <w:r w:rsidRPr="00C34DBE">
        <w:t>Supersedes and is equivalent to CPP20511 Certificate II in Fire Protection Inspection and Testing.</w:t>
      </w:r>
    </w:p>
    <w:p w:rsidR="00000000" w:rsidRPr="00C34DBE" w:rsidP="00C34DBE">
      <w:pPr>
        <w:pStyle w:val="Heading1"/>
      </w:pPr>
      <w:bookmarkStart w:id="6" w:name="O_1202937"/>
      <w:bookmarkEnd w:id="6"/>
      <w:r w:rsidRPr="00C34DBE">
        <w:t>Links</w:t>
      </w:r>
    </w:p>
    <w:p w:rsidR="00000000" w:rsidRPr="00C34DBE" w:rsidP="00A534B5">
      <w:pPr>
        <w:pStyle w:val="BodyText"/>
      </w:pPr>
      <w:r w:rsidRPr="00C34DBE">
        <w:t>An Implementation Guide to this Training Package is availa</w:t>
      </w:r>
      <w:r w:rsidRPr="00C34DBE">
        <w:t xml:space="preserve">ble at: - </w:t>
      </w:r>
      <w:r>
        <w:fldChar w:fldCharType="begin"/>
      </w:r>
      <w:r>
        <w:instrText xml:space="preserve"> HYPERLINK "https://vetnet.gov.au/Pages/TrainingDocs.aspx?q=6f3f9672-30e8-4835-b348-205dfcf13d9b" </w:instrText>
      </w:r>
      <w:r>
        <w:fldChar w:fldCharType="separate"/>
      </w:r>
      <w:r w:rsidRPr="000E4FD6">
        <w:rPr>
          <w:rStyle w:val="Hyperlink"/>
        </w:rPr>
        <w:t>https://vetnet.gov.au/Pages/TrainingDocs.aspx?q=6f3f9672-30e8-4835-b348-205dfcf13d9b</w:t>
      </w:r>
      <w:r>
        <w:fldChar w:fldCharType="end"/>
      </w:r>
    </w:p>
    <w:p w:rsidR="00000000" w:rsidRPr="00C34DBE" w:rsidP="00C34DBE"/>
    <w:sectPr w:rsidSect="00C34D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BE" w:rsidRPr="00A534B5" w:rsidP="00A534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B5" w:rsidP="00C34D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34B5" w:rsidP="00C34DB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A534B5" w:rsidP="00C34D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4DBE" w:rsidRPr="00A534B5" w:rsidP="00A534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4B5" w:rsidRPr="002D2AF8" w:rsidP="00C34DBE">
    <w:pPr>
      <w:pStyle w:val="Header"/>
      <w:framePr w:wrap="around"/>
    </w:pPr>
    <w:r>
      <w:fldChar w:fldCharType="begin"/>
    </w:r>
    <w:r>
      <w:instrText xml:space="preserve"> TITLE   \* MERGEFORMAT </w:instrText>
    </w:r>
    <w:r>
      <w:fldChar w:fldCharType="separate"/>
    </w:r>
    <w:r>
      <w:t>CPP20521 Certificate II in Fire Protection Inspection and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October 2021</w:t>
    </w:r>
    <w:r>
      <w:fldChar w:fldCharType="end"/>
    </w:r>
  </w:p>
  <w:p w:rsidR="00A534B5" w:rsidP="00C34D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84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8ED3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C24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D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DBE"/>
    <w:pPr>
      <w:spacing w:before="360" w:after="60"/>
      <w:outlineLvl w:val="0"/>
    </w:pPr>
    <w:rPr>
      <w:sz w:val="32"/>
    </w:rPr>
  </w:style>
  <w:style w:type="paragraph" w:styleId="Heading2">
    <w:name w:val="heading 2"/>
    <w:basedOn w:val="HeadingBase"/>
    <w:next w:val="BodyText"/>
    <w:link w:val="Heading2Char"/>
    <w:qFormat/>
    <w:rsid w:val="00C34DBE"/>
    <w:pPr>
      <w:keepLines/>
      <w:spacing w:before="240" w:after="120"/>
      <w:outlineLvl w:val="1"/>
    </w:pPr>
    <w:rPr>
      <w:sz w:val="28"/>
      <w:szCs w:val="40"/>
    </w:rPr>
  </w:style>
  <w:style w:type="paragraph" w:styleId="Heading3">
    <w:name w:val="heading 3"/>
    <w:basedOn w:val="HeadingBase"/>
    <w:next w:val="BodyText"/>
    <w:link w:val="Heading3Char"/>
    <w:qFormat/>
    <w:rsid w:val="00C34DBE"/>
    <w:pPr>
      <w:spacing w:before="180" w:after="120"/>
      <w:outlineLvl w:val="2"/>
    </w:pPr>
    <w:rPr>
      <w:spacing w:val="-10"/>
      <w:kern w:val="32"/>
    </w:rPr>
  </w:style>
  <w:style w:type="paragraph" w:styleId="Heading4">
    <w:name w:val="heading 4"/>
    <w:basedOn w:val="HeadingBase"/>
    <w:next w:val="BodyText"/>
    <w:link w:val="Heading4Char"/>
    <w:qFormat/>
    <w:rsid w:val="00C34DBE"/>
    <w:pPr>
      <w:spacing w:before="160" w:after="120"/>
      <w:outlineLvl w:val="3"/>
    </w:pPr>
    <w:rPr>
      <w:sz w:val="22"/>
    </w:rPr>
  </w:style>
  <w:style w:type="paragraph" w:styleId="Heading5">
    <w:name w:val="heading 5"/>
    <w:basedOn w:val="HeadingBase"/>
    <w:next w:val="Normal"/>
    <w:link w:val="Heading5Char"/>
    <w:qFormat/>
    <w:rsid w:val="00C34DBE"/>
    <w:pPr>
      <w:spacing w:before="80"/>
      <w:outlineLvl w:val="4"/>
    </w:pPr>
    <w:rPr>
      <w:color w:val="918585"/>
      <w:sz w:val="20"/>
    </w:rPr>
  </w:style>
  <w:style w:type="paragraph" w:styleId="Heading6">
    <w:name w:val="heading 6"/>
    <w:basedOn w:val="HeadingBase"/>
    <w:next w:val="Normal"/>
    <w:link w:val="Heading6Char"/>
    <w:qFormat/>
    <w:rsid w:val="00C34DBE"/>
    <w:pPr>
      <w:spacing w:before="60"/>
      <w:outlineLvl w:val="5"/>
    </w:pPr>
    <w:rPr>
      <w:color w:val="918585"/>
      <w:sz w:val="20"/>
    </w:rPr>
  </w:style>
  <w:style w:type="paragraph" w:styleId="Heading7">
    <w:name w:val="heading 7"/>
    <w:basedOn w:val="Normal"/>
    <w:next w:val="Normal"/>
    <w:link w:val="Heading7Char"/>
    <w:qFormat/>
    <w:rsid w:val="00C34DBE"/>
    <w:pPr>
      <w:ind w:left="720"/>
      <w:outlineLvl w:val="6"/>
    </w:pPr>
    <w:rPr>
      <w:i/>
    </w:rPr>
  </w:style>
  <w:style w:type="paragraph" w:styleId="Heading8">
    <w:name w:val="heading 8"/>
    <w:basedOn w:val="Normal"/>
    <w:next w:val="Normal"/>
    <w:link w:val="Heading8Char"/>
    <w:qFormat/>
    <w:rsid w:val="00C34DBE"/>
    <w:pPr>
      <w:ind w:left="720"/>
      <w:outlineLvl w:val="7"/>
    </w:pPr>
    <w:rPr>
      <w:i/>
    </w:rPr>
  </w:style>
  <w:style w:type="paragraph" w:styleId="Heading9">
    <w:name w:val="heading 9"/>
    <w:basedOn w:val="Normal"/>
    <w:next w:val="Normal"/>
    <w:link w:val="Heading9Char"/>
    <w:qFormat/>
    <w:rsid w:val="00C34DBE"/>
    <w:pPr>
      <w:ind w:left="720"/>
      <w:outlineLvl w:val="8"/>
    </w:pPr>
    <w:rPr>
      <w:i/>
    </w:rPr>
  </w:style>
  <w:style w:type="character" w:default="1" w:styleId="DefaultParagraphFont">
    <w:name w:val="Default Paragraph Font"/>
    <w:uiPriority w:val="1"/>
    <w:unhideWhenUsed/>
    <w:rsid w:val="00C34D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DBE"/>
  </w:style>
  <w:style w:type="character" w:customStyle="1" w:styleId="Heading1Char">
    <w:name w:val="Heading 1 Char"/>
    <w:basedOn w:val="DefaultParagraphFont"/>
    <w:link w:val="Heading1"/>
    <w:rsid w:val="00C34DBE"/>
    <w:rPr>
      <w:rFonts w:ascii="Times New Roman" w:eastAsia="Times New Roman" w:hAnsi="Times New Roman" w:cs="Times New Roman"/>
      <w:b/>
      <w:sz w:val="32"/>
      <w:szCs w:val="20"/>
      <w:lang w:eastAsia="en-US"/>
    </w:rPr>
  </w:style>
  <w:style w:type="paragraph" w:styleId="BodyText">
    <w:name w:val="Body Text"/>
    <w:basedOn w:val="Normal"/>
    <w:link w:val="BodyTextChar"/>
    <w:rsid w:val="00C34D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4DBE"/>
    <w:rPr>
      <w:rFonts w:ascii="Times New Roman" w:eastAsia="Times New Roman" w:hAnsi="Times New Roman" w:cs="Times New Roman"/>
      <w:sz w:val="24"/>
      <w:lang w:eastAsia="en-US"/>
    </w:rPr>
  </w:style>
  <w:style w:type="paragraph" w:styleId="ListBullet">
    <w:name w:val="List Bullet"/>
    <w:basedOn w:val="List"/>
    <w:rsid w:val="00C34DBE"/>
    <w:pPr>
      <w:numPr>
        <w:numId w:val="12"/>
      </w:numPr>
      <w:tabs>
        <w:tab w:val="clear" w:pos="340"/>
      </w:tabs>
      <w:spacing w:before="40" w:after="40"/>
    </w:pPr>
  </w:style>
  <w:style w:type="character" w:customStyle="1" w:styleId="SpecialBold">
    <w:name w:val="Special Bold"/>
    <w:basedOn w:val="DefaultParagraphFont"/>
    <w:rsid w:val="00C34DBE"/>
    <w:rPr>
      <w:b/>
      <w:spacing w:val="0"/>
    </w:rPr>
  </w:style>
  <w:style w:type="paragraph" w:styleId="ListBullet2">
    <w:name w:val="List Bullet 2"/>
    <w:basedOn w:val="List2"/>
    <w:rsid w:val="00C34DBE"/>
    <w:pPr>
      <w:numPr>
        <w:numId w:val="13"/>
      </w:numPr>
      <w:tabs>
        <w:tab w:val="clear" w:pos="680"/>
      </w:tabs>
    </w:pPr>
  </w:style>
  <w:style w:type="paragraph" w:customStyle="1" w:styleId="SuperHeading">
    <w:name w:val="SuperHeading"/>
    <w:basedOn w:val="Normal"/>
    <w:rsid w:val="00C34DBE"/>
    <w:pPr>
      <w:spacing w:before="240" w:after="120"/>
      <w:outlineLvl w:val="0"/>
    </w:pPr>
    <w:rPr>
      <w:rFonts w:ascii="Times New Roman" w:hAnsi="Times New Roman"/>
      <w:b/>
      <w:sz w:val="32"/>
    </w:rPr>
  </w:style>
  <w:style w:type="paragraph" w:customStyle="1" w:styleId="AllowPageBreak">
    <w:name w:val="AllowPageBreak"/>
    <w:rsid w:val="00C34D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4D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D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D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D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D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D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D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DBE"/>
    <w:rPr>
      <w:rFonts w:ascii="Courier New" w:eastAsia="Times New Roman" w:hAnsi="Courier New" w:cs="Times New Roman"/>
      <w:i/>
      <w:szCs w:val="20"/>
      <w:lang w:eastAsia="en-US"/>
    </w:rPr>
  </w:style>
  <w:style w:type="paragraph" w:customStyle="1" w:styleId="HeadingBase">
    <w:name w:val="Heading Base"/>
    <w:rsid w:val="00C34D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DBE"/>
    <w:pPr>
      <w:tabs>
        <w:tab w:val="right" w:leader="dot" w:pos="9072"/>
      </w:tabs>
      <w:ind w:left="567"/>
    </w:pPr>
    <w:rPr>
      <w:szCs w:val="22"/>
    </w:rPr>
  </w:style>
  <w:style w:type="paragraph" w:customStyle="1" w:styleId="TOCBase">
    <w:name w:val="TOC Base"/>
    <w:rsid w:val="00C34D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DBE"/>
    <w:pPr>
      <w:tabs>
        <w:tab w:val="right" w:leader="dot" w:pos="9072"/>
      </w:tabs>
      <w:spacing w:before="40" w:after="40"/>
      <w:ind w:left="284"/>
    </w:pPr>
    <w:rPr>
      <w:rFonts w:ascii="Times New Roman" w:hAnsi="Times New Roman"/>
    </w:rPr>
  </w:style>
  <w:style w:type="paragraph" w:styleId="TOC1">
    <w:name w:val="toc 1"/>
    <w:basedOn w:val="TOCBase"/>
    <w:next w:val="Normal"/>
    <w:rsid w:val="00C34D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4D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DBE"/>
    <w:rPr>
      <w:rFonts w:ascii="Times New Roman" w:eastAsia="Times New Roman" w:hAnsi="Times New Roman" w:cs="Times New Roman"/>
      <w:sz w:val="16"/>
      <w:lang w:eastAsia="en-US"/>
    </w:rPr>
  </w:style>
  <w:style w:type="paragraph" w:styleId="Title">
    <w:name w:val="Title"/>
    <w:basedOn w:val="HeadingBase"/>
    <w:link w:val="TitleChar"/>
    <w:qFormat/>
    <w:rsid w:val="00C34DBE"/>
    <w:pPr>
      <w:spacing w:before="5040"/>
      <w:jc w:val="center"/>
    </w:pPr>
    <w:rPr>
      <w:sz w:val="48"/>
      <w:szCs w:val="72"/>
      <w:lang w:val="en-US"/>
    </w:rPr>
  </w:style>
  <w:style w:type="character" w:customStyle="1" w:styleId="TitleChar">
    <w:name w:val="Title Char"/>
    <w:basedOn w:val="DefaultParagraphFont"/>
    <w:link w:val="Title"/>
    <w:rsid w:val="00C34D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DBE"/>
    <w:pPr>
      <w:tabs>
        <w:tab w:val="left" w:pos="3600"/>
        <w:tab w:val="left" w:pos="3958"/>
      </w:tabs>
    </w:pPr>
  </w:style>
  <w:style w:type="paragraph" w:styleId="List">
    <w:name w:val="List"/>
    <w:basedOn w:val="BodyText"/>
    <w:next w:val="BodyText"/>
    <w:rsid w:val="00C34DBE"/>
    <w:pPr>
      <w:tabs>
        <w:tab w:val="left" w:pos="340"/>
      </w:tabs>
      <w:spacing w:before="60" w:after="60"/>
      <w:ind w:left="340" w:hanging="340"/>
    </w:pPr>
  </w:style>
  <w:style w:type="paragraph" w:customStyle="1" w:styleId="Note">
    <w:name w:val="Note"/>
    <w:basedOn w:val="BodyText"/>
    <w:rsid w:val="00C34D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DBE"/>
    <w:pPr>
      <w:framePr w:wrap="auto" w:hAnchor="text" w:y="6049"/>
    </w:pPr>
    <w:rPr>
      <w:color w:val="000000"/>
      <w:sz w:val="40"/>
    </w:rPr>
  </w:style>
  <w:style w:type="paragraph" w:customStyle="1" w:styleId="TOCTitle">
    <w:name w:val="TOCTitle"/>
    <w:basedOn w:val="Heading1"/>
    <w:rsid w:val="00C34DBE"/>
    <w:pPr>
      <w:spacing w:after="240"/>
      <w:jc w:val="center"/>
      <w:outlineLvl w:val="9"/>
    </w:pPr>
    <w:rPr>
      <w:caps/>
    </w:rPr>
  </w:style>
  <w:style w:type="paragraph" w:customStyle="1" w:styleId="Version">
    <w:name w:val="Version"/>
    <w:rsid w:val="00C34D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DBE"/>
    <w:pPr>
      <w:keepNext w:val="0"/>
      <w:tabs>
        <w:tab w:val="right" w:pos="4176"/>
      </w:tabs>
      <w:ind w:left="198" w:hanging="198"/>
    </w:pPr>
    <w:rPr>
      <w:rFonts w:ascii="Garamond" w:hAnsi="Garamond"/>
    </w:rPr>
  </w:style>
  <w:style w:type="paragraph" w:styleId="IndexHeading">
    <w:name w:val="index heading"/>
    <w:basedOn w:val="Normal"/>
    <w:next w:val="Index1"/>
    <w:semiHidden/>
    <w:rsid w:val="00C34DBE"/>
    <w:pPr>
      <w:spacing w:before="120" w:after="120"/>
    </w:pPr>
    <w:rPr>
      <w:rFonts w:ascii="Arial" w:hAnsi="Arial"/>
      <w:b/>
      <w:color w:val="918585"/>
      <w:sz w:val="24"/>
    </w:rPr>
  </w:style>
  <w:style w:type="paragraph" w:styleId="Header">
    <w:name w:val="header"/>
    <w:basedOn w:val="Normal"/>
    <w:link w:val="HeaderChar"/>
    <w:rsid w:val="00C34D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DBE"/>
    <w:rPr>
      <w:rFonts w:ascii="Times New Roman" w:eastAsia="Times New Roman" w:hAnsi="Times New Roman" w:cs="Times New Roman"/>
      <w:sz w:val="16"/>
      <w:szCs w:val="20"/>
      <w:lang w:val="en-GB" w:eastAsia="en-US"/>
    </w:rPr>
  </w:style>
  <w:style w:type="paragraph" w:customStyle="1" w:styleId="Chapter">
    <w:name w:val="Chapter"/>
    <w:basedOn w:val="Normal"/>
    <w:rsid w:val="00C34DBE"/>
    <w:pPr>
      <w:spacing w:before="240"/>
    </w:pPr>
    <w:rPr>
      <w:rFonts w:ascii="Times New Roman" w:hAnsi="Times New Roman"/>
      <w:smallCaps/>
      <w:spacing w:val="80"/>
      <w:sz w:val="28"/>
    </w:rPr>
  </w:style>
  <w:style w:type="paragraph" w:customStyle="1" w:styleId="InChapter">
    <w:name w:val="InChapter"/>
    <w:basedOn w:val="Heading3"/>
    <w:rsid w:val="00C34DBE"/>
    <w:pPr>
      <w:spacing w:after="240"/>
      <w:outlineLvl w:val="9"/>
    </w:pPr>
    <w:rPr>
      <w:noProof/>
    </w:rPr>
  </w:style>
  <w:style w:type="paragraph" w:styleId="Index2">
    <w:name w:val="index 2"/>
    <w:basedOn w:val="Normal"/>
    <w:next w:val="Normal"/>
    <w:semiHidden/>
    <w:rsid w:val="00C34DBE"/>
    <w:pPr>
      <w:tabs>
        <w:tab w:val="right" w:pos="4176"/>
      </w:tabs>
      <w:ind w:left="568" w:hanging="284"/>
    </w:pPr>
    <w:rPr>
      <w:rFonts w:ascii="Garamond" w:hAnsi="Garamond"/>
    </w:rPr>
  </w:style>
  <w:style w:type="paragraph" w:customStyle="1" w:styleId="Byline">
    <w:name w:val="Byline"/>
    <w:rsid w:val="00C34D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DBE"/>
    <w:pPr>
      <w:tabs>
        <w:tab w:val="clear" w:pos="3600"/>
        <w:tab w:val="clear" w:pos="3958"/>
      </w:tabs>
      <w:jc w:val="right"/>
    </w:pPr>
  </w:style>
  <w:style w:type="character" w:styleId="Emphasis">
    <w:name w:val="Emphasis"/>
    <w:basedOn w:val="DefaultParagraphFont"/>
    <w:qFormat/>
    <w:rsid w:val="00C34DBE"/>
    <w:rPr>
      <w:i/>
    </w:rPr>
  </w:style>
  <w:style w:type="paragraph" w:styleId="Caption">
    <w:name w:val="caption"/>
    <w:basedOn w:val="BodyText"/>
    <w:next w:val="Normal"/>
    <w:qFormat/>
    <w:rsid w:val="00C34DBE"/>
    <w:pPr>
      <w:framePr w:w="2268" w:hSpace="181" w:vSpace="181" w:wrap="around" w:vAnchor="text" w:hAnchor="page" w:x="1135" w:y="285" w:anchorLock="1"/>
    </w:pPr>
    <w:rPr>
      <w:i/>
    </w:rPr>
  </w:style>
  <w:style w:type="paragraph" w:customStyle="1" w:styleId="MiniTOCTitle">
    <w:name w:val="MiniTOCTitle"/>
    <w:basedOn w:val="Heading4"/>
    <w:rsid w:val="00C34DBE"/>
    <w:pPr>
      <w:spacing w:before="240"/>
      <w:outlineLvl w:val="9"/>
    </w:pPr>
    <w:rPr>
      <w:noProof/>
      <w:sz w:val="24"/>
    </w:rPr>
  </w:style>
  <w:style w:type="paragraph" w:customStyle="1" w:styleId="MiniTOCItem">
    <w:name w:val="MiniTOCItem"/>
    <w:basedOn w:val="ListBullet"/>
    <w:rsid w:val="00C34DBE"/>
    <w:pPr>
      <w:numPr>
        <w:numId w:val="0"/>
      </w:numPr>
      <w:tabs>
        <w:tab w:val="right" w:leader="dot" w:pos="6521"/>
      </w:tabs>
      <w:spacing w:before="0" w:after="0"/>
    </w:pPr>
  </w:style>
  <w:style w:type="paragraph" w:customStyle="1" w:styleId="TOFTitle">
    <w:name w:val="TOFTitle"/>
    <w:basedOn w:val="TOCTitle"/>
    <w:rsid w:val="00C34DBE"/>
  </w:style>
  <w:style w:type="paragraph" w:styleId="TableofFigures">
    <w:name w:val="table of figures"/>
    <w:basedOn w:val="Normal"/>
    <w:next w:val="Normal"/>
    <w:semiHidden/>
    <w:rsid w:val="00C34DBE"/>
    <w:pPr>
      <w:tabs>
        <w:tab w:val="right" w:leader="dot" w:pos="9072"/>
      </w:tabs>
      <w:ind w:left="970" w:hanging="403"/>
    </w:pPr>
    <w:rPr>
      <w:rFonts w:ascii="Times New Roman" w:hAnsi="Times New Roman"/>
      <w:b/>
    </w:rPr>
  </w:style>
  <w:style w:type="paragraph" w:styleId="ListNumber">
    <w:name w:val="List Number"/>
    <w:basedOn w:val="List"/>
    <w:rsid w:val="00C34DBE"/>
    <w:pPr>
      <w:numPr>
        <w:numId w:val="15"/>
      </w:numPr>
      <w:tabs>
        <w:tab w:val="clear" w:pos="340"/>
      </w:tabs>
    </w:pPr>
  </w:style>
  <w:style w:type="character" w:customStyle="1" w:styleId="WingdingSymbols">
    <w:name w:val="Wingding Symbols"/>
    <w:rsid w:val="00C34DBE"/>
    <w:rPr>
      <w:rFonts w:ascii="Wingdings" w:hAnsi="Wingdings"/>
    </w:rPr>
  </w:style>
  <w:style w:type="paragraph" w:customStyle="1" w:styleId="TableHeading">
    <w:name w:val="Table Heading"/>
    <w:basedOn w:val="HeadingBase"/>
    <w:rsid w:val="00C34DBE"/>
    <w:pPr>
      <w:keepLines/>
      <w:pBdr>
        <w:bottom w:val="single" w:sz="6" w:space="1" w:color="918585"/>
      </w:pBdr>
      <w:spacing w:before="240"/>
    </w:pPr>
  </w:style>
  <w:style w:type="character" w:customStyle="1" w:styleId="HotSpot">
    <w:name w:val="HotSpot"/>
    <w:rsid w:val="00C34DBE"/>
    <w:rPr>
      <w:color w:val="0033CC"/>
      <w:u w:val="none"/>
    </w:rPr>
  </w:style>
  <w:style w:type="paragraph" w:customStyle="1" w:styleId="BodyTextRight">
    <w:name w:val="Body Text Right"/>
    <w:basedOn w:val="BodyText"/>
    <w:rsid w:val="00C34DBE"/>
    <w:pPr>
      <w:spacing w:before="0" w:after="0"/>
      <w:jc w:val="right"/>
    </w:pPr>
  </w:style>
  <w:style w:type="paragraph" w:styleId="Index3">
    <w:name w:val="index 3"/>
    <w:basedOn w:val="ListNumber2"/>
    <w:next w:val="Normal"/>
    <w:semiHidden/>
    <w:rsid w:val="00C34DBE"/>
    <w:pPr>
      <w:numPr>
        <w:numId w:val="0"/>
      </w:numPr>
      <w:tabs>
        <w:tab w:val="right" w:leader="dot" w:pos="4176"/>
      </w:tabs>
    </w:pPr>
  </w:style>
  <w:style w:type="paragraph" w:styleId="ListNumber2">
    <w:name w:val="List Number 2"/>
    <w:basedOn w:val="List2"/>
    <w:rsid w:val="00C34DBE"/>
    <w:pPr>
      <w:numPr>
        <w:numId w:val="10"/>
      </w:numPr>
      <w:tabs>
        <w:tab w:val="clear" w:pos="1060"/>
      </w:tabs>
    </w:pPr>
  </w:style>
  <w:style w:type="paragraph" w:customStyle="1" w:styleId="MarginNote">
    <w:name w:val="Margin Note"/>
    <w:basedOn w:val="BodyText"/>
    <w:rsid w:val="00C34D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D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D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DBE"/>
    <w:rPr>
      <w:sz w:val="32"/>
    </w:rPr>
  </w:style>
  <w:style w:type="paragraph" w:customStyle="1" w:styleId="HeadingProcedure">
    <w:name w:val="Heading Procedure"/>
    <w:basedOn w:val="HeadingBase"/>
    <w:next w:val="Normal"/>
    <w:rsid w:val="00C34DBE"/>
    <w:pPr>
      <w:tabs>
        <w:tab w:val="left" w:pos="0"/>
      </w:tabs>
      <w:spacing w:before="120" w:after="60"/>
    </w:pPr>
    <w:rPr>
      <w:i/>
      <w:color w:val="918585"/>
      <w:sz w:val="22"/>
    </w:rPr>
  </w:style>
  <w:style w:type="paragraph" w:customStyle="1" w:styleId="TableBodyText">
    <w:name w:val="Table Body Text"/>
    <w:basedOn w:val="BodyText"/>
    <w:rsid w:val="00C34DBE"/>
    <w:pPr>
      <w:spacing w:before="60" w:after="60"/>
    </w:pPr>
  </w:style>
  <w:style w:type="paragraph" w:styleId="ListContinue">
    <w:name w:val="List Continue"/>
    <w:basedOn w:val="List"/>
    <w:rsid w:val="00C34DBE"/>
    <w:pPr>
      <w:ind w:firstLine="0"/>
    </w:pPr>
  </w:style>
  <w:style w:type="paragraph" w:customStyle="1" w:styleId="ListNote">
    <w:name w:val="List Note"/>
    <w:basedOn w:val="List"/>
    <w:rsid w:val="00C34DBE"/>
    <w:pPr>
      <w:pBdr>
        <w:top w:val="single" w:sz="6" w:space="2" w:color="918585"/>
        <w:bottom w:val="single" w:sz="6" w:space="2" w:color="918585"/>
      </w:pBdr>
      <w:tabs>
        <w:tab w:val="left" w:pos="1021"/>
      </w:tabs>
      <w:ind w:firstLine="0"/>
    </w:pPr>
  </w:style>
  <w:style w:type="paragraph" w:customStyle="1" w:styleId="Warning">
    <w:name w:val="Warning"/>
    <w:basedOn w:val="BodyText"/>
    <w:rsid w:val="00C34DBE"/>
    <w:pPr>
      <w:shd w:val="clear" w:color="auto" w:fill="D9D9D9"/>
      <w:tabs>
        <w:tab w:val="left" w:pos="992"/>
      </w:tabs>
      <w:ind w:left="119" w:right="119"/>
    </w:pPr>
    <w:rPr>
      <w:sz w:val="20"/>
    </w:rPr>
  </w:style>
  <w:style w:type="paragraph" w:customStyle="1" w:styleId="MarginIcons">
    <w:name w:val="Margin Icons"/>
    <w:basedOn w:val="BodyText"/>
    <w:rsid w:val="00C34D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DBE"/>
    <w:rPr>
      <w:rFonts w:ascii="Courier New" w:hAnsi="Courier New"/>
    </w:rPr>
  </w:style>
  <w:style w:type="paragraph" w:customStyle="1" w:styleId="NoteBullet">
    <w:name w:val="Note Bullet"/>
    <w:basedOn w:val="Note"/>
    <w:rsid w:val="00C34DBE"/>
    <w:pPr>
      <w:tabs>
        <w:tab w:val="clear" w:pos="680"/>
      </w:tabs>
      <w:spacing w:before="60" w:after="60"/>
    </w:pPr>
  </w:style>
  <w:style w:type="paragraph" w:customStyle="1" w:styleId="SubHeading2">
    <w:name w:val="SubHeading2"/>
    <w:basedOn w:val="HeadingBase"/>
    <w:rsid w:val="00C34DBE"/>
    <w:pPr>
      <w:spacing w:before="240" w:after="60"/>
    </w:pPr>
    <w:rPr>
      <w:sz w:val="20"/>
    </w:rPr>
  </w:style>
  <w:style w:type="paragraph" w:customStyle="1" w:styleId="SubHeading1">
    <w:name w:val="SubHeading1"/>
    <w:basedOn w:val="HeadingBase"/>
    <w:rsid w:val="00C34DBE"/>
    <w:pPr>
      <w:spacing w:before="240" w:after="60"/>
    </w:pPr>
    <w:rPr>
      <w:color w:val="918585"/>
      <w:sz w:val="22"/>
    </w:rPr>
  </w:style>
  <w:style w:type="paragraph" w:customStyle="1" w:styleId="SideHeading">
    <w:name w:val="Side Heading"/>
    <w:basedOn w:val="HeadingBase"/>
    <w:rsid w:val="00C34D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DBE"/>
    <w:pPr>
      <w:tabs>
        <w:tab w:val="num" w:pos="360"/>
      </w:tabs>
    </w:pPr>
  </w:style>
  <w:style w:type="paragraph" w:styleId="PlainText">
    <w:name w:val="Plain Text"/>
    <w:basedOn w:val="Normal"/>
    <w:link w:val="PlainTextChar"/>
    <w:rsid w:val="00C34DBE"/>
    <w:rPr>
      <w:sz w:val="20"/>
    </w:rPr>
  </w:style>
  <w:style w:type="character" w:customStyle="1" w:styleId="PlainTextChar">
    <w:name w:val="Plain Text Char"/>
    <w:basedOn w:val="DefaultParagraphFont"/>
    <w:link w:val="PlainText"/>
    <w:rsid w:val="00C34DBE"/>
    <w:rPr>
      <w:rFonts w:ascii="Courier New" w:eastAsia="Times New Roman" w:hAnsi="Courier New" w:cs="Times New Roman"/>
      <w:sz w:val="20"/>
      <w:szCs w:val="20"/>
      <w:lang w:eastAsia="en-US"/>
    </w:rPr>
  </w:style>
  <w:style w:type="character" w:customStyle="1" w:styleId="MenuOption">
    <w:name w:val="Menu Option"/>
    <w:basedOn w:val="DefaultParagraphFont"/>
    <w:rsid w:val="00C34DBE"/>
    <w:rPr>
      <w:b/>
      <w:smallCaps/>
    </w:rPr>
  </w:style>
  <w:style w:type="paragraph" w:customStyle="1" w:styleId="TableListNumber">
    <w:name w:val="Table List Number"/>
    <w:basedOn w:val="ListNumber"/>
    <w:rsid w:val="00C34DBE"/>
    <w:pPr>
      <w:numPr>
        <w:numId w:val="0"/>
      </w:numPr>
    </w:pPr>
  </w:style>
  <w:style w:type="paragraph" w:styleId="TOC4">
    <w:name w:val="toc 4"/>
    <w:basedOn w:val="TOCBase"/>
    <w:next w:val="Normal"/>
    <w:semiHidden/>
    <w:rsid w:val="00C34DBE"/>
    <w:pPr>
      <w:tabs>
        <w:tab w:val="right" w:leader="dot" w:pos="9071"/>
      </w:tabs>
      <w:ind w:left="1701"/>
    </w:pPr>
  </w:style>
  <w:style w:type="paragraph" w:customStyle="1" w:styleId="ListAlpha">
    <w:name w:val="List Alpha"/>
    <w:basedOn w:val="List"/>
    <w:rsid w:val="00C34DBE"/>
    <w:pPr>
      <w:numPr>
        <w:numId w:val="9"/>
      </w:numPr>
    </w:pPr>
  </w:style>
  <w:style w:type="paragraph" w:customStyle="1" w:styleId="ListAlpha2">
    <w:name w:val="List Alpha 2"/>
    <w:basedOn w:val="List2"/>
    <w:rsid w:val="00C34DBE"/>
    <w:pPr>
      <w:numPr>
        <w:numId w:val="8"/>
      </w:numPr>
    </w:pPr>
  </w:style>
  <w:style w:type="paragraph" w:styleId="List2">
    <w:name w:val="List 2"/>
    <w:basedOn w:val="BodyText"/>
    <w:rsid w:val="00C34DBE"/>
    <w:pPr>
      <w:tabs>
        <w:tab w:val="left" w:pos="680"/>
      </w:tabs>
      <w:spacing w:before="60" w:after="60"/>
      <w:ind w:left="680" w:hanging="340"/>
    </w:pPr>
  </w:style>
  <w:style w:type="paragraph" w:styleId="List3">
    <w:name w:val="List 3"/>
    <w:basedOn w:val="BodyText"/>
    <w:rsid w:val="00C34DBE"/>
    <w:pPr>
      <w:tabs>
        <w:tab w:val="left" w:pos="1021"/>
      </w:tabs>
      <w:spacing w:before="60" w:after="60"/>
      <w:ind w:left="1020" w:hanging="340"/>
    </w:pPr>
  </w:style>
  <w:style w:type="paragraph" w:styleId="List4">
    <w:name w:val="List 4"/>
    <w:basedOn w:val="BodyText"/>
    <w:rsid w:val="00C34DBE"/>
    <w:pPr>
      <w:tabs>
        <w:tab w:val="left" w:pos="1361"/>
      </w:tabs>
      <w:spacing w:before="60" w:after="60"/>
      <w:ind w:left="1361" w:hanging="340"/>
    </w:pPr>
  </w:style>
  <w:style w:type="paragraph" w:styleId="List5">
    <w:name w:val="List 5"/>
    <w:basedOn w:val="BodyText"/>
    <w:rsid w:val="00C34DBE"/>
    <w:pPr>
      <w:tabs>
        <w:tab w:val="left" w:pos="1701"/>
      </w:tabs>
      <w:spacing w:before="60" w:after="60"/>
      <w:ind w:left="1701" w:hanging="340"/>
    </w:pPr>
  </w:style>
  <w:style w:type="paragraph" w:styleId="ListBullet3">
    <w:name w:val="List Bullet 3"/>
    <w:basedOn w:val="List3"/>
    <w:rsid w:val="00C34DBE"/>
    <w:pPr>
      <w:numPr>
        <w:numId w:val="14"/>
      </w:numPr>
      <w:tabs>
        <w:tab w:val="clear" w:pos="1021"/>
      </w:tabs>
      <w:ind w:left="1037" w:hanging="357"/>
    </w:pPr>
  </w:style>
  <w:style w:type="paragraph" w:styleId="ListBullet4">
    <w:name w:val="List Bullet 4"/>
    <w:basedOn w:val="List4"/>
    <w:rsid w:val="00C34DBE"/>
    <w:pPr>
      <w:numPr>
        <w:numId w:val="3"/>
      </w:numPr>
      <w:tabs>
        <w:tab w:val="clear" w:pos="1361"/>
      </w:tabs>
    </w:pPr>
  </w:style>
  <w:style w:type="paragraph" w:styleId="ListBullet5">
    <w:name w:val="List Bullet 5"/>
    <w:basedOn w:val="List5"/>
    <w:rsid w:val="00C34DBE"/>
    <w:pPr>
      <w:numPr>
        <w:numId w:val="4"/>
      </w:numPr>
    </w:pPr>
  </w:style>
  <w:style w:type="paragraph" w:styleId="ListContinue2">
    <w:name w:val="List Continue 2"/>
    <w:basedOn w:val="List2"/>
    <w:rsid w:val="00C34DBE"/>
    <w:pPr>
      <w:ind w:firstLine="0"/>
    </w:pPr>
  </w:style>
  <w:style w:type="paragraph" w:styleId="ListContinue3">
    <w:name w:val="List Continue 3"/>
    <w:basedOn w:val="List3"/>
    <w:rsid w:val="00C34DBE"/>
    <w:pPr>
      <w:ind w:left="1021" w:firstLine="0"/>
    </w:pPr>
  </w:style>
  <w:style w:type="paragraph" w:styleId="ListContinue4">
    <w:name w:val="List Continue 4"/>
    <w:basedOn w:val="List4"/>
    <w:rsid w:val="00C34DBE"/>
    <w:pPr>
      <w:ind w:firstLine="0"/>
    </w:pPr>
  </w:style>
  <w:style w:type="paragraph" w:styleId="ListContinue5">
    <w:name w:val="List Continue 5"/>
    <w:basedOn w:val="List5"/>
    <w:rsid w:val="00C34DBE"/>
    <w:pPr>
      <w:ind w:firstLine="0"/>
    </w:pPr>
  </w:style>
  <w:style w:type="paragraph" w:styleId="ListNumber3">
    <w:name w:val="List Number 3"/>
    <w:basedOn w:val="List3"/>
    <w:rsid w:val="00C34DBE"/>
    <w:pPr>
      <w:numPr>
        <w:numId w:val="5"/>
      </w:numPr>
    </w:pPr>
  </w:style>
  <w:style w:type="paragraph" w:styleId="ListNumber4">
    <w:name w:val="List Number 4"/>
    <w:basedOn w:val="List4"/>
    <w:rsid w:val="00C34DBE"/>
    <w:pPr>
      <w:numPr>
        <w:numId w:val="6"/>
      </w:numPr>
    </w:pPr>
  </w:style>
  <w:style w:type="paragraph" w:styleId="ListNumber5">
    <w:name w:val="List Number 5"/>
    <w:basedOn w:val="List5"/>
    <w:rsid w:val="00C34DBE"/>
    <w:pPr>
      <w:numPr>
        <w:numId w:val="7"/>
      </w:numPr>
    </w:pPr>
  </w:style>
  <w:style w:type="paragraph" w:styleId="BlockText">
    <w:name w:val="Block Text"/>
    <w:basedOn w:val="Normal"/>
    <w:rsid w:val="00C34DBE"/>
    <w:pPr>
      <w:spacing w:after="120"/>
      <w:ind w:left="1440" w:right="1440"/>
    </w:pPr>
  </w:style>
  <w:style w:type="character" w:customStyle="1" w:styleId="Subscript">
    <w:name w:val="Subscript"/>
    <w:basedOn w:val="DefaultParagraphFont"/>
    <w:rsid w:val="00C34DBE"/>
    <w:rPr>
      <w:sz w:val="16"/>
      <w:vertAlign w:val="subscript"/>
    </w:rPr>
  </w:style>
  <w:style w:type="character" w:customStyle="1" w:styleId="Superscript">
    <w:name w:val="Superscript"/>
    <w:basedOn w:val="DefaultParagraphFont"/>
    <w:rsid w:val="00C34DBE"/>
    <w:rPr>
      <w:sz w:val="16"/>
      <w:vertAlign w:val="superscript"/>
    </w:rPr>
  </w:style>
  <w:style w:type="character" w:customStyle="1" w:styleId="Symbols">
    <w:name w:val="Symbols"/>
    <w:basedOn w:val="DefaultParagraphFont"/>
    <w:rsid w:val="00C34DBE"/>
    <w:rPr>
      <w:rFonts w:ascii="Symbol" w:hAnsi="Symbol"/>
    </w:rPr>
  </w:style>
  <w:style w:type="character" w:customStyle="1" w:styleId="MenuOptions">
    <w:name w:val="Menu Options"/>
    <w:basedOn w:val="DefaultParagraphFont"/>
    <w:rsid w:val="00C34DBE"/>
    <w:rPr>
      <w:rFonts w:ascii="Arial Narrow" w:hAnsi="Arial Narrow"/>
      <w:smallCaps/>
    </w:rPr>
  </w:style>
  <w:style w:type="character" w:customStyle="1" w:styleId="Buttons">
    <w:name w:val="Buttons"/>
    <w:basedOn w:val="DefaultParagraphFont"/>
    <w:rsid w:val="00C34DBE"/>
    <w:rPr>
      <w:b/>
    </w:rPr>
  </w:style>
  <w:style w:type="character" w:customStyle="1" w:styleId="Underlined">
    <w:name w:val="Underlined"/>
    <w:basedOn w:val="DefaultParagraphFont"/>
    <w:rsid w:val="00C34DBE"/>
    <w:rPr>
      <w:u w:val="single"/>
    </w:rPr>
  </w:style>
  <w:style w:type="paragraph" w:customStyle="1" w:styleId="TableBodyTextRight">
    <w:name w:val="Table Body Text Right"/>
    <w:basedOn w:val="TableBodyText"/>
    <w:rsid w:val="00C34DBE"/>
    <w:pPr>
      <w:widowControl w:val="0"/>
      <w:autoSpaceDE w:val="0"/>
      <w:autoSpaceDN w:val="0"/>
      <w:adjustRightInd w:val="0"/>
      <w:jc w:val="right"/>
    </w:pPr>
    <w:rPr>
      <w:rFonts w:cs="Arial"/>
      <w:szCs w:val="18"/>
    </w:rPr>
  </w:style>
  <w:style w:type="paragraph" w:customStyle="1" w:styleId="CopyrightText">
    <w:name w:val="Copyright Text"/>
    <w:basedOn w:val="BodyText"/>
    <w:rsid w:val="00C34DBE"/>
    <w:rPr>
      <w:sz w:val="18"/>
    </w:rPr>
  </w:style>
  <w:style w:type="paragraph" w:customStyle="1" w:styleId="BodySmallRight">
    <w:name w:val="Body Small Right"/>
    <w:basedOn w:val="BodyTextRight"/>
    <w:rsid w:val="00C34DBE"/>
    <w:rPr>
      <w:sz w:val="18"/>
      <w:szCs w:val="18"/>
    </w:rPr>
  </w:style>
  <w:style w:type="paragraph" w:customStyle="1" w:styleId="MarginEdition">
    <w:name w:val="Margin Edition"/>
    <w:basedOn w:val="MarginNote"/>
    <w:rsid w:val="00C34DBE"/>
    <w:pPr>
      <w:spacing w:before="0" w:after="0"/>
    </w:pPr>
    <w:rPr>
      <w:rFonts w:ascii="Times New Roman" w:hAnsi="Times New Roman"/>
      <w:color w:val="999999"/>
    </w:rPr>
  </w:style>
  <w:style w:type="paragraph" w:customStyle="1" w:styleId="Spacer">
    <w:name w:val="Spacer"/>
    <w:basedOn w:val="Normal"/>
    <w:rsid w:val="00C34DBE"/>
    <w:rPr>
      <w:sz w:val="2"/>
      <w:szCs w:val="2"/>
    </w:rPr>
  </w:style>
  <w:style w:type="character" w:customStyle="1" w:styleId="Small">
    <w:name w:val="Small"/>
    <w:basedOn w:val="DefaultParagraphFont"/>
    <w:rsid w:val="00C34DBE"/>
    <w:rPr>
      <w:sz w:val="16"/>
    </w:rPr>
  </w:style>
  <w:style w:type="paragraph" w:customStyle="1" w:styleId="WideTable">
    <w:name w:val="Wide Table"/>
    <w:basedOn w:val="Normal"/>
    <w:rsid w:val="00C34DBE"/>
    <w:pPr>
      <w:ind w:left="-1418"/>
    </w:pPr>
    <w:rPr>
      <w:sz w:val="2"/>
      <w:szCs w:val="2"/>
    </w:rPr>
  </w:style>
  <w:style w:type="character" w:styleId="PageNumber">
    <w:name w:val="page number"/>
    <w:basedOn w:val="DefaultParagraphFont"/>
    <w:rsid w:val="00C34DBE"/>
  </w:style>
  <w:style w:type="paragraph" w:styleId="Quote">
    <w:name w:val="Quote"/>
    <w:basedOn w:val="Heading1"/>
    <w:link w:val="QuoteChar"/>
    <w:qFormat/>
    <w:rsid w:val="00C34DBE"/>
    <w:rPr>
      <w:b w:val="0"/>
      <w:sz w:val="72"/>
      <w:szCs w:val="72"/>
      <w:lang w:val="en-NZ"/>
    </w:rPr>
  </w:style>
  <w:style w:type="character" w:customStyle="1" w:styleId="QuoteChar">
    <w:name w:val="Quote Char"/>
    <w:basedOn w:val="DefaultParagraphFont"/>
    <w:link w:val="Quote"/>
    <w:rsid w:val="00C34D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DBE"/>
    <w:pPr>
      <w:pageBreakBefore/>
    </w:pPr>
  </w:style>
  <w:style w:type="paragraph" w:customStyle="1" w:styleId="Border">
    <w:name w:val="Border"/>
    <w:basedOn w:val="Normal"/>
    <w:qFormat/>
    <w:rsid w:val="00C34D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DBE"/>
    <w:rPr>
      <w:b/>
      <w:bCs/>
      <w:i/>
      <w:iCs/>
      <w:color w:val="auto"/>
    </w:rPr>
  </w:style>
  <w:style w:type="paragraph" w:styleId="IntenseQuote">
    <w:name w:val="Intense Quote"/>
    <w:basedOn w:val="Normal"/>
    <w:next w:val="Normal"/>
    <w:link w:val="IntenseQuoteChar"/>
    <w:uiPriority w:val="30"/>
    <w:qFormat/>
    <w:rsid w:val="00C34D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D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DBE"/>
    <w:rPr>
      <w:smallCaps/>
      <w:color w:val="auto"/>
      <w:u w:val="single"/>
    </w:rPr>
  </w:style>
  <w:style w:type="character" w:styleId="IntenseReference">
    <w:name w:val="Intense Reference"/>
    <w:basedOn w:val="DefaultParagraphFont"/>
    <w:uiPriority w:val="32"/>
    <w:qFormat/>
    <w:rsid w:val="00C34DBE"/>
    <w:rPr>
      <w:b/>
      <w:bCs/>
      <w:smallCaps/>
      <w:color w:val="auto"/>
      <w:spacing w:val="5"/>
      <w:u w:val="single"/>
    </w:rPr>
  </w:style>
  <w:style w:type="paragraph" w:customStyle="1" w:styleId="2ColumnHeading">
    <w:name w:val="2Column Heading"/>
    <w:basedOn w:val="BodyText"/>
    <w:qFormat/>
    <w:rsid w:val="00C34DBE"/>
    <w:pPr>
      <w:spacing w:after="60"/>
      <w:ind w:left="-2268"/>
    </w:pPr>
    <w:rPr>
      <w:b/>
    </w:rPr>
  </w:style>
  <w:style w:type="paragraph" w:customStyle="1" w:styleId="Heading1TOC">
    <w:name w:val="Heading1 TOC"/>
    <w:basedOn w:val="Normal"/>
    <w:qFormat/>
    <w:rsid w:val="00C34DBE"/>
    <w:pPr>
      <w:spacing w:before="240" w:after="120"/>
    </w:pPr>
    <w:rPr>
      <w:rFonts w:ascii="Times New Roman" w:hAnsi="Times New Roman"/>
      <w:b/>
      <w:sz w:val="32"/>
    </w:rPr>
  </w:style>
  <w:style w:type="paragraph" w:customStyle="1" w:styleId="Heading2TOC">
    <w:name w:val="Heading2 TOC"/>
    <w:basedOn w:val="Normal"/>
    <w:qFormat/>
    <w:rsid w:val="00C34DBE"/>
    <w:pPr>
      <w:spacing w:before="240" w:after="60"/>
    </w:pPr>
    <w:rPr>
      <w:rFonts w:ascii="Times New Roman" w:hAnsi="Times New Roman"/>
      <w:b/>
      <w:sz w:val="28"/>
    </w:rPr>
  </w:style>
  <w:style w:type="character" w:customStyle="1" w:styleId="Underline">
    <w:name w:val="Underline"/>
    <w:basedOn w:val="DefaultParagraphFont"/>
    <w:qFormat/>
    <w:rsid w:val="00C34DBE"/>
    <w:rPr>
      <w:u w:val="single"/>
    </w:rPr>
  </w:style>
  <w:style w:type="character" w:customStyle="1" w:styleId="BoldandItalics">
    <w:name w:val="Bold and Italics"/>
    <w:qFormat/>
    <w:rsid w:val="00C34DBE"/>
    <w:rPr>
      <w:b/>
      <w:i/>
      <w:u w:val="none"/>
    </w:rPr>
  </w:style>
  <w:style w:type="paragraph" w:styleId="BalloonText">
    <w:name w:val="Balloon Text"/>
    <w:basedOn w:val="Normal"/>
    <w:link w:val="BalloonTextChar"/>
    <w:rsid w:val="00C34DBE"/>
    <w:rPr>
      <w:rFonts w:ascii="Tahoma" w:hAnsi="Tahoma" w:cs="Tahoma"/>
      <w:sz w:val="16"/>
      <w:szCs w:val="16"/>
    </w:rPr>
  </w:style>
  <w:style w:type="character" w:customStyle="1" w:styleId="BalloonTextChar">
    <w:name w:val="Balloon Text Char"/>
    <w:basedOn w:val="DefaultParagraphFont"/>
    <w:link w:val="BalloonText"/>
    <w:rsid w:val="00C34D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D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4D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DBE"/>
    <w:rPr>
      <w:b/>
      <w:color w:val="660033"/>
      <w:spacing w:val="0"/>
    </w:rPr>
  </w:style>
  <w:style w:type="paragraph" w:customStyle="1" w:styleId="Nameditemlist">
    <w:name w:val="Named item list"/>
    <w:basedOn w:val="BodyText"/>
    <w:qFormat/>
    <w:rsid w:val="00C34DBE"/>
    <w:pPr>
      <w:tabs>
        <w:tab w:val="left" w:pos="2835"/>
      </w:tabs>
      <w:ind w:left="2835" w:hanging="2835"/>
    </w:pPr>
  </w:style>
  <w:style w:type="paragraph" w:customStyle="1" w:styleId="BodyTextnopadding">
    <w:name w:val="Body Text no padding"/>
    <w:basedOn w:val="BodyText"/>
    <w:qFormat/>
    <w:rsid w:val="00C34DBE"/>
    <w:pPr>
      <w:spacing w:before="0" w:after="0"/>
    </w:pPr>
  </w:style>
  <w:style w:type="paragraph" w:customStyle="1" w:styleId="BodyTextBold">
    <w:name w:val="Body Text Bold"/>
    <w:basedOn w:val="BodyText"/>
    <w:qFormat/>
    <w:rsid w:val="00C34DBE"/>
    <w:rPr>
      <w:b/>
    </w:rPr>
  </w:style>
  <w:style w:type="character" w:styleId="Hyperlink">
    <w:name w:val="Hyperlink"/>
    <w:basedOn w:val="DefaultParagraphFont"/>
    <w:uiPriority w:val="99"/>
    <w:unhideWhenUsed/>
    <w:rsid w:val="00A534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671</Words>
  <Characters>4536</Characters>
  <Application>Microsoft Office Word</Application>
  <DocSecurity>0</DocSecurity>
  <Lines>146</Lines>
  <Paragraphs>121</Paragraphs>
  <ScaleCrop>false</ScaleCrop>
  <Company>Author-it Software Corporation Ltd.</Company>
  <LinksUpToDate>false</LinksUpToDate>
  <CharactersWithSpaces>5086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CPP20521 Certificate II in Fire Protection Inspection and Testing</dc:title>
  <dc:subject>Approved</dc:subject>
  <dc:creator>Artibus Innovation</dc:creator>
  <cp:keywords>Release 3</cp:keywords>
  <dc:description>Review Date: 12 April 2008</dc:description>
  <cp:lastModifiedBy>HSD_TPCMSd.prod</cp:lastModifiedBy>
  <cp:revision>3</cp:revision>
  <dcterms:created xsi:type="dcterms:W3CDTF">2021-10-17T20:58:31Z</dcterms:created>
  <dcterms:modified xsi:type="dcterms:W3CDTF">2021-10-15T07:22:00Z</dcterms:modified>
</cp:coreProperties>
</file>