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307" w:rsidP="008A5307">
      <w:pPr>
        <w:pStyle w:val="Title"/>
      </w:pPr>
      <w:r>
        <w:fldChar w:fldCharType="begin"/>
      </w:r>
      <w:r>
        <w:instrText xml:space="preserve"> TITLE   \* MERGEFORMAT </w:instrText>
      </w:r>
      <w:r>
        <w:fldChar w:fldCharType="separate"/>
      </w:r>
      <w:r>
        <w:t>CPP20319 Certificate II in Technical Security</w:t>
      </w:r>
      <w:r>
        <w:fldChar w:fldCharType="end"/>
      </w:r>
    </w:p>
    <w:p w:rsidR="008A5307" w:rsidP="008A5307">
      <w:pPr>
        <w:pStyle w:val="Version"/>
        <w:sectPr w:rsidSect="00F33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336D8" w:rsidP="00F336D8">
      <w:pPr>
        <w:pStyle w:val="SuperHeading"/>
      </w:pPr>
      <w:r w:rsidRPr="00F336D8">
        <w:t>CPP20319 Certificate II in Technical Security</w:t>
      </w:r>
    </w:p>
    <w:p w:rsidR="00000000" w:rsidRPr="00F336D8" w:rsidP="00F336D8">
      <w:pPr>
        <w:pStyle w:val="Heading1"/>
      </w:pPr>
      <w:bookmarkStart w:id="1" w:name="O_1152011"/>
      <w:bookmarkEnd w:id="1"/>
      <w:r w:rsidRPr="00F336D8">
        <w:t>Modification History</w:t>
      </w:r>
    </w:p>
    <w:tbl>
      <w:tblPr>
        <w:tblW w:w="0" w:type="auto"/>
        <w:tblLayout w:type="fixed"/>
        <w:tblCellMar>
          <w:left w:w="62" w:type="dxa"/>
          <w:right w:w="62" w:type="dxa"/>
        </w:tblCellMar>
        <w:tblLook w:val="0000"/>
      </w:tblPr>
      <w:tblGrid>
        <w:gridCol w:w="1128"/>
        <w:gridCol w:w="7944"/>
      </w:tblGrid>
      <w:tr w:rsidTr="00F336D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Release 2</w:t>
            </w:r>
          </w:p>
        </w:tc>
        <w:tc>
          <w:tcPr>
            <w:tcW w:w="7944" w:type="dxa"/>
            <w:tcBorders>
              <w:top w:val="nil"/>
              <w:left w:val="nil"/>
              <w:bottom w:val="nil"/>
              <w:right w:val="nil"/>
            </w:tcBorders>
            <w:tcMar>
              <w:top w:w="0" w:type="dxa"/>
              <w:left w:w="62" w:type="dxa"/>
              <w:bottom w:w="0" w:type="dxa"/>
              <w:right w:w="62" w:type="dxa"/>
            </w:tcMar>
          </w:tcPr>
          <w:p w:rsidR="00000000" w:rsidRPr="00F336D8" w:rsidP="00F336D8">
            <w:pPr>
              <w:pStyle w:val="BodyText"/>
            </w:pPr>
            <w:r w:rsidRPr="00F336D8">
              <w:t>This version released with CPP Property Services Training Package Release 11.0</w:t>
            </w:r>
          </w:p>
          <w:p w:rsidR="00000000" w:rsidRPr="00F336D8" w:rsidP="00F336D8">
            <w:pPr>
              <w:pStyle w:val="BodyText"/>
            </w:pPr>
            <w:r w:rsidRPr="00F336D8">
              <w:t>Updated imported equivalent units of competency:</w:t>
            </w:r>
          </w:p>
          <w:p w:rsidR="00000000" w:rsidRPr="00F336D8" w:rsidP="00F336D8">
            <w:pPr>
              <w:pStyle w:val="ListBullet"/>
            </w:pPr>
            <w:r w:rsidRPr="00F336D8">
              <w:t>ICTCBL246 Install, maintain and modify customer premises communications cabling: ACMA R</w:t>
            </w:r>
            <w:r w:rsidRPr="00F336D8">
              <w:t xml:space="preserve">estricted Rule </w:t>
            </w:r>
          </w:p>
          <w:p w:rsidR="00000000" w:rsidRPr="00F336D8" w:rsidP="00F336D8">
            <w:pPr>
              <w:pStyle w:val="ListBullet"/>
            </w:pPr>
            <w:r w:rsidRPr="00F336D8">
              <w:t>ICTCBL247 Install, maintain and modify customer premises communications cabling: ACMA Open Rule.</w:t>
            </w:r>
          </w:p>
          <w:p w:rsidR="00000000" w:rsidP="00F336D8">
            <w:pPr>
              <w:pStyle w:val="BodyText"/>
              <w:rPr>
                <w:lang w:val="en-NZ"/>
              </w:rPr>
            </w:pPr>
            <w:r w:rsidRPr="00F336D8">
              <w:t>Refer to the Companion Volume Implementation Guide for clarification.</w:t>
            </w:r>
          </w:p>
        </w:tc>
      </w:tr>
      <w:tr w:rsidTr="00F336D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Release 1</w:t>
            </w:r>
          </w:p>
        </w:tc>
        <w:tc>
          <w:tcPr>
            <w:tcW w:w="7944" w:type="dxa"/>
            <w:tcBorders>
              <w:top w:val="nil"/>
              <w:left w:val="nil"/>
              <w:bottom w:val="nil"/>
              <w:right w:val="nil"/>
            </w:tcBorders>
            <w:tcMar>
              <w:top w:w="0" w:type="dxa"/>
              <w:left w:w="62" w:type="dxa"/>
              <w:bottom w:w="0" w:type="dxa"/>
              <w:right w:w="62" w:type="dxa"/>
            </w:tcMar>
          </w:tcPr>
          <w:p w:rsidR="00000000" w:rsidRPr="00F336D8" w:rsidP="00F336D8">
            <w:pPr>
              <w:pStyle w:val="BodyText"/>
            </w:pPr>
            <w:r w:rsidRPr="00F336D8">
              <w:t>This version first released with CPP Property Services Trainin</w:t>
            </w:r>
            <w:r w:rsidRPr="00F336D8">
              <w:t>g Package Release 9.0.</w:t>
            </w:r>
          </w:p>
          <w:p w:rsidR="00000000" w:rsidRPr="00F336D8" w:rsidP="00F336D8">
            <w:pPr>
              <w:pStyle w:val="BodyText"/>
            </w:pPr>
            <w:r w:rsidRPr="00F336D8">
              <w:t xml:space="preserve">Supersedes and is not equivalent to CPP20307 Certificate II in Technical Security.  Changed packaging arrangements including increase in total number of units and changed core and elective requirements.  Streams introduced to better </w:t>
            </w:r>
            <w:r w:rsidRPr="00F336D8">
              <w:t>align with industry requirements for a technical qualification.</w:t>
            </w:r>
          </w:p>
        </w:tc>
      </w:tr>
    </w:tbl>
    <w:p w:rsidR="00000000" w:rsidRPr="00F336D8" w:rsidP="00F336D8">
      <w:pPr>
        <w:pStyle w:val="BodyText"/>
      </w:pPr>
    </w:p>
    <w:p w:rsidR="00000000" w:rsidRPr="00F336D8" w:rsidP="00F336D8">
      <w:pPr>
        <w:pStyle w:val="AllowPageBreak"/>
      </w:pPr>
    </w:p>
    <w:p w:rsidR="00000000" w:rsidRPr="00F336D8" w:rsidP="00F336D8">
      <w:pPr>
        <w:pStyle w:val="Heading1"/>
      </w:pPr>
      <w:bookmarkStart w:id="2" w:name="O_1152010"/>
      <w:bookmarkEnd w:id="2"/>
      <w:r w:rsidRPr="00F336D8">
        <w:t>Qualification Description</w:t>
      </w:r>
    </w:p>
    <w:p w:rsidR="00000000" w:rsidRPr="00F336D8" w:rsidP="008A5307">
      <w:pPr>
        <w:pStyle w:val="BodyText"/>
      </w:pPr>
      <w:r w:rsidRPr="00F336D8">
        <w:t>This is a qualification for security technicians who sell, insta</w:t>
      </w:r>
      <w:r w:rsidRPr="00F336D8">
        <w:t xml:space="preserve">ll, repair, service and maintain security equipment and systems that protect people and property and prevent or minimise loss and damage. </w:t>
      </w:r>
    </w:p>
    <w:p w:rsidR="00000000" w:rsidRPr="00F336D8" w:rsidP="008A5307">
      <w:pPr>
        <w:pStyle w:val="BodyText"/>
      </w:pPr>
      <w:r w:rsidRPr="00F336D8">
        <w:t>Technicians at this level operate under general supervision and interact with clients to perform installation, repair</w:t>
      </w:r>
      <w:r w:rsidRPr="00F336D8">
        <w:t>, service and maintenance tasks at client premises. Occupational titles may include:</w:t>
      </w:r>
    </w:p>
    <w:p w:rsidR="00000000" w:rsidRPr="00F336D8" w:rsidP="00F336D8">
      <w:pPr>
        <w:pStyle w:val="ListBullet"/>
      </w:pPr>
      <w:r w:rsidRPr="00F336D8">
        <w:t>access control technician</w:t>
      </w:r>
    </w:p>
    <w:p w:rsidR="00000000" w:rsidRPr="00F336D8" w:rsidP="00F336D8">
      <w:pPr>
        <w:pStyle w:val="ListBullet"/>
      </w:pPr>
      <w:r w:rsidRPr="00F336D8">
        <w:t>installation technician</w:t>
      </w:r>
    </w:p>
    <w:p w:rsidR="00000000" w:rsidRPr="00F336D8" w:rsidP="00F336D8">
      <w:pPr>
        <w:pStyle w:val="ListBullet"/>
      </w:pPr>
      <w:r w:rsidRPr="00F336D8">
        <w:t>security salesperson</w:t>
      </w:r>
    </w:p>
    <w:p w:rsidR="00000000" w:rsidRPr="00F336D8" w:rsidP="00F336D8">
      <w:pPr>
        <w:pStyle w:val="ListBullet"/>
      </w:pPr>
      <w:r w:rsidRPr="00F336D8">
        <w:t>service technician.</w:t>
      </w:r>
    </w:p>
    <w:p w:rsidR="00000000" w:rsidRPr="00F336D8" w:rsidP="008A5307">
      <w:pPr>
        <w:pStyle w:val="BodyText"/>
      </w:pPr>
      <w:r w:rsidRPr="00F336D8">
        <w:t>Licensing, legislative or certification requirements apply to advising on, supp</w:t>
      </w:r>
      <w:r w:rsidRPr="00F336D8">
        <w:t>lying, installing, maintaining, monitoring, repairing and servicing security equipment in some states and territories.  For further information, check with the relevant regulatory authority.</w:t>
      </w:r>
    </w:p>
    <w:p w:rsidR="00000000" w:rsidRPr="00F336D8" w:rsidP="008A5307">
      <w:pPr>
        <w:pStyle w:val="BodyText"/>
      </w:pPr>
      <w:r w:rsidRPr="00F336D8">
        <w:t>All cabling work, including telephone, data, fire and security al</w:t>
      </w:r>
      <w:r w:rsidRPr="00F336D8">
        <w:t>arm systems cabling, that connects with the telecommunications network must be performed by a registered cabler or under the direct supervision of a registered cabler as required by the Australian Communications Media Authority (ACMA) cabling provider rule</w:t>
      </w:r>
      <w:r w:rsidRPr="00F336D8">
        <w:t>s.  For further information on cabling registration requirements, check with ACMA.</w:t>
      </w:r>
    </w:p>
    <w:p w:rsidR="00000000" w:rsidRPr="00F336D8" w:rsidP="008A5307">
      <w:pPr>
        <w:pStyle w:val="BodyText"/>
      </w:pPr>
      <w:r w:rsidRPr="00F336D8">
        <w:t>Some units within this qualification require open cabling registration under the ACMA cabling provider rules registration system.  This qualification may result in open cabl</w:t>
      </w:r>
      <w:r w:rsidRPr="00F336D8">
        <w:t>ing registration for candidates who undertake:</w:t>
      </w:r>
    </w:p>
    <w:p w:rsidR="00000000" w:rsidRPr="00F336D8" w:rsidP="00F336D8">
      <w:pPr>
        <w:pStyle w:val="ListBullet"/>
      </w:pPr>
      <w:r w:rsidRPr="00F336D8">
        <w:t>ICTCBL236 Install, maintain and modify customer premises communications cabling: ACMA Restricted Rule</w:t>
      </w:r>
    </w:p>
    <w:p w:rsidR="00000000" w:rsidRPr="00F336D8" w:rsidP="00F336D8">
      <w:pPr>
        <w:pStyle w:val="ListBullet"/>
      </w:pPr>
      <w:r w:rsidRPr="00F336D8">
        <w:t>ICTCBL237 Install, maintain and modify customer premises communications cabling: ACMA Open Rule</w:t>
      </w:r>
    </w:p>
    <w:p w:rsidR="00000000" w:rsidRPr="00F336D8" w:rsidP="00F336D8">
      <w:pPr>
        <w:pStyle w:val="ListBullet"/>
      </w:pPr>
      <w:r w:rsidRPr="00F336D8">
        <w:t xml:space="preserve">ICTWHS204 </w:t>
      </w:r>
      <w:r w:rsidRPr="00F336D8">
        <w:t>Follow work health and safety and environmental policies and procedures</w:t>
      </w:r>
    </w:p>
    <w:p w:rsidR="00000000" w:rsidRPr="00F336D8" w:rsidP="00F336D8">
      <w:pPr>
        <w:pStyle w:val="ListBullet"/>
      </w:pPr>
      <w:r w:rsidRPr="00F336D8">
        <w:t>ICTTEN201 Use electrical skills in telecommunications work.</w:t>
      </w:r>
    </w:p>
    <w:p w:rsidR="00000000" w:rsidRPr="00F336D8" w:rsidP="008A5307">
      <w:pPr>
        <w:pStyle w:val="BodyText"/>
      </w:pPr>
      <w:r w:rsidRPr="00F336D8">
        <w:t>Structured cabling registration may also be achieved by undertaking the unit ICTCBL301 Install, terminate and certify struct</w:t>
      </w:r>
      <w:r w:rsidRPr="00F336D8">
        <w:t>ured cabling installation.</w:t>
      </w:r>
    </w:p>
    <w:p w:rsidR="00000000" w:rsidRPr="00F336D8" w:rsidP="00F336D8">
      <w:pPr>
        <w:pStyle w:val="Heading1"/>
      </w:pPr>
      <w:bookmarkStart w:id="3" w:name="O_1152009"/>
      <w:bookmarkEnd w:id="3"/>
      <w:r w:rsidRPr="00F336D8">
        <w:t>Entry Requirements</w:t>
      </w:r>
    </w:p>
    <w:p w:rsidR="00000000" w:rsidRPr="00F336D8" w:rsidP="008A5307">
      <w:pPr>
        <w:pStyle w:val="BodyText"/>
      </w:pPr>
      <w:r w:rsidRPr="00F336D8">
        <w:t xml:space="preserve">There are no entry requirements for this qualification. </w:t>
      </w:r>
    </w:p>
    <w:p w:rsidR="00000000" w:rsidRPr="00F336D8" w:rsidP="00F336D8">
      <w:pPr>
        <w:pStyle w:val="Heading1"/>
      </w:pPr>
      <w:bookmarkStart w:id="4" w:name="O_1152008"/>
      <w:bookmarkEnd w:id="4"/>
      <w:r w:rsidRPr="00F336D8">
        <w:t>Packaging Rules</w:t>
      </w:r>
    </w:p>
    <w:p w:rsidR="00000000" w:rsidRPr="00F336D8" w:rsidP="008A5307">
      <w:pPr>
        <w:pStyle w:val="BodyText"/>
      </w:pPr>
      <w:r w:rsidRPr="00F336D8">
        <w:t>To achieve this qualification, competency must be demonstrated in:</w:t>
      </w:r>
    </w:p>
    <w:p w:rsidR="00000000" w:rsidRPr="00F336D8" w:rsidP="00F336D8">
      <w:pPr>
        <w:pStyle w:val="ListBullet"/>
      </w:pPr>
      <w:r w:rsidRPr="00F336D8">
        <w:t>12 units of competency</w:t>
      </w:r>
    </w:p>
    <w:p w:rsidR="00000000" w:rsidRPr="00F336D8" w:rsidP="00F336D8">
      <w:pPr>
        <w:pStyle w:val="ListBullet"/>
      </w:pPr>
      <w:r w:rsidRPr="00F336D8">
        <w:t xml:space="preserve">4 core units </w:t>
      </w:r>
    </w:p>
    <w:p w:rsidR="00000000" w:rsidRPr="00F336D8" w:rsidP="00F336D8">
      <w:pPr>
        <w:pStyle w:val="ListBullet"/>
      </w:pPr>
      <w:r w:rsidRPr="00F336D8">
        <w:t xml:space="preserve">8 elective units.  </w:t>
      </w:r>
    </w:p>
    <w:p w:rsidR="00000000" w:rsidRPr="00F336D8" w:rsidP="008A5307">
      <w:pPr>
        <w:pStyle w:val="BodyText"/>
      </w:pPr>
      <w:r w:rsidRPr="00F336D8">
        <w:t>Electives must be chosen as follows:</w:t>
      </w:r>
    </w:p>
    <w:p w:rsidR="00000000" w:rsidRPr="00F336D8" w:rsidP="00F336D8">
      <w:pPr>
        <w:pStyle w:val="ListBullet"/>
      </w:pPr>
      <w:r w:rsidRPr="00F336D8">
        <w:t>a minimum of 3 units from Group A</w:t>
      </w:r>
    </w:p>
    <w:p w:rsidR="00000000" w:rsidRPr="00F336D8" w:rsidP="00F336D8">
      <w:pPr>
        <w:pStyle w:val="ListBullet"/>
      </w:pPr>
      <w:r w:rsidRPr="00F336D8">
        <w:t>up to 5 units from Groups A, B or C not already selected</w:t>
      </w:r>
    </w:p>
    <w:p w:rsidR="00000000" w:rsidRPr="00F336D8" w:rsidP="00F336D8">
      <w:pPr>
        <w:pStyle w:val="ListBullet"/>
      </w:pPr>
      <w:r w:rsidRPr="00F336D8">
        <w:t>up to 1 unit may be selected from any Training Package, as long as it contributes to a valid,</w:t>
      </w:r>
      <w:r w:rsidRPr="00F336D8">
        <w:t xml:space="preserve"> industry-supported vocational outcome and maintains the AQF level of this qualification.</w:t>
      </w:r>
    </w:p>
    <w:p w:rsidR="00000000" w:rsidRPr="00F336D8" w:rsidP="008A5307">
      <w:pPr>
        <w:pStyle w:val="BodyText"/>
      </w:pPr>
      <w:r w:rsidRPr="00F336D8">
        <w:t xml:space="preserve">An asterisk against a unit code listed below indicates that there are prerequisite requirements that must be met when packaging the qualification. Users are referred </w:t>
      </w:r>
      <w:r w:rsidRPr="00F336D8">
        <w:t>to the list of units with prerequisite unit requirements available for this purpose in the Training Package Implementation Guide.</w:t>
      </w:r>
    </w:p>
    <w:tbl>
      <w:tblPr>
        <w:tblW w:w="0" w:type="auto"/>
        <w:tblLayout w:type="fixed"/>
        <w:tblCellMar>
          <w:left w:w="62" w:type="dxa"/>
          <w:right w:w="62" w:type="dxa"/>
        </w:tblCellMar>
        <w:tblLook w:val="0000"/>
      </w:tblPr>
      <w:tblGrid>
        <w:gridCol w:w="2033"/>
        <w:gridCol w:w="7039"/>
      </w:tblGrid>
      <w:tr w:rsidTr="00F336D8">
        <w:tblPrEx>
          <w:tblW w:w="0" w:type="auto"/>
          <w:tblLayout w:type="fixed"/>
          <w:tblCellMar>
            <w:left w:w="62" w:type="dxa"/>
            <w:right w:w="62" w:type="dxa"/>
          </w:tblCellMar>
          <w:tblLook w:val="0000"/>
        </w:tblPrEx>
        <w:trPr>
          <w:trHeight w:val="363"/>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rPr>
                <w:rStyle w:val="SpecialBold"/>
              </w:rPr>
              <w:t>Core Units</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p>
        </w:tc>
      </w:tr>
      <w:tr w:rsidTr="00F336D8">
        <w:tblPrEx>
          <w:tblW w:w="0" w:type="auto"/>
          <w:tblLayout w:type="fixed"/>
          <w:tblCellMar>
            <w:left w:w="62" w:type="dxa"/>
            <w:right w:w="62" w:type="dxa"/>
          </w:tblCellMar>
          <w:tblLook w:val="0000"/>
        </w:tblPrEx>
        <w:trPr>
          <w:trHeight w:val="363"/>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CPCCWHS1001</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Prepare to work safely in the construction industry</w:t>
            </w:r>
          </w:p>
        </w:tc>
      </w:tr>
      <w:tr w:rsidTr="00F336D8">
        <w:tblPrEx>
          <w:tblW w:w="0" w:type="auto"/>
          <w:tblLayout w:type="fixed"/>
          <w:tblCellMar>
            <w:left w:w="62" w:type="dxa"/>
            <w:right w:w="62" w:type="dxa"/>
          </w:tblCellMar>
          <w:tblLook w:val="0000"/>
        </w:tblPrEx>
        <w:trPr>
          <w:trHeight w:val="507"/>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CPPSEC2101</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Apply effective communication skills to maintain security</w:t>
            </w:r>
          </w:p>
        </w:tc>
      </w:tr>
      <w:tr w:rsidTr="00F336D8">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CPPSEC2105</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 xml:space="preserve">Provide quality services to a range of security clients </w:t>
            </w:r>
          </w:p>
        </w:tc>
      </w:tr>
      <w:tr w:rsidTr="00F336D8">
        <w:tblPrEx>
          <w:tblW w:w="0" w:type="auto"/>
          <w:tblLayout w:type="fixed"/>
          <w:tblCellMar>
            <w:left w:w="62" w:type="dxa"/>
            <w:right w:w="62" w:type="dxa"/>
          </w:tblCellMar>
          <w:tblLook w:val="0000"/>
        </w:tblPrEx>
        <w:trPr>
          <w:trHeight w:val="508"/>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ICTWHS204</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 xml:space="preserve">Follow work health and safety and environmental policies and </w:t>
            </w:r>
            <w:r w:rsidRPr="00F336D8">
              <w:t>procedures</w:t>
            </w:r>
          </w:p>
        </w:tc>
      </w:tr>
      <w:tr w:rsidTr="00F336D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F336D8">
            <w:pPr>
              <w:pStyle w:val="BodyText"/>
              <w:rPr>
                <w:lang w:val="en-NZ"/>
              </w:rPr>
            </w:pPr>
          </w:p>
        </w:tc>
      </w:tr>
      <w:tr w:rsidTr="00F336D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rPr>
                <w:rStyle w:val="SpecialBold"/>
              </w:rPr>
              <w:t>Elective Units</w:t>
            </w:r>
          </w:p>
        </w:tc>
      </w:tr>
      <w:tr w:rsidTr="00F336D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rPr>
                <w:rStyle w:val="SpecialBold"/>
              </w:rPr>
              <w:t>Group A: Technical Field of Work</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CPPSEC2021</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 xml:space="preserve">Install security equipment and systems </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CPPSEC2022</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 xml:space="preserve">Install electronic locks and locking systems </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CPPSEC2023</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Install video surveillance systems and equipment</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CPPSEC2025</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Sell security products and services</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CPPSEC2026</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 xml:space="preserve">Perform routine maintenance on security equipment and systems </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ICTTEN202</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Use hand and power tools</w:t>
            </w:r>
          </w:p>
        </w:tc>
      </w:tr>
      <w:tr w:rsidTr="00F336D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F336D8">
            <w:pPr>
              <w:pStyle w:val="BodyText"/>
              <w:rPr>
                <w:lang w:val="en-NZ"/>
              </w:rPr>
            </w:pPr>
          </w:p>
        </w:tc>
      </w:tr>
      <w:tr w:rsidTr="00F336D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rPr>
                <w:rStyle w:val="SpecialBold"/>
              </w:rPr>
              <w:t>Group B: Cabling Field of Work</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ICTCBL246 *</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 xml:space="preserve">Install, maintain and modify customer premises communications cabling: ACMA Restricted Rule </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w:t>
            </w:r>
            <w:r w:rsidRPr="00F336D8">
              <w:t>CBL247 *</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Install, maintain and modify customer premises communications cabling: ACMA Open Rule</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ICTCBL301</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Install, terminate and certify structured cabling installation</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ICTTEN201</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Use electrical skills in telecommunications work</w:t>
            </w:r>
          </w:p>
        </w:tc>
      </w:tr>
      <w:tr w:rsidTr="00F336D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F336D8">
            <w:pPr>
              <w:pStyle w:val="BodyText"/>
              <w:rPr>
                <w:lang w:val="en-NZ"/>
              </w:rPr>
            </w:pPr>
          </w:p>
        </w:tc>
      </w:tr>
      <w:tr w:rsidTr="00F336D8">
        <w:tblPrEx>
          <w:tblW w:w="0" w:type="auto"/>
          <w:tblLayout w:type="fixed"/>
          <w:tblCellMar>
            <w:left w:w="62" w:type="dxa"/>
            <w:right w:w="62" w:type="dxa"/>
          </w:tblCellMar>
          <w:tblLook w:val="0000"/>
        </w:tblPrEx>
        <w:trPr>
          <w:trHeight w:val="364"/>
        </w:trPr>
        <w:tc>
          <w:tcPr>
            <w:tcW w:w="9072" w:type="dxa"/>
            <w:gridSpan w:val="2"/>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rPr>
                <w:rStyle w:val="SpecialBold"/>
              </w:rPr>
              <w:t>Group C: General</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CPPSEC2024</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Monitor and respond to electronic information from security equipment and systems</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CPPSEC3037</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Test installed security equipment and systems</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CPPSEC3047</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Provide estimate and quote on security system installations</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ICTTEN207</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Install and test internet protocol devices in convergence networks</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ICTTEN208</w:t>
            </w:r>
          </w:p>
        </w:tc>
        <w:tc>
          <w:tcPr>
            <w:tcW w:w="7039"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Use electrical skills when working with telecommunications networks</w:t>
            </w:r>
          </w:p>
        </w:tc>
      </w:tr>
      <w:tr w:rsidTr="00F336D8">
        <w:tblPrEx>
          <w:tblW w:w="0" w:type="auto"/>
          <w:tblLayout w:type="fixed"/>
          <w:tblCellMar>
            <w:left w:w="62" w:type="dxa"/>
            <w:right w:w="62" w:type="dxa"/>
          </w:tblCellMar>
          <w:tblLook w:val="0000"/>
        </w:tblPrEx>
        <w:trPr>
          <w:trHeight w:val="364"/>
        </w:trPr>
        <w:tc>
          <w:tcPr>
            <w:tcW w:w="2033" w:type="dxa"/>
            <w:tcBorders>
              <w:top w:val="nil"/>
              <w:left w:val="nil"/>
              <w:bottom w:val="nil"/>
              <w:right w:val="nil"/>
            </w:tcBorders>
            <w:tcMar>
              <w:top w:w="0" w:type="dxa"/>
              <w:left w:w="62" w:type="dxa"/>
              <w:bottom w:w="0" w:type="dxa"/>
              <w:right w:w="62" w:type="dxa"/>
            </w:tcMar>
          </w:tcPr>
          <w:p w:rsidR="00000000" w:rsidP="00F336D8">
            <w:pPr>
              <w:pStyle w:val="BodyText"/>
              <w:rPr>
                <w:lang w:val="en-NZ"/>
              </w:rPr>
            </w:pPr>
            <w:r w:rsidRPr="00F336D8">
              <w:t>ICTWHS204</w:t>
            </w:r>
          </w:p>
        </w:tc>
        <w:tc>
          <w:tcPr>
            <w:tcW w:w="7039" w:type="dxa"/>
            <w:tcBorders>
              <w:top w:val="nil"/>
              <w:left w:val="nil"/>
              <w:bottom w:val="nil"/>
              <w:right w:val="nil"/>
            </w:tcBorders>
            <w:tcMar>
              <w:top w:w="0" w:type="dxa"/>
              <w:left w:w="62" w:type="dxa"/>
              <w:bottom w:w="0" w:type="dxa"/>
              <w:right w:w="62" w:type="dxa"/>
            </w:tcMar>
          </w:tcPr>
          <w:p w:rsidR="00000000" w:rsidRPr="00F336D8" w:rsidP="00F336D8">
            <w:pPr>
              <w:pStyle w:val="BodyText"/>
            </w:pPr>
            <w:r w:rsidRPr="00F336D8">
              <w:t>Follow work health and safety and environmental policy and procedures</w:t>
            </w:r>
          </w:p>
        </w:tc>
      </w:tr>
    </w:tbl>
    <w:p w:rsidR="008A5307" w:rsidP="00F336D8">
      <w:pPr>
        <w:pStyle w:val="BodyText"/>
      </w:pPr>
    </w:p>
    <w:p w:rsidR="008A5307" w:rsidP="00F336D8">
      <w:pPr>
        <w:pStyle w:val="BodyText"/>
      </w:pPr>
    </w:p>
    <w:p w:rsidR="00000000" w:rsidRPr="00F336D8" w:rsidP="00F336D8">
      <w:pPr>
        <w:pStyle w:val="Heading1"/>
      </w:pPr>
      <w:bookmarkStart w:id="5" w:name="O_1152007"/>
      <w:bookmarkEnd w:id="5"/>
      <w:r w:rsidRPr="00F336D8">
        <w:t>Qualifi</w:t>
      </w:r>
      <w:r w:rsidRPr="00F336D8">
        <w:t>cation Mapping Information</w:t>
      </w:r>
    </w:p>
    <w:tbl>
      <w:tblPr>
        <w:tblW w:w="0" w:type="auto"/>
        <w:tblLayout w:type="fixed"/>
        <w:tblCellMar>
          <w:left w:w="62" w:type="dxa"/>
          <w:right w:w="62" w:type="dxa"/>
        </w:tblCellMar>
        <w:tblLook w:val="0000"/>
      </w:tblPr>
      <w:tblGrid>
        <w:gridCol w:w="2748"/>
        <w:gridCol w:w="2857"/>
        <w:gridCol w:w="2860"/>
        <w:gridCol w:w="574"/>
      </w:tblGrid>
      <w:tr w:rsidTr="00F336D8">
        <w:tblPrEx>
          <w:tblW w:w="0" w:type="auto"/>
          <w:tblLayout w:type="fixed"/>
          <w:tblCellMar>
            <w:left w:w="62" w:type="dxa"/>
            <w:right w:w="62" w:type="dxa"/>
          </w:tblCellMar>
          <w:tblLook w:val="0000"/>
        </w:tblPrEx>
        <w:tc>
          <w:tcPr>
            <w:tcW w:w="2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6D8" w:rsidP="00F336D8">
            <w:pPr>
              <w:pStyle w:val="BodyText"/>
            </w:pPr>
            <w:r w:rsidRPr="00F336D8">
              <w:rPr>
                <w:rStyle w:val="SpecialBold"/>
              </w:rPr>
              <w:t>Code and title</w:t>
            </w:r>
          </w:p>
        </w:tc>
        <w:tc>
          <w:tcPr>
            <w:tcW w:w="2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6D8" w:rsidP="00F336D8">
            <w:pPr>
              <w:pStyle w:val="BodyText"/>
            </w:pPr>
            <w:r w:rsidRPr="00F336D8">
              <w:rPr>
                <w:rStyle w:val="SpecialBold"/>
              </w:rPr>
              <w:t>CPP07 Property Services Training Package</w:t>
            </w:r>
          </w:p>
        </w:tc>
        <w:tc>
          <w:tcPr>
            <w:tcW w:w="2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6D8" w:rsidP="00F336D8">
            <w:pPr>
              <w:pStyle w:val="BodyText"/>
            </w:pPr>
            <w:r w:rsidRPr="00F336D8">
              <w:rPr>
                <w:rStyle w:val="SpecialBold"/>
              </w:rPr>
              <w:t>Comments</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6D8" w:rsidP="00F336D8">
            <w:pPr>
              <w:pStyle w:val="BodyText"/>
            </w:pPr>
            <w:r w:rsidRPr="00F336D8">
              <w:rPr>
                <w:rStyle w:val="SpecialBold"/>
              </w:rPr>
              <w:t>E/</w:t>
            </w:r>
          </w:p>
          <w:p w:rsidR="00000000" w:rsidP="00F336D8">
            <w:pPr>
              <w:pStyle w:val="BodyText"/>
              <w:rPr>
                <w:lang w:val="en-NZ"/>
              </w:rPr>
            </w:pPr>
            <w:r w:rsidRPr="00F336D8">
              <w:rPr>
                <w:rStyle w:val="SpecialBold"/>
              </w:rPr>
              <w:t>NE</w:t>
            </w:r>
          </w:p>
        </w:tc>
      </w:tr>
      <w:tr w:rsidTr="00F336D8">
        <w:tblPrEx>
          <w:tblW w:w="0" w:type="auto"/>
          <w:tblLayout w:type="fixed"/>
          <w:tblCellMar>
            <w:left w:w="62" w:type="dxa"/>
            <w:right w:w="62" w:type="dxa"/>
          </w:tblCellMar>
          <w:tblLook w:val="0000"/>
        </w:tblPrEx>
        <w:tc>
          <w:tcPr>
            <w:tcW w:w="2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6D8">
            <w:pPr>
              <w:pStyle w:val="BodyText"/>
              <w:rPr>
                <w:lang w:val="en-NZ"/>
              </w:rPr>
            </w:pPr>
            <w:r w:rsidRPr="00F336D8">
              <w:t>CPP20319 Certificate II in Technical Security</w:t>
            </w:r>
          </w:p>
        </w:tc>
        <w:tc>
          <w:tcPr>
            <w:tcW w:w="2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6D8">
            <w:pPr>
              <w:pStyle w:val="BodyText"/>
              <w:rPr>
                <w:lang w:val="en-NZ"/>
              </w:rPr>
            </w:pPr>
            <w:r w:rsidRPr="00F336D8">
              <w:t>CPP20307 Certificate II in Technical Security</w:t>
            </w:r>
          </w:p>
        </w:tc>
        <w:tc>
          <w:tcPr>
            <w:tcW w:w="2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6D8" w:rsidP="00F336D8">
            <w:pPr>
              <w:pStyle w:val="BodyText"/>
            </w:pPr>
            <w:r w:rsidRPr="00F336D8">
              <w:t>Supersedes and is not equivalent to CPP20307 Certificate II in Technical Security.</w:t>
            </w:r>
          </w:p>
          <w:p w:rsidR="00000000" w:rsidRPr="00F336D8" w:rsidP="00F336D8">
            <w:pPr>
              <w:pStyle w:val="BodyText"/>
            </w:pPr>
            <w:r w:rsidRPr="00F336D8">
              <w:t>Changed packaging arrangements including increase in total number of units and changed core and elective requirements.</w:t>
            </w:r>
          </w:p>
          <w:p w:rsidR="00000000" w:rsidP="00F336D8">
            <w:pPr>
              <w:pStyle w:val="BodyText"/>
              <w:rPr>
                <w:lang w:val="en-NZ"/>
              </w:rPr>
            </w:pPr>
            <w:r w:rsidRPr="00F336D8">
              <w:t>Streams introduced to better align with industry requi</w:t>
            </w:r>
            <w:r w:rsidRPr="00F336D8">
              <w:t>rements for a technical qualification.</w:t>
            </w:r>
          </w:p>
        </w:tc>
        <w:tc>
          <w:tcPr>
            <w:tcW w:w="5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6D8" w:rsidP="00F336D8">
            <w:pPr>
              <w:pStyle w:val="BodyText"/>
            </w:pPr>
            <w:r w:rsidRPr="00F336D8">
              <w:t>N</w:t>
            </w:r>
          </w:p>
        </w:tc>
      </w:tr>
    </w:tbl>
    <w:p w:rsidR="00000000" w:rsidRPr="00F336D8" w:rsidP="00F336D8">
      <w:pPr>
        <w:pStyle w:val="BodyText"/>
      </w:pPr>
    </w:p>
    <w:p w:rsidR="00000000" w:rsidRPr="00F336D8" w:rsidP="00F336D8">
      <w:pPr>
        <w:pStyle w:val="AllowPageBreak"/>
      </w:pPr>
    </w:p>
    <w:p w:rsidR="00000000" w:rsidRPr="00F336D8" w:rsidP="00F336D8">
      <w:pPr>
        <w:pStyle w:val="Heading1"/>
      </w:pPr>
      <w:bookmarkStart w:id="6" w:name="O_1152012"/>
      <w:bookmarkEnd w:id="6"/>
      <w:r w:rsidRPr="00F336D8">
        <w:t>Links</w:t>
      </w:r>
    </w:p>
    <w:p w:rsidR="00000000" w:rsidRPr="00F336D8" w:rsidP="008A5307">
      <w:pPr>
        <w:pStyle w:val="BodyText"/>
      </w:pPr>
      <w:r w:rsidRPr="00F336D8">
        <w:t xml:space="preserve">An Implementation Guide to this Training Package is available at - </w:t>
      </w:r>
      <w:r>
        <w:fldChar w:fldCharType="begin"/>
      </w:r>
      <w:r>
        <w:instrText xml:space="preserve"> HYPERLINK "https://vetnet.gov.au/Pages/TrainingDocs.aspx?q=6f3f9672-30e8-4835-b348-205dfcf13d9b" </w:instrText>
      </w:r>
      <w:r>
        <w:fldChar w:fldCharType="separate"/>
      </w:r>
      <w:r w:rsidRPr="008F2660">
        <w:rPr>
          <w:rStyle w:val="Hyperlink"/>
        </w:rPr>
        <w:t>https://vetnet.gov.au/Pages/TrainingDocs.aspx?q=6f3f9672-30e8-4835-b348-205dfcf13d9b</w:t>
      </w:r>
      <w:r>
        <w:fldChar w:fldCharType="end"/>
      </w:r>
    </w:p>
    <w:p w:rsidR="00000000" w:rsidRPr="00F336D8" w:rsidP="00F336D8"/>
    <w:sectPr w:rsidSect="00F33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D8" w:rsidRPr="008A5307" w:rsidP="008A5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07" w:rsidP="00F33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5307" w:rsidP="00F336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8A5307" w:rsidP="00F336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6D8" w:rsidRPr="008A5307" w:rsidP="008A5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307" w:rsidRPr="002D2AF8" w:rsidP="00F336D8">
    <w:pPr>
      <w:pStyle w:val="Header"/>
      <w:framePr w:wrap="around"/>
    </w:pPr>
    <w:r>
      <w:fldChar w:fldCharType="begin"/>
    </w:r>
    <w:r>
      <w:instrText xml:space="preserve"> TITLE   \* MERGEFORMAT </w:instrText>
    </w:r>
    <w:r>
      <w:fldChar w:fldCharType="separate"/>
    </w:r>
    <w:r>
      <w:t>CPP20319 Certificate II in Technical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8A5307" w:rsidP="00F336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C278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CC8C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6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6D8"/>
    <w:pPr>
      <w:spacing w:before="360" w:after="60"/>
      <w:outlineLvl w:val="0"/>
    </w:pPr>
    <w:rPr>
      <w:sz w:val="32"/>
    </w:rPr>
  </w:style>
  <w:style w:type="paragraph" w:styleId="Heading2">
    <w:name w:val="heading 2"/>
    <w:basedOn w:val="HeadingBase"/>
    <w:next w:val="BodyText"/>
    <w:link w:val="Heading2Char"/>
    <w:qFormat/>
    <w:rsid w:val="00F336D8"/>
    <w:pPr>
      <w:keepLines/>
      <w:spacing w:before="240" w:after="120"/>
      <w:outlineLvl w:val="1"/>
    </w:pPr>
    <w:rPr>
      <w:sz w:val="28"/>
      <w:szCs w:val="40"/>
    </w:rPr>
  </w:style>
  <w:style w:type="paragraph" w:styleId="Heading3">
    <w:name w:val="heading 3"/>
    <w:basedOn w:val="HeadingBase"/>
    <w:next w:val="BodyText"/>
    <w:link w:val="Heading3Char"/>
    <w:qFormat/>
    <w:rsid w:val="00F336D8"/>
    <w:pPr>
      <w:spacing w:before="180" w:after="120"/>
      <w:outlineLvl w:val="2"/>
    </w:pPr>
    <w:rPr>
      <w:spacing w:val="-10"/>
      <w:kern w:val="32"/>
    </w:rPr>
  </w:style>
  <w:style w:type="paragraph" w:styleId="Heading4">
    <w:name w:val="heading 4"/>
    <w:basedOn w:val="HeadingBase"/>
    <w:next w:val="BodyText"/>
    <w:link w:val="Heading4Char"/>
    <w:qFormat/>
    <w:rsid w:val="00F336D8"/>
    <w:pPr>
      <w:spacing w:before="160" w:after="120"/>
      <w:outlineLvl w:val="3"/>
    </w:pPr>
    <w:rPr>
      <w:sz w:val="22"/>
    </w:rPr>
  </w:style>
  <w:style w:type="paragraph" w:styleId="Heading5">
    <w:name w:val="heading 5"/>
    <w:basedOn w:val="HeadingBase"/>
    <w:next w:val="Normal"/>
    <w:link w:val="Heading5Char"/>
    <w:qFormat/>
    <w:rsid w:val="00F336D8"/>
    <w:pPr>
      <w:spacing w:before="80"/>
      <w:outlineLvl w:val="4"/>
    </w:pPr>
    <w:rPr>
      <w:color w:val="918585"/>
      <w:sz w:val="20"/>
    </w:rPr>
  </w:style>
  <w:style w:type="paragraph" w:styleId="Heading6">
    <w:name w:val="heading 6"/>
    <w:basedOn w:val="HeadingBase"/>
    <w:next w:val="Normal"/>
    <w:link w:val="Heading6Char"/>
    <w:qFormat/>
    <w:rsid w:val="00F336D8"/>
    <w:pPr>
      <w:spacing w:before="60"/>
      <w:outlineLvl w:val="5"/>
    </w:pPr>
    <w:rPr>
      <w:color w:val="918585"/>
      <w:sz w:val="20"/>
    </w:rPr>
  </w:style>
  <w:style w:type="paragraph" w:styleId="Heading7">
    <w:name w:val="heading 7"/>
    <w:basedOn w:val="Normal"/>
    <w:next w:val="Normal"/>
    <w:link w:val="Heading7Char"/>
    <w:qFormat/>
    <w:rsid w:val="00F336D8"/>
    <w:pPr>
      <w:ind w:left="720"/>
      <w:outlineLvl w:val="6"/>
    </w:pPr>
    <w:rPr>
      <w:i/>
    </w:rPr>
  </w:style>
  <w:style w:type="paragraph" w:styleId="Heading8">
    <w:name w:val="heading 8"/>
    <w:basedOn w:val="Normal"/>
    <w:next w:val="Normal"/>
    <w:link w:val="Heading8Char"/>
    <w:qFormat/>
    <w:rsid w:val="00F336D8"/>
    <w:pPr>
      <w:ind w:left="720"/>
      <w:outlineLvl w:val="7"/>
    </w:pPr>
    <w:rPr>
      <w:i/>
    </w:rPr>
  </w:style>
  <w:style w:type="paragraph" w:styleId="Heading9">
    <w:name w:val="heading 9"/>
    <w:basedOn w:val="Normal"/>
    <w:next w:val="Normal"/>
    <w:link w:val="Heading9Char"/>
    <w:qFormat/>
    <w:rsid w:val="00F336D8"/>
    <w:pPr>
      <w:ind w:left="720"/>
      <w:outlineLvl w:val="8"/>
    </w:pPr>
    <w:rPr>
      <w:i/>
    </w:rPr>
  </w:style>
  <w:style w:type="character" w:default="1" w:styleId="DefaultParagraphFont">
    <w:name w:val="Default Paragraph Font"/>
    <w:uiPriority w:val="1"/>
    <w:unhideWhenUsed/>
    <w:rsid w:val="00F33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6D8"/>
  </w:style>
  <w:style w:type="character" w:customStyle="1" w:styleId="Heading1Char">
    <w:name w:val="Heading 1 Char"/>
    <w:basedOn w:val="DefaultParagraphFont"/>
    <w:link w:val="Heading1"/>
    <w:rsid w:val="00F336D8"/>
    <w:rPr>
      <w:rFonts w:ascii="Times New Roman" w:eastAsia="Times New Roman" w:hAnsi="Times New Roman" w:cs="Times New Roman"/>
      <w:b/>
      <w:sz w:val="32"/>
      <w:szCs w:val="20"/>
      <w:lang w:eastAsia="en-US"/>
    </w:rPr>
  </w:style>
  <w:style w:type="paragraph" w:styleId="BodyText">
    <w:name w:val="Body Text"/>
    <w:basedOn w:val="Normal"/>
    <w:link w:val="BodyTextChar"/>
    <w:rsid w:val="00F336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6D8"/>
    <w:rPr>
      <w:rFonts w:ascii="Times New Roman" w:eastAsia="Times New Roman" w:hAnsi="Times New Roman" w:cs="Times New Roman"/>
      <w:sz w:val="24"/>
      <w:lang w:eastAsia="en-US"/>
    </w:rPr>
  </w:style>
  <w:style w:type="paragraph" w:styleId="ListBullet">
    <w:name w:val="List Bullet"/>
    <w:basedOn w:val="List"/>
    <w:rsid w:val="00F336D8"/>
    <w:pPr>
      <w:numPr>
        <w:numId w:val="11"/>
      </w:numPr>
      <w:tabs>
        <w:tab w:val="clear" w:pos="340"/>
      </w:tabs>
      <w:spacing w:before="40" w:after="40"/>
    </w:pPr>
  </w:style>
  <w:style w:type="character" w:customStyle="1" w:styleId="SpecialBold">
    <w:name w:val="Special Bold"/>
    <w:basedOn w:val="DefaultParagraphFont"/>
    <w:rsid w:val="00F336D8"/>
    <w:rPr>
      <w:b/>
      <w:spacing w:val="0"/>
    </w:rPr>
  </w:style>
  <w:style w:type="paragraph" w:customStyle="1" w:styleId="SuperHeading">
    <w:name w:val="SuperHeading"/>
    <w:basedOn w:val="Normal"/>
    <w:rsid w:val="00F336D8"/>
    <w:pPr>
      <w:spacing w:before="240" w:after="120"/>
      <w:outlineLvl w:val="0"/>
    </w:pPr>
    <w:rPr>
      <w:rFonts w:ascii="Times New Roman" w:hAnsi="Times New Roman"/>
      <w:b/>
      <w:sz w:val="32"/>
    </w:rPr>
  </w:style>
  <w:style w:type="paragraph" w:customStyle="1" w:styleId="AllowPageBreak">
    <w:name w:val="AllowPageBreak"/>
    <w:rsid w:val="00F336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3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6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6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6D8"/>
    <w:rPr>
      <w:rFonts w:ascii="Courier New" w:eastAsia="Times New Roman" w:hAnsi="Courier New" w:cs="Times New Roman"/>
      <w:i/>
      <w:szCs w:val="20"/>
      <w:lang w:eastAsia="en-US"/>
    </w:rPr>
  </w:style>
  <w:style w:type="paragraph" w:customStyle="1" w:styleId="HeadingBase">
    <w:name w:val="Heading Base"/>
    <w:rsid w:val="00F33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6D8"/>
    <w:pPr>
      <w:tabs>
        <w:tab w:val="right" w:leader="dot" w:pos="9072"/>
      </w:tabs>
      <w:ind w:left="567"/>
    </w:pPr>
    <w:rPr>
      <w:szCs w:val="22"/>
    </w:rPr>
  </w:style>
  <w:style w:type="paragraph" w:customStyle="1" w:styleId="TOCBase">
    <w:name w:val="TOC Base"/>
    <w:rsid w:val="00F33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6D8"/>
    <w:pPr>
      <w:tabs>
        <w:tab w:val="right" w:leader="dot" w:pos="9072"/>
      </w:tabs>
      <w:spacing w:before="40" w:after="40"/>
      <w:ind w:left="284"/>
    </w:pPr>
    <w:rPr>
      <w:rFonts w:ascii="Times New Roman" w:hAnsi="Times New Roman"/>
    </w:rPr>
  </w:style>
  <w:style w:type="paragraph" w:styleId="TOC1">
    <w:name w:val="toc 1"/>
    <w:basedOn w:val="TOCBase"/>
    <w:next w:val="Normal"/>
    <w:rsid w:val="00F336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6D8"/>
    <w:rPr>
      <w:rFonts w:ascii="Times New Roman" w:eastAsia="Times New Roman" w:hAnsi="Times New Roman" w:cs="Times New Roman"/>
      <w:sz w:val="16"/>
      <w:lang w:eastAsia="en-US"/>
    </w:rPr>
  </w:style>
  <w:style w:type="paragraph" w:styleId="Title">
    <w:name w:val="Title"/>
    <w:basedOn w:val="HeadingBase"/>
    <w:link w:val="TitleChar"/>
    <w:qFormat/>
    <w:rsid w:val="00F336D8"/>
    <w:pPr>
      <w:spacing w:before="5040"/>
      <w:jc w:val="center"/>
    </w:pPr>
    <w:rPr>
      <w:sz w:val="48"/>
      <w:szCs w:val="72"/>
      <w:lang w:val="en-US"/>
    </w:rPr>
  </w:style>
  <w:style w:type="character" w:customStyle="1" w:styleId="TitleChar">
    <w:name w:val="Title Char"/>
    <w:basedOn w:val="DefaultParagraphFont"/>
    <w:link w:val="Title"/>
    <w:rsid w:val="00F33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6D8"/>
    <w:pPr>
      <w:tabs>
        <w:tab w:val="left" w:pos="3600"/>
        <w:tab w:val="left" w:pos="3958"/>
      </w:tabs>
    </w:pPr>
  </w:style>
  <w:style w:type="paragraph" w:styleId="List">
    <w:name w:val="List"/>
    <w:basedOn w:val="BodyText"/>
    <w:next w:val="BodyText"/>
    <w:rsid w:val="00F336D8"/>
    <w:pPr>
      <w:tabs>
        <w:tab w:val="left" w:pos="340"/>
      </w:tabs>
      <w:spacing w:before="60" w:after="60"/>
      <w:ind w:left="340" w:hanging="340"/>
    </w:pPr>
  </w:style>
  <w:style w:type="paragraph" w:customStyle="1" w:styleId="Note">
    <w:name w:val="Note"/>
    <w:basedOn w:val="BodyText"/>
    <w:rsid w:val="00F33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36D8"/>
    <w:pPr>
      <w:framePr w:wrap="auto" w:hAnchor="text" w:y="6049"/>
    </w:pPr>
    <w:rPr>
      <w:color w:val="000000"/>
      <w:sz w:val="40"/>
    </w:rPr>
  </w:style>
  <w:style w:type="paragraph" w:customStyle="1" w:styleId="TOCTitle">
    <w:name w:val="TOCTitle"/>
    <w:basedOn w:val="Heading1"/>
    <w:rsid w:val="00F336D8"/>
    <w:pPr>
      <w:spacing w:after="240"/>
      <w:jc w:val="center"/>
      <w:outlineLvl w:val="9"/>
    </w:pPr>
    <w:rPr>
      <w:caps/>
    </w:rPr>
  </w:style>
  <w:style w:type="paragraph" w:customStyle="1" w:styleId="Version">
    <w:name w:val="Version"/>
    <w:rsid w:val="00F336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6D8"/>
    <w:pPr>
      <w:numPr>
        <w:numId w:val="12"/>
      </w:numPr>
      <w:tabs>
        <w:tab w:val="clear" w:pos="680"/>
      </w:tabs>
    </w:pPr>
  </w:style>
  <w:style w:type="paragraph" w:styleId="Index1">
    <w:name w:val="index 1"/>
    <w:basedOn w:val="Normal"/>
    <w:next w:val="Normal"/>
    <w:semiHidden/>
    <w:rsid w:val="00F336D8"/>
    <w:pPr>
      <w:keepNext w:val="0"/>
      <w:tabs>
        <w:tab w:val="right" w:pos="4176"/>
      </w:tabs>
      <w:ind w:left="198" w:hanging="198"/>
    </w:pPr>
    <w:rPr>
      <w:rFonts w:ascii="Garamond" w:hAnsi="Garamond"/>
    </w:rPr>
  </w:style>
  <w:style w:type="paragraph" w:styleId="IndexHeading">
    <w:name w:val="index heading"/>
    <w:basedOn w:val="Normal"/>
    <w:next w:val="Index1"/>
    <w:semiHidden/>
    <w:rsid w:val="00F336D8"/>
    <w:pPr>
      <w:spacing w:before="120" w:after="120"/>
    </w:pPr>
    <w:rPr>
      <w:rFonts w:ascii="Arial" w:hAnsi="Arial"/>
      <w:b/>
      <w:color w:val="918585"/>
      <w:sz w:val="24"/>
    </w:rPr>
  </w:style>
  <w:style w:type="paragraph" w:styleId="Header">
    <w:name w:val="header"/>
    <w:basedOn w:val="Normal"/>
    <w:link w:val="HeaderChar"/>
    <w:rsid w:val="00F33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6D8"/>
    <w:rPr>
      <w:rFonts w:ascii="Times New Roman" w:eastAsia="Times New Roman" w:hAnsi="Times New Roman" w:cs="Times New Roman"/>
      <w:sz w:val="16"/>
      <w:szCs w:val="20"/>
      <w:lang w:val="en-GB" w:eastAsia="en-US"/>
    </w:rPr>
  </w:style>
  <w:style w:type="paragraph" w:customStyle="1" w:styleId="Chapter">
    <w:name w:val="Chapter"/>
    <w:basedOn w:val="Normal"/>
    <w:rsid w:val="00F336D8"/>
    <w:pPr>
      <w:spacing w:before="240"/>
    </w:pPr>
    <w:rPr>
      <w:rFonts w:ascii="Times New Roman" w:hAnsi="Times New Roman"/>
      <w:smallCaps/>
      <w:spacing w:val="80"/>
      <w:sz w:val="28"/>
    </w:rPr>
  </w:style>
  <w:style w:type="paragraph" w:customStyle="1" w:styleId="InChapter">
    <w:name w:val="InChapter"/>
    <w:basedOn w:val="Heading3"/>
    <w:rsid w:val="00F336D8"/>
    <w:pPr>
      <w:spacing w:after="240"/>
      <w:outlineLvl w:val="9"/>
    </w:pPr>
    <w:rPr>
      <w:noProof/>
    </w:rPr>
  </w:style>
  <w:style w:type="paragraph" w:styleId="Index2">
    <w:name w:val="index 2"/>
    <w:basedOn w:val="Normal"/>
    <w:next w:val="Normal"/>
    <w:semiHidden/>
    <w:rsid w:val="00F336D8"/>
    <w:pPr>
      <w:tabs>
        <w:tab w:val="right" w:pos="4176"/>
      </w:tabs>
      <w:ind w:left="568" w:hanging="284"/>
    </w:pPr>
    <w:rPr>
      <w:rFonts w:ascii="Garamond" w:hAnsi="Garamond"/>
    </w:rPr>
  </w:style>
  <w:style w:type="paragraph" w:customStyle="1" w:styleId="Byline">
    <w:name w:val="Byline"/>
    <w:rsid w:val="00F33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6D8"/>
    <w:pPr>
      <w:tabs>
        <w:tab w:val="clear" w:pos="3600"/>
        <w:tab w:val="clear" w:pos="3958"/>
      </w:tabs>
      <w:jc w:val="right"/>
    </w:pPr>
  </w:style>
  <w:style w:type="character" w:styleId="Emphasis">
    <w:name w:val="Emphasis"/>
    <w:basedOn w:val="DefaultParagraphFont"/>
    <w:qFormat/>
    <w:rsid w:val="00F336D8"/>
    <w:rPr>
      <w:i/>
    </w:rPr>
  </w:style>
  <w:style w:type="paragraph" w:styleId="Caption">
    <w:name w:val="caption"/>
    <w:basedOn w:val="BodyText"/>
    <w:next w:val="Normal"/>
    <w:qFormat/>
    <w:rsid w:val="00F336D8"/>
    <w:pPr>
      <w:framePr w:w="2268" w:hSpace="181" w:vSpace="181" w:wrap="around" w:vAnchor="text" w:hAnchor="page" w:x="1135" w:y="285" w:anchorLock="1"/>
    </w:pPr>
    <w:rPr>
      <w:i/>
    </w:rPr>
  </w:style>
  <w:style w:type="paragraph" w:customStyle="1" w:styleId="MiniTOCTitle">
    <w:name w:val="MiniTOCTitle"/>
    <w:basedOn w:val="Heading4"/>
    <w:rsid w:val="00F336D8"/>
    <w:pPr>
      <w:spacing w:before="240"/>
      <w:outlineLvl w:val="9"/>
    </w:pPr>
    <w:rPr>
      <w:noProof/>
      <w:sz w:val="24"/>
    </w:rPr>
  </w:style>
  <w:style w:type="paragraph" w:customStyle="1" w:styleId="MiniTOCItem">
    <w:name w:val="MiniTOCItem"/>
    <w:basedOn w:val="ListBullet"/>
    <w:rsid w:val="00F336D8"/>
    <w:pPr>
      <w:numPr>
        <w:numId w:val="0"/>
      </w:numPr>
      <w:tabs>
        <w:tab w:val="right" w:leader="dot" w:pos="6521"/>
      </w:tabs>
      <w:spacing w:before="0" w:after="0"/>
    </w:pPr>
  </w:style>
  <w:style w:type="paragraph" w:customStyle="1" w:styleId="TOFTitle">
    <w:name w:val="TOFTitle"/>
    <w:basedOn w:val="TOCTitle"/>
    <w:rsid w:val="00F336D8"/>
  </w:style>
  <w:style w:type="paragraph" w:styleId="TableofFigures">
    <w:name w:val="table of figures"/>
    <w:basedOn w:val="Normal"/>
    <w:next w:val="Normal"/>
    <w:semiHidden/>
    <w:rsid w:val="00F336D8"/>
    <w:pPr>
      <w:tabs>
        <w:tab w:val="right" w:leader="dot" w:pos="9072"/>
      </w:tabs>
      <w:ind w:left="970" w:hanging="403"/>
    </w:pPr>
    <w:rPr>
      <w:rFonts w:ascii="Times New Roman" w:hAnsi="Times New Roman"/>
      <w:b/>
    </w:rPr>
  </w:style>
  <w:style w:type="paragraph" w:styleId="ListNumber">
    <w:name w:val="List Number"/>
    <w:basedOn w:val="List"/>
    <w:rsid w:val="00F336D8"/>
    <w:pPr>
      <w:numPr>
        <w:numId w:val="14"/>
      </w:numPr>
      <w:tabs>
        <w:tab w:val="clear" w:pos="340"/>
      </w:tabs>
    </w:pPr>
  </w:style>
  <w:style w:type="character" w:customStyle="1" w:styleId="WingdingSymbols">
    <w:name w:val="Wingding Symbols"/>
    <w:rsid w:val="00F336D8"/>
    <w:rPr>
      <w:rFonts w:ascii="Wingdings" w:hAnsi="Wingdings"/>
    </w:rPr>
  </w:style>
  <w:style w:type="paragraph" w:customStyle="1" w:styleId="TableHeading">
    <w:name w:val="Table Heading"/>
    <w:basedOn w:val="HeadingBase"/>
    <w:rsid w:val="00F336D8"/>
    <w:pPr>
      <w:keepLines/>
      <w:pBdr>
        <w:bottom w:val="single" w:sz="6" w:space="1" w:color="918585"/>
      </w:pBdr>
      <w:spacing w:before="240"/>
    </w:pPr>
  </w:style>
  <w:style w:type="character" w:customStyle="1" w:styleId="HotSpot">
    <w:name w:val="HotSpot"/>
    <w:rsid w:val="00F336D8"/>
    <w:rPr>
      <w:color w:val="0033CC"/>
      <w:u w:val="none"/>
    </w:rPr>
  </w:style>
  <w:style w:type="paragraph" w:customStyle="1" w:styleId="BodyTextRight">
    <w:name w:val="Body Text Right"/>
    <w:basedOn w:val="BodyText"/>
    <w:rsid w:val="00F336D8"/>
    <w:pPr>
      <w:spacing w:before="0" w:after="0"/>
      <w:jc w:val="right"/>
    </w:pPr>
  </w:style>
  <w:style w:type="paragraph" w:styleId="Index3">
    <w:name w:val="index 3"/>
    <w:basedOn w:val="ListNumber2"/>
    <w:next w:val="Normal"/>
    <w:semiHidden/>
    <w:rsid w:val="00F336D8"/>
    <w:pPr>
      <w:numPr>
        <w:numId w:val="0"/>
      </w:numPr>
      <w:tabs>
        <w:tab w:val="right" w:leader="dot" w:pos="4176"/>
      </w:tabs>
    </w:pPr>
  </w:style>
  <w:style w:type="paragraph" w:styleId="ListNumber2">
    <w:name w:val="List Number 2"/>
    <w:basedOn w:val="List2"/>
    <w:rsid w:val="00F336D8"/>
    <w:pPr>
      <w:numPr>
        <w:numId w:val="9"/>
      </w:numPr>
      <w:tabs>
        <w:tab w:val="clear" w:pos="1060"/>
      </w:tabs>
    </w:pPr>
  </w:style>
  <w:style w:type="paragraph" w:customStyle="1" w:styleId="MarginNote">
    <w:name w:val="Margin Note"/>
    <w:basedOn w:val="BodyText"/>
    <w:rsid w:val="00F33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6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6D8"/>
    <w:rPr>
      <w:sz w:val="32"/>
    </w:rPr>
  </w:style>
  <w:style w:type="paragraph" w:customStyle="1" w:styleId="HeadingProcedure">
    <w:name w:val="Heading Procedure"/>
    <w:basedOn w:val="HeadingBase"/>
    <w:next w:val="Normal"/>
    <w:rsid w:val="00F336D8"/>
    <w:pPr>
      <w:tabs>
        <w:tab w:val="left" w:pos="0"/>
      </w:tabs>
      <w:spacing w:before="120" w:after="60"/>
    </w:pPr>
    <w:rPr>
      <w:i/>
      <w:color w:val="918585"/>
      <w:sz w:val="22"/>
    </w:rPr>
  </w:style>
  <w:style w:type="paragraph" w:customStyle="1" w:styleId="TableBodyText">
    <w:name w:val="Table Body Text"/>
    <w:basedOn w:val="BodyText"/>
    <w:rsid w:val="00F336D8"/>
    <w:pPr>
      <w:spacing w:before="60" w:after="60"/>
    </w:pPr>
  </w:style>
  <w:style w:type="paragraph" w:styleId="ListContinue">
    <w:name w:val="List Continue"/>
    <w:basedOn w:val="List"/>
    <w:rsid w:val="00F336D8"/>
    <w:pPr>
      <w:ind w:firstLine="0"/>
    </w:pPr>
  </w:style>
  <w:style w:type="paragraph" w:customStyle="1" w:styleId="ListNote">
    <w:name w:val="List Note"/>
    <w:basedOn w:val="List"/>
    <w:rsid w:val="00F336D8"/>
    <w:pPr>
      <w:pBdr>
        <w:top w:val="single" w:sz="6" w:space="2" w:color="918585"/>
        <w:bottom w:val="single" w:sz="6" w:space="2" w:color="918585"/>
      </w:pBdr>
      <w:tabs>
        <w:tab w:val="left" w:pos="1021"/>
      </w:tabs>
      <w:ind w:firstLine="0"/>
    </w:pPr>
  </w:style>
  <w:style w:type="paragraph" w:customStyle="1" w:styleId="Warning">
    <w:name w:val="Warning"/>
    <w:basedOn w:val="BodyText"/>
    <w:rsid w:val="00F336D8"/>
    <w:pPr>
      <w:shd w:val="clear" w:color="auto" w:fill="D9D9D9"/>
      <w:tabs>
        <w:tab w:val="left" w:pos="992"/>
      </w:tabs>
      <w:ind w:left="119" w:right="119"/>
    </w:pPr>
    <w:rPr>
      <w:sz w:val="20"/>
    </w:rPr>
  </w:style>
  <w:style w:type="paragraph" w:customStyle="1" w:styleId="MarginIcons">
    <w:name w:val="Margin Icons"/>
    <w:basedOn w:val="BodyText"/>
    <w:rsid w:val="00F33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6D8"/>
    <w:rPr>
      <w:rFonts w:ascii="Courier New" w:hAnsi="Courier New"/>
    </w:rPr>
  </w:style>
  <w:style w:type="paragraph" w:customStyle="1" w:styleId="NoteBullet">
    <w:name w:val="Note Bullet"/>
    <w:basedOn w:val="Note"/>
    <w:rsid w:val="00F336D8"/>
    <w:pPr>
      <w:tabs>
        <w:tab w:val="clear" w:pos="680"/>
      </w:tabs>
      <w:spacing w:before="60" w:after="60"/>
    </w:pPr>
  </w:style>
  <w:style w:type="paragraph" w:customStyle="1" w:styleId="SubHeading2">
    <w:name w:val="SubHeading2"/>
    <w:basedOn w:val="HeadingBase"/>
    <w:rsid w:val="00F336D8"/>
    <w:pPr>
      <w:spacing w:before="240" w:after="60"/>
    </w:pPr>
    <w:rPr>
      <w:sz w:val="20"/>
    </w:rPr>
  </w:style>
  <w:style w:type="paragraph" w:customStyle="1" w:styleId="SubHeading1">
    <w:name w:val="SubHeading1"/>
    <w:basedOn w:val="HeadingBase"/>
    <w:rsid w:val="00F336D8"/>
    <w:pPr>
      <w:spacing w:before="240" w:after="60"/>
    </w:pPr>
    <w:rPr>
      <w:color w:val="918585"/>
      <w:sz w:val="22"/>
    </w:rPr>
  </w:style>
  <w:style w:type="paragraph" w:customStyle="1" w:styleId="SideHeading">
    <w:name w:val="Side Heading"/>
    <w:basedOn w:val="HeadingBase"/>
    <w:rsid w:val="00F33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6D8"/>
    <w:pPr>
      <w:numPr>
        <w:numId w:val="10"/>
      </w:numPr>
    </w:pPr>
  </w:style>
  <w:style w:type="paragraph" w:styleId="PlainText">
    <w:name w:val="Plain Text"/>
    <w:basedOn w:val="Normal"/>
    <w:link w:val="PlainTextChar"/>
    <w:rsid w:val="00F336D8"/>
    <w:rPr>
      <w:sz w:val="20"/>
    </w:rPr>
  </w:style>
  <w:style w:type="character" w:customStyle="1" w:styleId="PlainTextChar">
    <w:name w:val="Plain Text Char"/>
    <w:basedOn w:val="DefaultParagraphFont"/>
    <w:link w:val="PlainText"/>
    <w:rsid w:val="00F336D8"/>
    <w:rPr>
      <w:rFonts w:ascii="Courier New" w:eastAsia="Times New Roman" w:hAnsi="Courier New" w:cs="Times New Roman"/>
      <w:sz w:val="20"/>
      <w:szCs w:val="20"/>
      <w:lang w:eastAsia="en-US"/>
    </w:rPr>
  </w:style>
  <w:style w:type="character" w:customStyle="1" w:styleId="MenuOption">
    <w:name w:val="Menu Option"/>
    <w:basedOn w:val="DefaultParagraphFont"/>
    <w:rsid w:val="00F336D8"/>
    <w:rPr>
      <w:b/>
      <w:smallCaps/>
    </w:rPr>
  </w:style>
  <w:style w:type="paragraph" w:customStyle="1" w:styleId="TableListNumber">
    <w:name w:val="Table List Number"/>
    <w:basedOn w:val="ListNumber"/>
    <w:rsid w:val="00F336D8"/>
    <w:pPr>
      <w:numPr>
        <w:numId w:val="0"/>
      </w:numPr>
    </w:pPr>
  </w:style>
  <w:style w:type="paragraph" w:styleId="TOC4">
    <w:name w:val="toc 4"/>
    <w:basedOn w:val="TOCBase"/>
    <w:next w:val="Normal"/>
    <w:semiHidden/>
    <w:rsid w:val="00F336D8"/>
    <w:pPr>
      <w:tabs>
        <w:tab w:val="right" w:leader="dot" w:pos="9071"/>
      </w:tabs>
      <w:ind w:left="1701"/>
    </w:pPr>
  </w:style>
  <w:style w:type="paragraph" w:customStyle="1" w:styleId="ListAlpha">
    <w:name w:val="List Alpha"/>
    <w:basedOn w:val="List"/>
    <w:rsid w:val="00F336D8"/>
    <w:pPr>
      <w:numPr>
        <w:numId w:val="8"/>
      </w:numPr>
    </w:pPr>
  </w:style>
  <w:style w:type="paragraph" w:customStyle="1" w:styleId="ListAlpha2">
    <w:name w:val="List Alpha 2"/>
    <w:basedOn w:val="List2"/>
    <w:rsid w:val="00F336D8"/>
    <w:pPr>
      <w:numPr>
        <w:numId w:val="7"/>
      </w:numPr>
    </w:pPr>
  </w:style>
  <w:style w:type="paragraph" w:styleId="List2">
    <w:name w:val="List 2"/>
    <w:basedOn w:val="BodyText"/>
    <w:rsid w:val="00F336D8"/>
    <w:pPr>
      <w:tabs>
        <w:tab w:val="left" w:pos="680"/>
      </w:tabs>
      <w:spacing w:before="60" w:after="60"/>
      <w:ind w:left="680" w:hanging="340"/>
    </w:pPr>
  </w:style>
  <w:style w:type="paragraph" w:styleId="List3">
    <w:name w:val="List 3"/>
    <w:basedOn w:val="BodyText"/>
    <w:rsid w:val="00F336D8"/>
    <w:pPr>
      <w:tabs>
        <w:tab w:val="left" w:pos="1021"/>
      </w:tabs>
      <w:spacing w:before="60" w:after="60"/>
      <w:ind w:left="1020" w:hanging="340"/>
    </w:pPr>
  </w:style>
  <w:style w:type="paragraph" w:styleId="List4">
    <w:name w:val="List 4"/>
    <w:basedOn w:val="BodyText"/>
    <w:rsid w:val="00F336D8"/>
    <w:pPr>
      <w:tabs>
        <w:tab w:val="left" w:pos="1361"/>
      </w:tabs>
      <w:spacing w:before="60" w:after="60"/>
      <w:ind w:left="1361" w:hanging="340"/>
    </w:pPr>
  </w:style>
  <w:style w:type="paragraph" w:styleId="List5">
    <w:name w:val="List 5"/>
    <w:basedOn w:val="BodyText"/>
    <w:rsid w:val="00F336D8"/>
    <w:pPr>
      <w:tabs>
        <w:tab w:val="left" w:pos="1701"/>
      </w:tabs>
      <w:spacing w:before="60" w:after="60"/>
      <w:ind w:left="1701" w:hanging="340"/>
    </w:pPr>
  </w:style>
  <w:style w:type="paragraph" w:styleId="ListBullet3">
    <w:name w:val="List Bullet 3"/>
    <w:basedOn w:val="List3"/>
    <w:rsid w:val="00F336D8"/>
    <w:pPr>
      <w:numPr>
        <w:numId w:val="13"/>
      </w:numPr>
      <w:tabs>
        <w:tab w:val="clear" w:pos="1021"/>
      </w:tabs>
      <w:ind w:left="1037" w:hanging="357"/>
    </w:pPr>
  </w:style>
  <w:style w:type="paragraph" w:styleId="ListBullet4">
    <w:name w:val="List Bullet 4"/>
    <w:basedOn w:val="List4"/>
    <w:rsid w:val="00F336D8"/>
    <w:pPr>
      <w:numPr>
        <w:numId w:val="2"/>
      </w:numPr>
      <w:tabs>
        <w:tab w:val="clear" w:pos="1361"/>
      </w:tabs>
    </w:pPr>
  </w:style>
  <w:style w:type="paragraph" w:styleId="ListBullet5">
    <w:name w:val="List Bullet 5"/>
    <w:basedOn w:val="List5"/>
    <w:rsid w:val="00F336D8"/>
    <w:pPr>
      <w:numPr>
        <w:numId w:val="3"/>
      </w:numPr>
    </w:pPr>
  </w:style>
  <w:style w:type="paragraph" w:styleId="ListContinue2">
    <w:name w:val="List Continue 2"/>
    <w:basedOn w:val="List2"/>
    <w:rsid w:val="00F336D8"/>
    <w:pPr>
      <w:ind w:firstLine="0"/>
    </w:pPr>
  </w:style>
  <w:style w:type="paragraph" w:styleId="ListContinue3">
    <w:name w:val="List Continue 3"/>
    <w:basedOn w:val="List3"/>
    <w:rsid w:val="00F336D8"/>
    <w:pPr>
      <w:ind w:left="1021" w:firstLine="0"/>
    </w:pPr>
  </w:style>
  <w:style w:type="paragraph" w:styleId="ListContinue4">
    <w:name w:val="List Continue 4"/>
    <w:basedOn w:val="List4"/>
    <w:rsid w:val="00F336D8"/>
    <w:pPr>
      <w:ind w:firstLine="0"/>
    </w:pPr>
  </w:style>
  <w:style w:type="paragraph" w:styleId="ListContinue5">
    <w:name w:val="List Continue 5"/>
    <w:basedOn w:val="List5"/>
    <w:rsid w:val="00F336D8"/>
    <w:pPr>
      <w:ind w:firstLine="0"/>
    </w:pPr>
  </w:style>
  <w:style w:type="paragraph" w:styleId="ListNumber3">
    <w:name w:val="List Number 3"/>
    <w:basedOn w:val="List3"/>
    <w:rsid w:val="00F336D8"/>
    <w:pPr>
      <w:numPr>
        <w:numId w:val="4"/>
      </w:numPr>
    </w:pPr>
  </w:style>
  <w:style w:type="paragraph" w:styleId="ListNumber4">
    <w:name w:val="List Number 4"/>
    <w:basedOn w:val="List4"/>
    <w:rsid w:val="00F336D8"/>
    <w:pPr>
      <w:numPr>
        <w:numId w:val="5"/>
      </w:numPr>
    </w:pPr>
  </w:style>
  <w:style w:type="paragraph" w:styleId="ListNumber5">
    <w:name w:val="List Number 5"/>
    <w:basedOn w:val="List5"/>
    <w:rsid w:val="00F336D8"/>
    <w:pPr>
      <w:numPr>
        <w:numId w:val="6"/>
      </w:numPr>
    </w:pPr>
  </w:style>
  <w:style w:type="paragraph" w:styleId="BlockText">
    <w:name w:val="Block Text"/>
    <w:basedOn w:val="Normal"/>
    <w:rsid w:val="00F336D8"/>
    <w:pPr>
      <w:spacing w:after="120"/>
      <w:ind w:left="1440" w:right="1440"/>
    </w:pPr>
  </w:style>
  <w:style w:type="character" w:customStyle="1" w:styleId="Subscript">
    <w:name w:val="Subscript"/>
    <w:basedOn w:val="DefaultParagraphFont"/>
    <w:rsid w:val="00F336D8"/>
    <w:rPr>
      <w:sz w:val="16"/>
      <w:vertAlign w:val="subscript"/>
    </w:rPr>
  </w:style>
  <w:style w:type="character" w:customStyle="1" w:styleId="Superscript">
    <w:name w:val="Superscript"/>
    <w:basedOn w:val="DefaultParagraphFont"/>
    <w:rsid w:val="00F336D8"/>
    <w:rPr>
      <w:sz w:val="16"/>
      <w:vertAlign w:val="superscript"/>
    </w:rPr>
  </w:style>
  <w:style w:type="character" w:customStyle="1" w:styleId="Symbols">
    <w:name w:val="Symbols"/>
    <w:basedOn w:val="DefaultParagraphFont"/>
    <w:rsid w:val="00F336D8"/>
    <w:rPr>
      <w:rFonts w:ascii="Symbol" w:hAnsi="Symbol"/>
    </w:rPr>
  </w:style>
  <w:style w:type="character" w:customStyle="1" w:styleId="MenuOptions">
    <w:name w:val="Menu Options"/>
    <w:basedOn w:val="DefaultParagraphFont"/>
    <w:rsid w:val="00F336D8"/>
    <w:rPr>
      <w:rFonts w:ascii="Arial Narrow" w:hAnsi="Arial Narrow"/>
      <w:smallCaps/>
    </w:rPr>
  </w:style>
  <w:style w:type="character" w:customStyle="1" w:styleId="Buttons">
    <w:name w:val="Buttons"/>
    <w:basedOn w:val="DefaultParagraphFont"/>
    <w:rsid w:val="00F336D8"/>
    <w:rPr>
      <w:b/>
    </w:rPr>
  </w:style>
  <w:style w:type="character" w:customStyle="1" w:styleId="Underlined">
    <w:name w:val="Underlined"/>
    <w:basedOn w:val="DefaultParagraphFont"/>
    <w:rsid w:val="00F336D8"/>
    <w:rPr>
      <w:u w:val="single"/>
    </w:rPr>
  </w:style>
  <w:style w:type="paragraph" w:customStyle="1" w:styleId="TableBodyTextRight">
    <w:name w:val="Table Body Text Right"/>
    <w:basedOn w:val="TableBodyText"/>
    <w:rsid w:val="00F336D8"/>
    <w:pPr>
      <w:widowControl w:val="0"/>
      <w:autoSpaceDE w:val="0"/>
      <w:autoSpaceDN w:val="0"/>
      <w:adjustRightInd w:val="0"/>
      <w:jc w:val="right"/>
    </w:pPr>
    <w:rPr>
      <w:rFonts w:cs="Arial"/>
      <w:szCs w:val="18"/>
    </w:rPr>
  </w:style>
  <w:style w:type="paragraph" w:customStyle="1" w:styleId="CopyrightText">
    <w:name w:val="Copyright Text"/>
    <w:basedOn w:val="BodyText"/>
    <w:rsid w:val="00F336D8"/>
    <w:rPr>
      <w:sz w:val="18"/>
    </w:rPr>
  </w:style>
  <w:style w:type="paragraph" w:customStyle="1" w:styleId="BodySmallRight">
    <w:name w:val="Body Small Right"/>
    <w:basedOn w:val="BodyTextRight"/>
    <w:rsid w:val="00F336D8"/>
    <w:rPr>
      <w:sz w:val="18"/>
      <w:szCs w:val="18"/>
    </w:rPr>
  </w:style>
  <w:style w:type="paragraph" w:customStyle="1" w:styleId="MarginEdition">
    <w:name w:val="Margin Edition"/>
    <w:basedOn w:val="MarginNote"/>
    <w:rsid w:val="00F336D8"/>
    <w:pPr>
      <w:spacing w:before="0" w:after="0"/>
    </w:pPr>
    <w:rPr>
      <w:rFonts w:ascii="Times New Roman" w:hAnsi="Times New Roman"/>
      <w:color w:val="999999"/>
    </w:rPr>
  </w:style>
  <w:style w:type="paragraph" w:customStyle="1" w:styleId="Spacer">
    <w:name w:val="Spacer"/>
    <w:basedOn w:val="Normal"/>
    <w:rsid w:val="00F336D8"/>
    <w:rPr>
      <w:sz w:val="2"/>
      <w:szCs w:val="2"/>
    </w:rPr>
  </w:style>
  <w:style w:type="character" w:customStyle="1" w:styleId="Small">
    <w:name w:val="Small"/>
    <w:basedOn w:val="DefaultParagraphFont"/>
    <w:rsid w:val="00F336D8"/>
    <w:rPr>
      <w:sz w:val="16"/>
    </w:rPr>
  </w:style>
  <w:style w:type="paragraph" w:customStyle="1" w:styleId="WideTable">
    <w:name w:val="Wide Table"/>
    <w:basedOn w:val="Normal"/>
    <w:rsid w:val="00F336D8"/>
    <w:pPr>
      <w:ind w:left="-1418"/>
    </w:pPr>
    <w:rPr>
      <w:sz w:val="2"/>
      <w:szCs w:val="2"/>
    </w:rPr>
  </w:style>
  <w:style w:type="character" w:styleId="PageNumber">
    <w:name w:val="page number"/>
    <w:basedOn w:val="DefaultParagraphFont"/>
    <w:rsid w:val="00F336D8"/>
  </w:style>
  <w:style w:type="paragraph" w:styleId="Quote">
    <w:name w:val="Quote"/>
    <w:basedOn w:val="Heading1"/>
    <w:link w:val="QuoteChar"/>
    <w:qFormat/>
    <w:rsid w:val="00F336D8"/>
    <w:rPr>
      <w:b w:val="0"/>
      <w:sz w:val="72"/>
      <w:szCs w:val="72"/>
      <w:lang w:val="en-NZ"/>
    </w:rPr>
  </w:style>
  <w:style w:type="character" w:customStyle="1" w:styleId="QuoteChar">
    <w:name w:val="Quote Char"/>
    <w:basedOn w:val="DefaultParagraphFont"/>
    <w:link w:val="Quote"/>
    <w:rsid w:val="00F33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6D8"/>
    <w:pPr>
      <w:pageBreakBefore/>
    </w:pPr>
  </w:style>
  <w:style w:type="paragraph" w:customStyle="1" w:styleId="Border">
    <w:name w:val="Border"/>
    <w:basedOn w:val="Normal"/>
    <w:qFormat/>
    <w:rsid w:val="00F33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6D8"/>
    <w:rPr>
      <w:b/>
      <w:bCs/>
      <w:i/>
      <w:iCs/>
      <w:color w:val="auto"/>
    </w:rPr>
  </w:style>
  <w:style w:type="paragraph" w:styleId="IntenseQuote">
    <w:name w:val="Intense Quote"/>
    <w:basedOn w:val="Normal"/>
    <w:next w:val="Normal"/>
    <w:link w:val="IntenseQuoteChar"/>
    <w:uiPriority w:val="30"/>
    <w:qFormat/>
    <w:rsid w:val="00F33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6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6D8"/>
    <w:rPr>
      <w:smallCaps/>
      <w:color w:val="auto"/>
      <w:u w:val="single"/>
    </w:rPr>
  </w:style>
  <w:style w:type="character" w:styleId="IntenseReference">
    <w:name w:val="Intense Reference"/>
    <w:basedOn w:val="DefaultParagraphFont"/>
    <w:uiPriority w:val="32"/>
    <w:qFormat/>
    <w:rsid w:val="00F336D8"/>
    <w:rPr>
      <w:b/>
      <w:bCs/>
      <w:smallCaps/>
      <w:color w:val="auto"/>
      <w:spacing w:val="5"/>
      <w:u w:val="single"/>
    </w:rPr>
  </w:style>
  <w:style w:type="paragraph" w:customStyle="1" w:styleId="2ColumnHeading">
    <w:name w:val="2Column Heading"/>
    <w:basedOn w:val="BodyText"/>
    <w:qFormat/>
    <w:rsid w:val="00F336D8"/>
    <w:pPr>
      <w:spacing w:after="60"/>
      <w:ind w:left="-2268"/>
    </w:pPr>
    <w:rPr>
      <w:b/>
    </w:rPr>
  </w:style>
  <w:style w:type="paragraph" w:customStyle="1" w:styleId="Heading1TOC">
    <w:name w:val="Heading1 TOC"/>
    <w:basedOn w:val="Normal"/>
    <w:qFormat/>
    <w:rsid w:val="00F336D8"/>
    <w:pPr>
      <w:spacing w:before="240" w:after="120"/>
    </w:pPr>
    <w:rPr>
      <w:rFonts w:ascii="Times New Roman" w:hAnsi="Times New Roman"/>
      <w:b/>
      <w:sz w:val="32"/>
    </w:rPr>
  </w:style>
  <w:style w:type="paragraph" w:customStyle="1" w:styleId="Heading2TOC">
    <w:name w:val="Heading2 TOC"/>
    <w:basedOn w:val="Normal"/>
    <w:qFormat/>
    <w:rsid w:val="00F336D8"/>
    <w:pPr>
      <w:spacing w:before="240" w:after="60"/>
    </w:pPr>
    <w:rPr>
      <w:rFonts w:ascii="Times New Roman" w:hAnsi="Times New Roman"/>
      <w:b/>
      <w:sz w:val="28"/>
    </w:rPr>
  </w:style>
  <w:style w:type="character" w:customStyle="1" w:styleId="Underline">
    <w:name w:val="Underline"/>
    <w:basedOn w:val="DefaultParagraphFont"/>
    <w:qFormat/>
    <w:rsid w:val="00F336D8"/>
    <w:rPr>
      <w:u w:val="single"/>
    </w:rPr>
  </w:style>
  <w:style w:type="character" w:customStyle="1" w:styleId="BoldandItalics">
    <w:name w:val="Bold and Italics"/>
    <w:qFormat/>
    <w:rsid w:val="00F336D8"/>
    <w:rPr>
      <w:b/>
      <w:i/>
      <w:u w:val="none"/>
    </w:rPr>
  </w:style>
  <w:style w:type="paragraph" w:styleId="BalloonText">
    <w:name w:val="Balloon Text"/>
    <w:basedOn w:val="Normal"/>
    <w:link w:val="BalloonTextChar"/>
    <w:rsid w:val="00F336D8"/>
    <w:rPr>
      <w:rFonts w:ascii="Tahoma" w:hAnsi="Tahoma" w:cs="Tahoma"/>
      <w:sz w:val="16"/>
      <w:szCs w:val="16"/>
    </w:rPr>
  </w:style>
  <w:style w:type="character" w:customStyle="1" w:styleId="BalloonTextChar">
    <w:name w:val="Balloon Text Char"/>
    <w:basedOn w:val="DefaultParagraphFont"/>
    <w:link w:val="BalloonText"/>
    <w:rsid w:val="00F336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6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6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6D8"/>
    <w:rPr>
      <w:b/>
      <w:color w:val="660033"/>
      <w:spacing w:val="0"/>
    </w:rPr>
  </w:style>
  <w:style w:type="paragraph" w:customStyle="1" w:styleId="Nameditemlist">
    <w:name w:val="Named item list"/>
    <w:basedOn w:val="BodyText"/>
    <w:qFormat/>
    <w:rsid w:val="00F336D8"/>
    <w:pPr>
      <w:tabs>
        <w:tab w:val="left" w:pos="2835"/>
      </w:tabs>
      <w:ind w:left="2835" w:hanging="2835"/>
    </w:pPr>
  </w:style>
  <w:style w:type="paragraph" w:customStyle="1" w:styleId="BodyTextnopadding">
    <w:name w:val="Body Text no padding"/>
    <w:basedOn w:val="BodyText"/>
    <w:qFormat/>
    <w:rsid w:val="00F336D8"/>
    <w:pPr>
      <w:spacing w:before="0" w:after="0"/>
    </w:pPr>
  </w:style>
  <w:style w:type="paragraph" w:customStyle="1" w:styleId="BodyTextBold">
    <w:name w:val="Body Text Bold"/>
    <w:basedOn w:val="BodyText"/>
    <w:qFormat/>
    <w:rsid w:val="00F336D8"/>
    <w:rPr>
      <w:b/>
    </w:rPr>
  </w:style>
  <w:style w:type="character" w:styleId="Hyperlink">
    <w:name w:val="Hyperlink"/>
    <w:basedOn w:val="DefaultParagraphFont"/>
    <w:uiPriority w:val="99"/>
    <w:unhideWhenUsed/>
    <w:rsid w:val="008A5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805</Words>
  <Characters>5218</Characters>
  <Application>Microsoft Office Word</Application>
  <DocSecurity>0</DocSecurity>
  <Lines>168</Lines>
  <Paragraphs>118</Paragraphs>
  <ScaleCrop>false</ScaleCrop>
  <Company>Author-it Software Corporation Ltd.</Company>
  <LinksUpToDate>false</LinksUpToDate>
  <CharactersWithSpaces>5905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CPP20319 Certificate II in Technical Security</dc:title>
  <dc:subject>Approved</dc:subject>
  <dc:creator>Artibus Innovation</dc:creator>
  <cp:keywords>Release 2</cp:keywords>
  <dc:description>Review Date: 12 April 2008</dc:description>
  <cp:lastModifiedBy>HSD_TPCMSd.prod</cp:lastModifiedBy>
  <cp:revision>3</cp:revision>
  <dcterms:created xsi:type="dcterms:W3CDTF">2021-01-08T00:32:06Z</dcterms:created>
  <dcterms:modified xsi:type="dcterms:W3CDTF">2021-01-07T09:13:00Z</dcterms:modified>
</cp:coreProperties>
</file>