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378C" w:rsidP="00B4378C">
      <w:pPr>
        <w:pStyle w:val="Title"/>
      </w:pPr>
      <w:r>
        <w:fldChar w:fldCharType="begin"/>
      </w:r>
      <w:r>
        <w:instrText xml:space="preserve"> TITLE   \* MERGEFORMAT </w:instrText>
      </w:r>
      <w:r>
        <w:fldChar w:fldCharType="separate"/>
      </w:r>
      <w:r>
        <w:t>CPCPWT3030A Install home fire sprinkler systems</w:t>
      </w:r>
      <w:r>
        <w:fldChar w:fldCharType="end"/>
      </w:r>
    </w:p>
    <w:p w:rsidR="00B4378C" w:rsidP="00B4378C">
      <w:pPr>
        <w:pStyle w:val="Version"/>
        <w:sectPr w:rsidSect="00A75D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5DCB" w:rsidP="00A75DCB">
      <w:pPr>
        <w:pStyle w:val="SuperHeading"/>
      </w:pPr>
      <w:r w:rsidRPr="00A75DCB">
        <w:t>CPCPWT3030A Install home fire sprinkler systems</w:t>
      </w:r>
    </w:p>
    <w:p w:rsidR="00000000" w:rsidRPr="00A75DCB" w:rsidP="00A75DCB">
      <w:pPr>
        <w:pStyle w:val="Heading1"/>
      </w:pPr>
      <w:bookmarkStart w:id="1" w:name="O_514673"/>
      <w:bookmarkEnd w:id="1"/>
      <w:r w:rsidRPr="00A75DCB">
        <w:t>Modification History</w:t>
      </w:r>
    </w:p>
    <w:tbl>
      <w:tblPr>
        <w:tblW w:w="0" w:type="auto"/>
        <w:tblLayout w:type="fixed"/>
        <w:tblCellMar>
          <w:left w:w="62" w:type="dxa"/>
          <w:right w:w="62" w:type="dxa"/>
        </w:tblCellMar>
        <w:tblLook w:val="0000"/>
      </w:tblPr>
      <w:tblGrid>
        <w:gridCol w:w="2520"/>
        <w:gridCol w:w="6551"/>
      </w:tblGrid>
      <w:tr w:rsidTr="00A75DCB">
        <w:tblPrEx>
          <w:tblW w:w="0" w:type="auto"/>
          <w:tblLayout w:type="fixed"/>
          <w:tblCellMar>
            <w:left w:w="62" w:type="dxa"/>
            <w:right w:w="62" w:type="dxa"/>
          </w:tblCellMar>
          <w:tblLook w:val="0000"/>
        </w:tblPrEx>
        <w:trPr>
          <w:tblHeader/>
        </w:trPr>
        <w:tc>
          <w:tcPr>
            <w:tcW w:w="2520" w:type="dxa"/>
            <w:tcBorders>
              <w:top w:val="nil"/>
              <w:left w:val="nil"/>
              <w:bottom w:val="nil"/>
              <w:right w:val="nil"/>
            </w:tcBorders>
            <w:tcMar>
              <w:top w:w="0" w:type="dxa"/>
              <w:left w:w="62" w:type="dxa"/>
              <w:bottom w:w="0" w:type="dxa"/>
              <w:right w:w="62" w:type="dxa"/>
            </w:tcMar>
          </w:tcPr>
          <w:p w:rsidR="00000000" w:rsidRPr="00A75DCB" w:rsidP="00A75DCB">
            <w:pPr>
              <w:pStyle w:val="BodyText"/>
            </w:pPr>
            <w:r w:rsidRPr="00A75DCB">
              <w:rPr>
                <w:rStyle w:val="SpecialBold"/>
              </w:rPr>
              <w:t>Version</w:t>
            </w:r>
          </w:p>
        </w:tc>
        <w:tc>
          <w:tcPr>
            <w:tcW w:w="6551"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rPr>
                <w:rStyle w:val="SpecialBold"/>
              </w:rPr>
              <w:t>Comments</w:t>
            </w:r>
          </w:p>
        </w:tc>
      </w:tr>
      <w:tr w:rsidTr="00A75DCB">
        <w:tblPrEx>
          <w:tblW w:w="0" w:type="auto"/>
          <w:tblLayout w:type="fixed"/>
          <w:tblCellMar>
            <w:left w:w="62" w:type="dxa"/>
            <w:right w:w="62" w:type="dxa"/>
          </w:tblCellMar>
          <w:tblLook w:val="0000"/>
        </w:tblPrEx>
        <w:trPr>
          <w:tblHeader/>
        </w:trPr>
        <w:tc>
          <w:tcPr>
            <w:tcW w:w="2520"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t>1</w:t>
            </w:r>
          </w:p>
        </w:tc>
        <w:tc>
          <w:tcPr>
            <w:tcW w:w="6551" w:type="dxa"/>
            <w:tcBorders>
              <w:top w:val="nil"/>
              <w:left w:val="nil"/>
              <w:bottom w:val="nil"/>
              <w:right w:val="nil"/>
            </w:tcBorders>
            <w:tcMar>
              <w:top w:w="0" w:type="dxa"/>
              <w:left w:w="62" w:type="dxa"/>
              <w:bottom w:w="0" w:type="dxa"/>
              <w:right w:w="62" w:type="dxa"/>
            </w:tcMar>
          </w:tcPr>
          <w:p w:rsidR="00000000" w:rsidRPr="00A75DCB" w:rsidP="00A75DCB">
            <w:pPr>
              <w:pStyle w:val="BodyText"/>
            </w:pPr>
            <w:r w:rsidRPr="00A75DCB">
              <w:t>This version first released with CPC08 Construction, Plumbing and Services Training Package Version 8.</w:t>
            </w:r>
          </w:p>
        </w:tc>
      </w:tr>
    </w:tbl>
    <w:p w:rsidR="00000000" w:rsidRPr="00A75DCB" w:rsidP="00A75DCB">
      <w:pPr>
        <w:pStyle w:val="BodyText"/>
      </w:pPr>
    </w:p>
    <w:p w:rsidR="00000000" w:rsidRPr="00A75DCB" w:rsidP="00A75DCB">
      <w:pPr>
        <w:pStyle w:val="AllowPageBreak"/>
      </w:pPr>
    </w:p>
    <w:p w:rsidR="00000000" w:rsidRPr="00A75DCB" w:rsidP="00A75DCB">
      <w:pPr>
        <w:pStyle w:val="Heading1"/>
      </w:pPr>
      <w:bookmarkStart w:id="2" w:name="O_514685"/>
      <w:bookmarkEnd w:id="2"/>
      <w:r w:rsidRPr="00A75DCB">
        <w:t>Unit Descriptor</w:t>
      </w:r>
    </w:p>
    <w:p w:rsidR="00000000" w:rsidRPr="00A75DCB" w:rsidP="00A75DCB">
      <w:pPr>
        <w:pStyle w:val="BodyText"/>
      </w:pPr>
      <w:r w:rsidRPr="00A75DCB">
        <w:t xml:space="preserve">This unit of competency specifies the outcomes required to install a </w:t>
      </w:r>
      <w:r w:rsidRPr="00A75DCB">
        <w:t>home fire sprinkler system in a class 1a building.</w:t>
      </w:r>
    </w:p>
    <w:p w:rsidR="00000000" w:rsidRPr="00A75DCB" w:rsidP="00A75DCB">
      <w:pPr>
        <w:pStyle w:val="AllowPageBreak"/>
      </w:pPr>
    </w:p>
    <w:p w:rsidR="00000000" w:rsidRPr="00A75DCB" w:rsidP="00A75DCB">
      <w:pPr>
        <w:pStyle w:val="Heading1"/>
      </w:pPr>
      <w:bookmarkStart w:id="3" w:name="O_514684"/>
      <w:bookmarkEnd w:id="3"/>
      <w:r w:rsidRPr="00A75DCB">
        <w:t>Application of the Unit</w:t>
      </w:r>
    </w:p>
    <w:p w:rsidR="00000000" w:rsidRPr="00A75DCB" w:rsidP="00A75DCB">
      <w:pPr>
        <w:pStyle w:val="BodyText"/>
      </w:pPr>
      <w:r w:rsidRPr="00A75DCB">
        <w:t>Site location for work application is a class 1a building and may be a new work site or an existing structure being renovated, extended, restored or maintained.</w:t>
      </w:r>
    </w:p>
    <w:p w:rsidR="00000000" w:rsidRPr="00A75DCB" w:rsidP="00A75DCB">
      <w:pPr>
        <w:pStyle w:val="AllowPageBreak"/>
      </w:pPr>
    </w:p>
    <w:p w:rsidR="00000000" w:rsidRPr="00A75DCB" w:rsidP="00A75DCB">
      <w:pPr>
        <w:pStyle w:val="Heading1"/>
      </w:pPr>
      <w:bookmarkStart w:id="4" w:name="O_514683"/>
      <w:bookmarkEnd w:id="4"/>
      <w:r w:rsidRPr="00A75DCB">
        <w:t>Licensing/Regulatory Information</w:t>
      </w:r>
    </w:p>
    <w:p w:rsidR="00000000" w:rsidRPr="00A75DCB" w:rsidP="00A75DCB">
      <w:pPr>
        <w:pStyle w:val="BodyText"/>
      </w:pPr>
      <w:r w:rsidRPr="00A75DCB">
        <w:t>In some jurisdictions, this unit of competency may form part of accreditation, licensing, legislative, regulatory or certification requirements.</w:t>
      </w:r>
    </w:p>
    <w:p w:rsidR="00000000" w:rsidRPr="00A75DCB" w:rsidP="00A75DCB">
      <w:pPr>
        <w:pStyle w:val="AllowPageBreak"/>
      </w:pPr>
    </w:p>
    <w:p w:rsidR="00000000" w:rsidRPr="00A75DCB" w:rsidP="00A75DCB">
      <w:pPr>
        <w:pStyle w:val="Heading1"/>
      </w:pPr>
      <w:bookmarkStart w:id="5" w:name="O_514682"/>
      <w:bookmarkEnd w:id="5"/>
      <w:r w:rsidRPr="00A75DCB">
        <w:t>Pre-Requisites</w:t>
      </w:r>
    </w:p>
    <w:tbl>
      <w:tblPr>
        <w:tblW w:w="0" w:type="auto"/>
        <w:tblLayout w:type="fixed"/>
        <w:tblCellMar>
          <w:left w:w="62" w:type="dxa"/>
          <w:right w:w="62" w:type="dxa"/>
        </w:tblCellMar>
        <w:tblLook w:val="0000"/>
      </w:tblPr>
      <w:tblGrid>
        <w:gridCol w:w="2407"/>
        <w:gridCol w:w="2593"/>
      </w:tblGrid>
      <w:tr w:rsidTr="00B4378C">
        <w:tblPrEx>
          <w:tblW w:w="0" w:type="auto"/>
          <w:tblLayout w:type="fixed"/>
          <w:tblCellMar>
            <w:left w:w="62" w:type="dxa"/>
            <w:right w:w="62" w:type="dxa"/>
          </w:tblCellMar>
          <w:tblLook w:val="0000"/>
        </w:tblPrEx>
        <w:tc>
          <w:tcPr>
            <w:tcW w:w="2407"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t>CPCPCM2043A</w:t>
            </w:r>
          </w:p>
        </w:tc>
        <w:tc>
          <w:tcPr>
            <w:tcW w:w="2593" w:type="dxa"/>
            <w:tcBorders>
              <w:top w:val="nil"/>
              <w:left w:val="nil"/>
              <w:bottom w:val="nil"/>
              <w:right w:val="nil"/>
            </w:tcBorders>
            <w:tcMar>
              <w:top w:w="0" w:type="dxa"/>
              <w:left w:w="62" w:type="dxa"/>
              <w:bottom w:w="0" w:type="dxa"/>
              <w:right w:w="62" w:type="dxa"/>
            </w:tcMar>
          </w:tcPr>
          <w:p w:rsidR="00000000" w:rsidRPr="00A75DCB" w:rsidP="00A75DCB">
            <w:pPr>
              <w:pStyle w:val="BodyText"/>
            </w:pPr>
            <w:r w:rsidRPr="00A75DCB">
              <w:t>Carry out WHS requirements</w:t>
            </w:r>
          </w:p>
        </w:tc>
      </w:tr>
    </w:tbl>
    <w:p w:rsidR="00000000" w:rsidRPr="00A75DCB" w:rsidP="00A75DCB">
      <w:pPr>
        <w:pStyle w:val="BodyText"/>
      </w:pPr>
    </w:p>
    <w:p w:rsidR="00000000" w:rsidRPr="00A75DCB" w:rsidP="00A75DCB">
      <w:pPr>
        <w:pStyle w:val="AllowPageBreak"/>
      </w:pPr>
    </w:p>
    <w:p w:rsidR="00000000" w:rsidRPr="00A75DCB" w:rsidP="00A75DCB">
      <w:pPr>
        <w:pStyle w:val="Heading1"/>
      </w:pPr>
      <w:bookmarkStart w:id="6" w:name="O_514681"/>
      <w:bookmarkEnd w:id="6"/>
      <w:r w:rsidRPr="00A75DCB">
        <w:t>Employability Skills Information</w:t>
      </w:r>
    </w:p>
    <w:p w:rsidR="00000000" w:rsidRPr="00A75DCB" w:rsidP="00A75DCB">
      <w:pPr>
        <w:pStyle w:val="BodyText"/>
      </w:pPr>
      <w:r w:rsidRPr="00A75DCB">
        <w:t>This unit contains employability skills.</w:t>
      </w:r>
    </w:p>
    <w:p w:rsidR="00000000" w:rsidRPr="00A75DCB" w:rsidP="00A75DCB">
      <w:pPr>
        <w:pStyle w:val="AllowPageBreak"/>
      </w:pPr>
    </w:p>
    <w:p w:rsidR="00000000" w:rsidRPr="00A75DCB" w:rsidP="00A75DCB">
      <w:pPr>
        <w:pStyle w:val="Heading1"/>
      </w:pPr>
      <w:bookmarkStart w:id="7" w:name="O_514680"/>
      <w:bookmarkEnd w:id="7"/>
      <w:r w:rsidRPr="00A75DCB">
        <w:t>Elements and Performance Criteria Pre-Content</w:t>
      </w:r>
    </w:p>
    <w:tbl>
      <w:tblPr>
        <w:tblW w:w="0" w:type="auto"/>
        <w:tblLayout w:type="fixed"/>
        <w:tblCellMar>
          <w:left w:w="62" w:type="dxa"/>
          <w:right w:w="62" w:type="dxa"/>
        </w:tblCellMar>
        <w:tblLook w:val="0000"/>
      </w:tblPr>
      <w:tblGrid>
        <w:gridCol w:w="2838"/>
        <w:gridCol w:w="5842"/>
      </w:tblGrid>
      <w:tr w:rsidTr="00A75DCB">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A75DCB" w:rsidP="00A75DCB">
            <w:pPr>
              <w:pStyle w:val="BodyText"/>
            </w:pPr>
            <w:r w:rsidRPr="00A75DCB">
              <w:t>Perform</w:t>
            </w:r>
            <w:r w:rsidRPr="00A75DCB">
              <w:t xml:space="preserve">ance criteria describe the required performance needed to demonstrate achievement of the element. Where </w:t>
            </w:r>
            <w:r w:rsidRPr="00A75DCB">
              <w:rPr>
                <w:rStyle w:val="BoldandItalics"/>
              </w:rPr>
              <w:t>bold italicised</w:t>
            </w:r>
            <w:r w:rsidRPr="00A75DCB">
              <w:t xml:space="preserve"> text is used, further information is detailed in the required skills and knowledge and/or the range statement. Assessment of performance</w:t>
            </w:r>
            <w:r w:rsidRPr="00A75DCB">
              <w:t xml:space="preserve"> is to be consistent with the evidence guide.</w:t>
            </w:r>
          </w:p>
        </w:tc>
      </w:tr>
    </w:tbl>
    <w:p w:rsidR="00000000" w:rsidRPr="00A75DCB" w:rsidP="00A75DCB">
      <w:pPr>
        <w:pStyle w:val="BodyText"/>
      </w:pPr>
    </w:p>
    <w:p w:rsidR="00000000" w:rsidRPr="00A75DCB" w:rsidP="00A75DCB">
      <w:pPr>
        <w:pStyle w:val="AllowPageBreak"/>
      </w:pPr>
    </w:p>
    <w:p w:rsidR="00000000" w:rsidRPr="00A75DCB" w:rsidP="00A75DCB">
      <w:pPr>
        <w:pStyle w:val="Heading1"/>
      </w:pPr>
      <w:bookmarkStart w:id="8" w:name="O_514679"/>
      <w:bookmarkEnd w:id="8"/>
      <w:r w:rsidRPr="00A75DCB">
        <w:t>Elements and Performance Criteria</w:t>
      </w:r>
    </w:p>
    <w:p w:rsidR="00000000" w:rsidRPr="00A75DCB" w:rsidP="00A75DCB">
      <w:pPr>
        <w:pStyle w:val="BodyText"/>
      </w:pPr>
    </w:p>
    <w:tbl>
      <w:tblPr>
        <w:tblW w:w="0" w:type="auto"/>
        <w:tblLayout w:type="fixed"/>
        <w:tblCellMar>
          <w:left w:w="62" w:type="dxa"/>
          <w:right w:w="62" w:type="dxa"/>
        </w:tblCellMar>
        <w:tblLook w:val="0000"/>
      </w:tblPr>
      <w:tblGrid>
        <w:gridCol w:w="678"/>
        <w:gridCol w:w="1962"/>
        <w:gridCol w:w="770"/>
        <w:gridCol w:w="5610"/>
      </w:tblGrid>
      <w:tr w:rsidTr="00A75D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5DCB" w:rsidP="00A75DCB">
            <w:pPr>
              <w:pStyle w:val="BodyText"/>
            </w:pPr>
            <w:r w:rsidRPr="00A75DCB">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t>1.1</w:t>
            </w:r>
          </w:p>
        </w:tc>
        <w:tc>
          <w:tcPr>
            <w:tcW w:w="5610"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t>Plans and specifications are obtained.</w:t>
            </w:r>
          </w:p>
        </w:tc>
      </w:tr>
      <w:tr w:rsidTr="00A75D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75DCB" w:rsidP="00A75DCB">
            <w:pPr>
              <w:pStyle w:val="BodyText"/>
            </w:pPr>
            <w:r w:rsidRPr="00A75DCB">
              <w:t>1.2</w:t>
            </w:r>
          </w:p>
        </w:tc>
        <w:tc>
          <w:tcPr>
            <w:tcW w:w="5610"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rPr>
                <w:rStyle w:val="BoldandItalics"/>
              </w:rPr>
              <w:t xml:space="preserve">Work health and safety </w:t>
            </w:r>
            <w:r w:rsidRPr="00A75DCB">
              <w:t xml:space="preserve">(WHS) and </w:t>
            </w:r>
            <w:r w:rsidRPr="00A75DCB">
              <w:rPr>
                <w:rStyle w:val="BoldandItalics"/>
              </w:rPr>
              <w:t xml:space="preserve">environmental requirements </w:t>
            </w:r>
            <w:r w:rsidRPr="00A75DCB">
              <w:t>associated with a home fire sprinkler system in a class 1a building are adhered to throughout the work.</w:t>
            </w:r>
          </w:p>
        </w:tc>
      </w:tr>
      <w:tr w:rsidTr="00A75D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75DCB" w:rsidP="00A75DCB">
            <w:pPr>
              <w:pStyle w:val="BodyText"/>
            </w:pPr>
            <w:r w:rsidRPr="00A75DCB">
              <w:t>1.3</w:t>
            </w:r>
          </w:p>
        </w:tc>
        <w:tc>
          <w:tcPr>
            <w:tcW w:w="5610"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rPr>
                <w:rStyle w:val="BoldandItalics"/>
              </w:rPr>
              <w:t>Quality assurance requirements</w:t>
            </w:r>
            <w:r w:rsidRPr="00A75DCB">
              <w:t xml:space="preserve"> are identified and adhered to according to workplace requirements.</w:t>
            </w:r>
          </w:p>
        </w:tc>
      </w:tr>
      <w:tr w:rsidTr="00A75D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t>1.4</w:t>
            </w:r>
          </w:p>
        </w:tc>
        <w:tc>
          <w:tcPr>
            <w:tcW w:w="5610"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t>Tasks are planned and sequenced in conjunction with others involved in or affected by the work.</w:t>
            </w:r>
          </w:p>
        </w:tc>
      </w:tr>
      <w:tr w:rsidTr="00A75D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75DCB" w:rsidP="00A75DCB">
            <w:pPr>
              <w:pStyle w:val="BodyText"/>
            </w:pPr>
            <w:r w:rsidRPr="00A75DCB">
              <w:t>1.5</w:t>
            </w:r>
          </w:p>
        </w:tc>
        <w:tc>
          <w:tcPr>
            <w:tcW w:w="5610"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rPr>
                <w:rStyle w:val="BoldandItalics"/>
              </w:rPr>
              <w:t>Tools and equipment</w:t>
            </w:r>
            <w:r w:rsidRPr="00A75DCB">
              <w:t xml:space="preserve"> for installing a home fire sprinkler in a class 1a building, including personal protective equipment, are selected and checked for se</w:t>
            </w:r>
            <w:r w:rsidRPr="00A75DCB">
              <w:t>rviceability.</w:t>
            </w:r>
          </w:p>
        </w:tc>
      </w:tr>
      <w:tr w:rsidTr="00A75D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t>1.6</w:t>
            </w:r>
          </w:p>
        </w:tc>
        <w:tc>
          <w:tcPr>
            <w:tcW w:w="5610" w:type="dxa"/>
            <w:tcBorders>
              <w:top w:val="nil"/>
              <w:left w:val="nil"/>
              <w:bottom w:val="nil"/>
              <w:right w:val="nil"/>
            </w:tcBorders>
            <w:tcMar>
              <w:top w:w="0" w:type="dxa"/>
              <w:left w:w="62" w:type="dxa"/>
              <w:bottom w:w="0" w:type="dxa"/>
              <w:right w:w="62" w:type="dxa"/>
            </w:tcMar>
          </w:tcPr>
          <w:p w:rsidR="00000000" w:rsidRPr="00A75DCB" w:rsidP="00A75DCB">
            <w:pPr>
              <w:pStyle w:val="BodyText"/>
            </w:pPr>
            <w:r w:rsidRPr="00A75DCB">
              <w:t>Work area is prepared to support efficient installation of a home fire sprinkler system for a class 1a building.</w:t>
            </w:r>
          </w:p>
        </w:tc>
      </w:tr>
    </w:tbl>
    <w:p w:rsidR="00000000" w:rsidRPr="00A75DCB" w:rsidP="00A75DCB">
      <w:pPr>
        <w:pStyle w:val="BodyText"/>
      </w:pPr>
    </w:p>
    <w:tbl>
      <w:tblPr>
        <w:tblW w:w="0" w:type="auto"/>
        <w:tblLayout w:type="fixed"/>
        <w:tblCellMar>
          <w:left w:w="62" w:type="dxa"/>
          <w:right w:w="62" w:type="dxa"/>
        </w:tblCellMar>
        <w:tblLook w:val="0000"/>
      </w:tblPr>
      <w:tblGrid>
        <w:gridCol w:w="678"/>
        <w:gridCol w:w="1962"/>
        <w:gridCol w:w="770"/>
        <w:gridCol w:w="5610"/>
      </w:tblGrid>
      <w:tr w:rsidTr="00A75D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5DCB" w:rsidP="00A75DCB">
            <w:pPr>
              <w:pStyle w:val="BodyText"/>
            </w:pPr>
            <w:r w:rsidRPr="00A75DCB">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rPr>
                <w:rStyle w:val="SpecialBold"/>
              </w:rPr>
              <w:t>Identify installation requirements.</w:t>
            </w:r>
          </w:p>
        </w:tc>
        <w:tc>
          <w:tcPr>
            <w:tcW w:w="770"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t>2.1</w:t>
            </w:r>
          </w:p>
        </w:tc>
        <w:tc>
          <w:tcPr>
            <w:tcW w:w="5610"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t>System requirements are identified from plans, specifications and standards.</w:t>
            </w:r>
          </w:p>
        </w:tc>
      </w:tr>
      <w:tr w:rsidTr="00A75D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75DCB" w:rsidP="00A75DCB">
            <w:pPr>
              <w:pStyle w:val="BodyText"/>
            </w:pPr>
            <w:r w:rsidRPr="00A75DCB">
              <w:t>2.2</w:t>
            </w:r>
          </w:p>
        </w:tc>
        <w:tc>
          <w:tcPr>
            <w:tcW w:w="5610"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rPr>
                <w:rStyle w:val="BoldandItalics"/>
              </w:rPr>
              <w:t xml:space="preserve">Materials </w:t>
            </w:r>
            <w:r w:rsidRPr="00A75DCB">
              <w:t xml:space="preserve">are selected that comply with </w:t>
            </w:r>
            <w:r w:rsidRPr="00A75DCB">
              <w:rPr>
                <w:rStyle w:val="BoldandItalics"/>
              </w:rPr>
              <w:t>relevant Australian standards</w:t>
            </w:r>
            <w:r w:rsidRPr="00A75DCB">
              <w:t>.</w:t>
            </w:r>
          </w:p>
        </w:tc>
      </w:tr>
      <w:tr w:rsidTr="00A75D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t>2.3</w:t>
            </w:r>
          </w:p>
        </w:tc>
        <w:tc>
          <w:tcPr>
            <w:tcW w:w="5610"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t>Quantities of materials required are calculated from plans and specifications.</w:t>
            </w:r>
          </w:p>
        </w:tc>
      </w:tr>
      <w:tr w:rsidTr="00A75D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t>2.4</w:t>
            </w:r>
          </w:p>
        </w:tc>
        <w:tc>
          <w:tcPr>
            <w:tcW w:w="5610"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t>Materials and equipment are identified, ordered and collected according to workplace p</w:t>
            </w:r>
            <w:r w:rsidRPr="00A75DCB">
              <w:t>rocedures.</w:t>
            </w:r>
          </w:p>
        </w:tc>
      </w:tr>
      <w:tr w:rsidTr="00A75D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t>2.5</w:t>
            </w:r>
          </w:p>
        </w:tc>
        <w:tc>
          <w:tcPr>
            <w:tcW w:w="5610"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t xml:space="preserve">Materials and equipment are checked for compliance </w:t>
            </w:r>
            <w:r w:rsidRPr="00A75DCB">
              <w:t>with standards, docket and order form, and for acceptable condition.</w:t>
            </w:r>
          </w:p>
        </w:tc>
      </w:tr>
      <w:tr w:rsidTr="00A75D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75DCB" w:rsidP="00A75DCB">
            <w:pPr>
              <w:pStyle w:val="BodyText"/>
            </w:pPr>
            <w:r w:rsidRPr="00A75DCB">
              <w:t>2.6</w:t>
            </w:r>
          </w:p>
        </w:tc>
        <w:tc>
          <w:tcPr>
            <w:tcW w:w="5610" w:type="dxa"/>
            <w:tcBorders>
              <w:top w:val="nil"/>
              <w:left w:val="nil"/>
              <w:bottom w:val="nil"/>
              <w:right w:val="nil"/>
            </w:tcBorders>
            <w:tcMar>
              <w:top w:w="0" w:type="dxa"/>
              <w:left w:w="62" w:type="dxa"/>
              <w:bottom w:w="0" w:type="dxa"/>
              <w:right w:w="62" w:type="dxa"/>
            </w:tcMar>
          </w:tcPr>
          <w:p w:rsidR="00000000" w:rsidRPr="00A75DCB" w:rsidP="00A75DCB">
            <w:pPr>
              <w:pStyle w:val="BodyText"/>
            </w:pPr>
            <w:r w:rsidRPr="00A75DCB">
              <w:rPr>
                <w:rStyle w:val="BoldandItalics"/>
              </w:rPr>
              <w:t>Sustainability principles and concepts</w:t>
            </w:r>
            <w:r w:rsidRPr="00A75DCB">
              <w:t xml:space="preserve"> are observed when preparing for and undertaking work process.</w:t>
            </w:r>
          </w:p>
        </w:tc>
      </w:tr>
    </w:tbl>
    <w:p w:rsidR="00000000" w:rsidRPr="00A75DCB" w:rsidP="00A75DCB">
      <w:pPr>
        <w:pStyle w:val="BodyText"/>
      </w:pPr>
    </w:p>
    <w:tbl>
      <w:tblPr>
        <w:tblW w:w="0" w:type="auto"/>
        <w:tblLayout w:type="fixed"/>
        <w:tblCellMar>
          <w:left w:w="62" w:type="dxa"/>
          <w:right w:w="62" w:type="dxa"/>
        </w:tblCellMar>
        <w:tblLook w:val="0000"/>
      </w:tblPr>
      <w:tblGrid>
        <w:gridCol w:w="678"/>
        <w:gridCol w:w="1962"/>
        <w:gridCol w:w="770"/>
        <w:gridCol w:w="5610"/>
      </w:tblGrid>
      <w:tr w:rsidTr="00A75D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5DCB" w:rsidP="00A75DCB">
            <w:pPr>
              <w:pStyle w:val="BodyText"/>
            </w:pPr>
            <w:r w:rsidRPr="00A75DCB">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rPr>
                <w:rStyle w:val="SpecialBold"/>
              </w:rPr>
              <w:t>Install and test system components.</w:t>
            </w:r>
          </w:p>
        </w:tc>
        <w:tc>
          <w:tcPr>
            <w:tcW w:w="770"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t>3.1</w:t>
            </w:r>
          </w:p>
        </w:tc>
        <w:tc>
          <w:tcPr>
            <w:tcW w:w="5610"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t>System is set out according to plans, specifications and job instructions relevant Australian standards.</w:t>
            </w:r>
          </w:p>
        </w:tc>
      </w:tr>
      <w:tr w:rsidTr="00A75D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t>3.2</w:t>
            </w:r>
          </w:p>
        </w:tc>
        <w:tc>
          <w:tcPr>
            <w:tcW w:w="5610"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t>Pipe supports are installed that comply with standards, plans and specifications.</w:t>
            </w:r>
          </w:p>
        </w:tc>
      </w:tr>
      <w:tr w:rsidTr="00A75D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t>3.3</w:t>
            </w:r>
          </w:p>
        </w:tc>
        <w:tc>
          <w:tcPr>
            <w:tcW w:w="5610"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t>Fixings are installed to plans, specifications and manufacturer specifications.</w:t>
            </w:r>
          </w:p>
        </w:tc>
      </w:tr>
      <w:tr w:rsidTr="00A75D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t>3.4</w:t>
            </w:r>
          </w:p>
        </w:tc>
        <w:tc>
          <w:tcPr>
            <w:tcW w:w="5610"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t>Assemblies, devices, alarms, piping and materials are installed according to Australian standards, plans and specifications.</w:t>
            </w:r>
          </w:p>
        </w:tc>
      </w:tr>
      <w:tr w:rsidTr="00A75D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t>3.5</w:t>
            </w:r>
          </w:p>
        </w:tc>
        <w:tc>
          <w:tcPr>
            <w:tcW w:w="5610"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t>Jointing systems are installed in compliance with Australian standards and manufacturer specifications.</w:t>
            </w:r>
          </w:p>
        </w:tc>
      </w:tr>
      <w:tr w:rsidTr="00A75D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t>3.6</w:t>
            </w:r>
          </w:p>
        </w:tc>
        <w:tc>
          <w:tcPr>
            <w:tcW w:w="5610"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t>Installed system is subjected to pressure testing according to Australian standards, plans and specifications.</w:t>
            </w:r>
          </w:p>
        </w:tc>
      </w:tr>
      <w:tr w:rsidTr="00A75D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t>3.7</w:t>
            </w:r>
          </w:p>
        </w:tc>
        <w:tc>
          <w:tcPr>
            <w:tcW w:w="5610" w:type="dxa"/>
            <w:tcBorders>
              <w:top w:val="nil"/>
              <w:left w:val="nil"/>
              <w:bottom w:val="nil"/>
              <w:right w:val="nil"/>
            </w:tcBorders>
            <w:tcMar>
              <w:top w:w="0" w:type="dxa"/>
              <w:left w:w="62" w:type="dxa"/>
              <w:bottom w:w="0" w:type="dxa"/>
              <w:right w:w="62" w:type="dxa"/>
            </w:tcMar>
          </w:tcPr>
          <w:p w:rsidR="00000000" w:rsidRPr="00A75DCB" w:rsidP="00A75DCB">
            <w:pPr>
              <w:pStyle w:val="BodyText"/>
            </w:pPr>
            <w:r w:rsidRPr="00A75DCB">
              <w:t>Test data is recorded in fo</w:t>
            </w:r>
            <w:r w:rsidRPr="00A75DCB">
              <w:t>rmat required by plans, specifications and quality assurance procedures.</w:t>
            </w:r>
          </w:p>
        </w:tc>
      </w:tr>
    </w:tbl>
    <w:p w:rsidR="00000000" w:rsidRPr="00A75DCB" w:rsidP="00A75DCB">
      <w:pPr>
        <w:pStyle w:val="BodyText"/>
      </w:pPr>
    </w:p>
    <w:tbl>
      <w:tblPr>
        <w:tblW w:w="0" w:type="auto"/>
        <w:tblLayout w:type="fixed"/>
        <w:tblCellMar>
          <w:left w:w="62" w:type="dxa"/>
          <w:right w:w="62" w:type="dxa"/>
        </w:tblCellMar>
        <w:tblLook w:val="0000"/>
      </w:tblPr>
      <w:tblGrid>
        <w:gridCol w:w="678"/>
        <w:gridCol w:w="1962"/>
        <w:gridCol w:w="770"/>
        <w:gridCol w:w="5610"/>
      </w:tblGrid>
      <w:tr w:rsidTr="00A75D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5DCB" w:rsidP="00A75DCB">
            <w:pPr>
              <w:pStyle w:val="BodyText"/>
            </w:pPr>
            <w:r w:rsidRPr="00A75DCB">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rPr>
                <w:rStyle w:val="SpecialBold"/>
              </w:rPr>
              <w:t>Clean up.</w:t>
            </w:r>
          </w:p>
        </w:tc>
        <w:tc>
          <w:tcPr>
            <w:tcW w:w="770"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t>4.1</w:t>
            </w:r>
          </w:p>
        </w:tc>
        <w:tc>
          <w:tcPr>
            <w:tcW w:w="5610"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t>Work area is cleared and materials disposed of, reused or recycled according to legislation, regulations, codes of practice and job specification.</w:t>
            </w:r>
          </w:p>
        </w:tc>
      </w:tr>
      <w:tr w:rsidTr="00A75D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t>4.2</w:t>
            </w:r>
          </w:p>
        </w:tc>
        <w:tc>
          <w:tcPr>
            <w:tcW w:w="5610"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t>Tools and equipment are cleaned, checked, maintained and stored according to manufacturer recommendations and workplace procedures.</w:t>
            </w:r>
          </w:p>
        </w:tc>
      </w:tr>
      <w:tr w:rsidTr="00A75D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75DCB" w:rsidP="00A75DCB">
            <w:pPr>
              <w:pStyle w:val="BodyText"/>
            </w:pPr>
            <w:r w:rsidRPr="00A75DCB">
              <w:t>4.3</w:t>
            </w:r>
          </w:p>
        </w:tc>
        <w:tc>
          <w:tcPr>
            <w:tcW w:w="5610" w:type="dxa"/>
            <w:tcBorders>
              <w:top w:val="nil"/>
              <w:left w:val="nil"/>
              <w:bottom w:val="nil"/>
              <w:right w:val="nil"/>
            </w:tcBorders>
            <w:tcMar>
              <w:top w:w="0" w:type="dxa"/>
              <w:left w:w="62" w:type="dxa"/>
              <w:bottom w:w="0" w:type="dxa"/>
              <w:right w:w="62" w:type="dxa"/>
            </w:tcMar>
          </w:tcPr>
          <w:p w:rsidR="00000000" w:rsidRPr="00A75DCB" w:rsidP="00A75DCB">
            <w:pPr>
              <w:pStyle w:val="BodyText"/>
            </w:pPr>
            <w:r w:rsidRPr="00A75DCB">
              <w:rPr>
                <w:rStyle w:val="BoldandItalics"/>
              </w:rPr>
              <w:t xml:space="preserve">Information </w:t>
            </w:r>
            <w:r w:rsidRPr="00A75DCB">
              <w:t>is accessed and documentation completed according to regulatory authorities and workplace requirements.</w:t>
            </w:r>
          </w:p>
        </w:tc>
      </w:tr>
    </w:tbl>
    <w:p w:rsidR="00B4378C" w:rsidP="00A75DCB">
      <w:pPr>
        <w:pStyle w:val="BodyText"/>
      </w:pPr>
    </w:p>
    <w:p w:rsidR="00B4378C" w:rsidP="00A75DCB">
      <w:pPr>
        <w:pStyle w:val="BodyText"/>
      </w:pPr>
    </w:p>
    <w:p w:rsidR="00000000" w:rsidRPr="00A75DCB" w:rsidP="00A75DCB">
      <w:pPr>
        <w:pStyle w:val="Heading1"/>
      </w:pPr>
      <w:bookmarkStart w:id="9" w:name="O_514678"/>
      <w:bookmarkEnd w:id="9"/>
      <w:r w:rsidRPr="00A75DCB">
        <w:t>Required Skills and Knowledge</w:t>
      </w:r>
    </w:p>
    <w:tbl>
      <w:tblPr>
        <w:tblW w:w="0" w:type="auto"/>
        <w:tblLayout w:type="fixed"/>
        <w:tblCellMar>
          <w:left w:w="62" w:type="dxa"/>
          <w:right w:w="62" w:type="dxa"/>
        </w:tblCellMar>
        <w:tblLook w:val="0000"/>
      </w:tblPr>
      <w:tblGrid>
        <w:gridCol w:w="9179"/>
      </w:tblGrid>
      <w:tr w:rsidTr="00B4378C">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t>This section describes the skills and knowledge required for this unit.</w:t>
            </w:r>
          </w:p>
        </w:tc>
      </w:tr>
      <w:tr w:rsidTr="00B4378C">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rPr>
                <w:rStyle w:val="SpecialBold"/>
              </w:rPr>
              <w:t>Required skills</w:t>
            </w:r>
          </w:p>
        </w:tc>
      </w:tr>
      <w:tr w:rsidTr="00B4378C">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A75DCB" w:rsidP="00A75DCB">
            <w:pPr>
              <w:pStyle w:val="ListBullet"/>
            </w:pPr>
            <w:r w:rsidRPr="00A75DCB">
              <w:t>communication skills to:</w:t>
            </w:r>
          </w:p>
          <w:p w:rsidR="00000000" w:rsidRPr="00A75DCB" w:rsidP="00A75DCB">
            <w:pPr>
              <w:pStyle w:val="ListBullet2"/>
            </w:pPr>
            <w:r w:rsidRPr="00A75DCB">
              <w:t>access information</w:t>
            </w:r>
          </w:p>
          <w:p w:rsidR="00000000" w:rsidRPr="00A75DCB" w:rsidP="00A75DCB">
            <w:pPr>
              <w:pStyle w:val="ListBullet2"/>
            </w:pPr>
            <w:r w:rsidRPr="00A75DCB">
              <w:t>determine requirements</w:t>
            </w:r>
          </w:p>
          <w:p w:rsidR="00000000" w:rsidRPr="00A75DCB" w:rsidP="00A75DCB">
            <w:pPr>
              <w:pStyle w:val="ListBullet2"/>
            </w:pPr>
            <w:r w:rsidRPr="00A75DCB">
              <w:t>enable clear and direct communica</w:t>
            </w:r>
            <w:r w:rsidRPr="00A75DCB">
              <w:t>tion, using questioning to identify and confirm requirements, share information, listen and understand</w:t>
            </w:r>
          </w:p>
          <w:p w:rsidR="00000000" w:rsidRPr="00A75DCB" w:rsidP="00A75DCB">
            <w:pPr>
              <w:pStyle w:val="ListBullet2"/>
            </w:pPr>
            <w:r w:rsidRPr="00A75DCB">
              <w:t>follow and give instructions</w:t>
            </w:r>
          </w:p>
          <w:p w:rsidR="00000000" w:rsidRPr="00A75DCB" w:rsidP="00A75DCB">
            <w:pPr>
              <w:pStyle w:val="ListBullet2"/>
            </w:pPr>
            <w:r w:rsidRPr="00A75DCB">
              <w:t>use language and concepts appropriate to cultural differences</w:t>
            </w:r>
          </w:p>
          <w:p w:rsidR="00000000" w:rsidRPr="00A75DCB" w:rsidP="00A75DCB">
            <w:pPr>
              <w:pStyle w:val="ListBullet2"/>
            </w:pPr>
            <w:r w:rsidRPr="00A75DCB">
              <w:t>use and interpret non-verbal communication</w:t>
            </w:r>
          </w:p>
          <w:p w:rsidR="00000000" w:rsidRPr="00A75DCB" w:rsidP="00A75DCB">
            <w:pPr>
              <w:pStyle w:val="ListBullet"/>
            </w:pPr>
            <w:r w:rsidRPr="00A75DCB">
              <w:t>literacy skills to</w:t>
            </w:r>
            <w:r w:rsidRPr="00A75DCB">
              <w:t>:</w:t>
            </w:r>
          </w:p>
          <w:p w:rsidR="00000000" w:rsidRPr="00A75DCB" w:rsidP="00A75DCB">
            <w:pPr>
              <w:pStyle w:val="ListBullet2"/>
            </w:pPr>
            <w:r w:rsidRPr="00A75DCB">
              <w:t>complete workplace documentation</w:t>
            </w:r>
          </w:p>
          <w:p w:rsidR="00000000" w:rsidRPr="00A75DCB" w:rsidP="00A75DCB">
            <w:pPr>
              <w:pStyle w:val="ListBullet2"/>
            </w:pPr>
            <w:r w:rsidRPr="00A75DCB">
              <w:t>identify and accurately report faults in tools, equipment or materials</w:t>
            </w:r>
          </w:p>
          <w:p w:rsidR="00000000" w:rsidRPr="00A75DCB" w:rsidP="00A75DCB">
            <w:pPr>
              <w:pStyle w:val="ListBullet2"/>
            </w:pPr>
            <w:r w:rsidRPr="00A75DCB">
              <w:t>read and interpret:</w:t>
            </w:r>
          </w:p>
          <w:p w:rsidR="00000000" w:rsidRPr="00A75DCB" w:rsidP="00A75DCB">
            <w:pPr>
              <w:pStyle w:val="ListBullet3"/>
            </w:pPr>
            <w:r w:rsidRPr="00A75DCB">
              <w:t>documentation from a variety of sources</w:t>
            </w:r>
          </w:p>
          <w:p w:rsidR="00000000" w:rsidRPr="00A75DCB" w:rsidP="00A75DCB">
            <w:pPr>
              <w:pStyle w:val="ListBullet3"/>
            </w:pPr>
            <w:r w:rsidRPr="00A75DCB">
              <w:t>plans and specifications</w:t>
            </w:r>
          </w:p>
          <w:p w:rsidR="00000000" w:rsidRPr="00A75DCB" w:rsidP="00A75DCB">
            <w:pPr>
              <w:pStyle w:val="ListBullet2"/>
            </w:pPr>
            <w:r w:rsidRPr="00A75DCB">
              <w:t>record test results in writing</w:t>
            </w:r>
          </w:p>
          <w:p w:rsidR="00000000" w:rsidRPr="00A75DCB" w:rsidP="00A75DCB">
            <w:pPr>
              <w:pStyle w:val="ListBullet"/>
            </w:pPr>
            <w:r w:rsidRPr="00A75DCB">
              <w:t>numeracy skills to apply measurements and calculations</w:t>
            </w:r>
          </w:p>
          <w:p w:rsidR="00000000" w:rsidRPr="00A75DCB" w:rsidP="00A75DCB">
            <w:pPr>
              <w:pStyle w:val="ListBullet"/>
            </w:pPr>
            <w:r w:rsidRPr="00A75DCB">
              <w:t>planning and organising skills to:</w:t>
            </w:r>
          </w:p>
          <w:p w:rsidR="00000000" w:rsidRPr="00A75DCB" w:rsidP="00A75DCB">
            <w:pPr>
              <w:pStyle w:val="ListBullet2"/>
            </w:pPr>
            <w:r w:rsidRPr="00A75DCB">
              <w:t>plan and sequence tasks with others</w:t>
            </w:r>
          </w:p>
          <w:p w:rsidR="00000000" w:rsidRPr="00A75DCB" w:rsidP="00A75DCB">
            <w:pPr>
              <w:pStyle w:val="ListBullet2"/>
            </w:pPr>
            <w:r w:rsidRPr="00A75DCB">
              <w:t>plan and set out work</w:t>
            </w:r>
          </w:p>
          <w:p w:rsidR="00000000" w:rsidRPr="00A75DCB" w:rsidP="00A75DCB">
            <w:pPr>
              <w:pStyle w:val="ListBullet"/>
            </w:pPr>
            <w:r w:rsidRPr="00A75DCB">
              <w:t xml:space="preserve">teamwork skills to work with others to action tasks and relate to people from a </w:t>
            </w:r>
            <w:r w:rsidRPr="00A75DCB">
              <w:t>range of cultural and ethnic backgrounds and with varying physical and mental abilities</w:t>
            </w:r>
          </w:p>
          <w:p w:rsidR="00000000" w:rsidRPr="00A75DCB" w:rsidP="00A75DCB">
            <w:pPr>
              <w:pStyle w:val="ListBullet"/>
            </w:pPr>
            <w:r w:rsidRPr="00A75DCB">
              <w:t>technical skills to install and test a home fire sprinkler system for a class 1a building, including piping, control valve assemblies, actuating devices, alarms and spr</w:t>
            </w:r>
            <w:r w:rsidRPr="00A75DCB">
              <w:t>inkler heads</w:t>
            </w:r>
          </w:p>
          <w:p w:rsidR="00000000" w:rsidRPr="00A75DCB" w:rsidP="00A75DCB">
            <w:pPr>
              <w:pStyle w:val="ListBullet"/>
            </w:pPr>
            <w:r w:rsidRPr="00A75DCB">
              <w:t>technology skills to:</w:t>
            </w:r>
          </w:p>
          <w:p w:rsidR="00000000" w:rsidRPr="00A75DCB" w:rsidP="00A75DCB">
            <w:pPr>
              <w:pStyle w:val="ListBullet2"/>
            </w:pPr>
            <w:r w:rsidRPr="00A75DCB">
              <w:t>access and understand site-specific instructions in a variety of media</w:t>
            </w:r>
          </w:p>
          <w:p w:rsidR="00000000" w:rsidRPr="00A75DCB" w:rsidP="00A75DCB">
            <w:pPr>
              <w:pStyle w:val="ListBullet2"/>
            </w:pPr>
            <w:r w:rsidRPr="00A75DCB">
              <w:t>use mobile communication technology</w:t>
            </w:r>
          </w:p>
          <w:p w:rsidR="00000000" w:rsidP="00A75DCB">
            <w:pPr>
              <w:pStyle w:val="BodyText"/>
              <w:rPr>
                <w:lang w:val="en-NZ"/>
              </w:rPr>
            </w:pPr>
          </w:p>
        </w:tc>
      </w:tr>
      <w:tr w:rsidTr="00B4378C">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rPr>
                <w:rStyle w:val="SpecialBold"/>
              </w:rPr>
              <w:t>Required knowledge</w:t>
            </w:r>
          </w:p>
        </w:tc>
      </w:tr>
      <w:tr w:rsidTr="00B4378C">
        <w:tblPrEx>
          <w:tblW w:w="0" w:type="auto"/>
          <w:tblLayout w:type="fixed"/>
          <w:tblCellMar>
            <w:left w:w="62" w:type="dxa"/>
            <w:right w:w="62" w:type="dxa"/>
          </w:tblCellMar>
          <w:tblLook w:val="0000"/>
        </w:tblPrEx>
        <w:trPr>
          <w:trHeight w:val="756"/>
        </w:trPr>
        <w:tc>
          <w:tcPr>
            <w:tcW w:w="9179" w:type="dxa"/>
            <w:tcBorders>
              <w:top w:val="nil"/>
              <w:left w:val="nil"/>
              <w:bottom w:val="nil"/>
              <w:right w:val="nil"/>
            </w:tcBorders>
            <w:tcMar>
              <w:top w:w="0" w:type="dxa"/>
              <w:left w:w="62" w:type="dxa"/>
              <w:bottom w:w="0" w:type="dxa"/>
              <w:right w:w="62" w:type="dxa"/>
            </w:tcMar>
          </w:tcPr>
          <w:p w:rsidR="00000000" w:rsidRPr="00A75DCB" w:rsidP="00A75DCB">
            <w:pPr>
              <w:pStyle w:val="ListBullet"/>
            </w:pPr>
            <w:r w:rsidRPr="00A75DCB">
              <w:t xml:space="preserve">components and materials relevant to installing a home fire sprinkler system for </w:t>
            </w:r>
            <w:r w:rsidRPr="00A75DCB">
              <w:t>a class 1a building</w:t>
            </w:r>
          </w:p>
          <w:p w:rsidR="00000000" w:rsidRPr="00A75DCB" w:rsidP="00A75DCB">
            <w:pPr>
              <w:pStyle w:val="ListBullet"/>
            </w:pPr>
            <w:r w:rsidRPr="00A75DCB">
              <w:t>fire rating systems and procedures</w:t>
            </w:r>
          </w:p>
          <w:p w:rsidR="00000000" w:rsidRPr="00A75DCB" w:rsidP="00A75DCB">
            <w:pPr>
              <w:pStyle w:val="ListBullet"/>
            </w:pPr>
            <w:r w:rsidRPr="00A75DCB">
              <w:t>function and operation of a range of alarms, actuating devices, sprinkler heads and valves</w:t>
            </w:r>
          </w:p>
          <w:p w:rsidR="00000000" w:rsidRPr="00A75DCB" w:rsidP="00A75DCB">
            <w:pPr>
              <w:pStyle w:val="ListBullet"/>
            </w:pPr>
            <w:r w:rsidRPr="00A75DCB">
              <w:t>job safety analyses (JSA) and safe work method statements (SWMS)</w:t>
            </w:r>
          </w:p>
          <w:p w:rsidR="00000000" w:rsidRPr="00A75DCB" w:rsidP="00A75DCB">
            <w:pPr>
              <w:pStyle w:val="ListBullet"/>
            </w:pPr>
            <w:r w:rsidRPr="00A75DCB">
              <w:t>National Fire Protection Association (NFPA) a</w:t>
            </w:r>
            <w:r w:rsidRPr="00A75DCB">
              <w:t>nd Factory Mutual performance-based codes of practice</w:t>
            </w:r>
          </w:p>
          <w:p w:rsidR="00000000" w:rsidRPr="00A75DCB" w:rsidP="00A75DCB">
            <w:pPr>
              <w:pStyle w:val="ListBullet"/>
            </w:pPr>
            <w:r w:rsidRPr="00A75DCB">
              <w:t>pressure test systems and procedures</w:t>
            </w:r>
          </w:p>
          <w:p w:rsidR="00000000" w:rsidRPr="00A75DCB" w:rsidP="00A75DCB">
            <w:pPr>
              <w:pStyle w:val="ListBullet"/>
            </w:pPr>
            <w:r w:rsidRPr="00A75DCB">
              <w:t>processes for accessing information and calculating material requirements</w:t>
            </w:r>
          </w:p>
          <w:p w:rsidR="00000000" w:rsidRPr="00A75DCB" w:rsidP="00A75DCB">
            <w:pPr>
              <w:pStyle w:val="ListBullet"/>
            </w:pPr>
            <w:r w:rsidRPr="00A75DCB">
              <w:t>process of installing a home fire sprinkler system for a class 1a building</w:t>
            </w:r>
          </w:p>
          <w:p w:rsidR="00000000" w:rsidRPr="00A75DCB" w:rsidP="00A75DCB">
            <w:pPr>
              <w:pStyle w:val="ListBullet"/>
            </w:pPr>
            <w:r w:rsidRPr="00A75DCB">
              <w:t>relevant statutory requirements related to installing a home fire sprinkler system for a class 1a building</w:t>
            </w:r>
          </w:p>
          <w:p w:rsidR="00000000" w:rsidRPr="00A75DCB" w:rsidP="00A75DCB">
            <w:pPr>
              <w:pStyle w:val="ListBullet"/>
            </w:pPr>
            <w:r w:rsidRPr="00A75DCB">
              <w:t>SI system of measurement</w:t>
            </w:r>
          </w:p>
          <w:p w:rsidR="00000000" w:rsidRPr="00A75DCB" w:rsidP="00A75DCB">
            <w:pPr>
              <w:pStyle w:val="ListBullet"/>
            </w:pPr>
            <w:r w:rsidRPr="00A75DCB">
              <w:t>structural systems, building materials and building services</w:t>
            </w:r>
          </w:p>
          <w:p w:rsidR="00000000" w:rsidRPr="00A75DCB" w:rsidP="00A75DCB">
            <w:pPr>
              <w:pStyle w:val="ListBullet"/>
            </w:pPr>
            <w:r w:rsidRPr="00A75DCB">
              <w:t>workplace and equipment safety requirements</w:t>
            </w:r>
          </w:p>
        </w:tc>
      </w:tr>
    </w:tbl>
    <w:p w:rsidR="00000000" w:rsidRPr="00A75DCB" w:rsidP="00A75DCB">
      <w:pPr>
        <w:pStyle w:val="BodyText"/>
      </w:pPr>
    </w:p>
    <w:p w:rsidR="00000000" w:rsidRPr="00A75DCB" w:rsidP="00A75DCB">
      <w:pPr>
        <w:pStyle w:val="AllowPageBreak"/>
      </w:pPr>
    </w:p>
    <w:p w:rsidR="00000000" w:rsidRPr="00A75DCB" w:rsidP="00A75DCB">
      <w:pPr>
        <w:pStyle w:val="Heading1"/>
      </w:pPr>
      <w:bookmarkStart w:id="10" w:name="O_514677"/>
      <w:bookmarkEnd w:id="10"/>
      <w:r w:rsidRPr="00A75DCB">
        <w:t>Evidence Guide</w:t>
      </w:r>
    </w:p>
    <w:tbl>
      <w:tblPr>
        <w:tblW w:w="0" w:type="auto"/>
        <w:tblLayout w:type="fixed"/>
        <w:tblCellMar>
          <w:left w:w="62" w:type="dxa"/>
          <w:right w:w="62" w:type="dxa"/>
        </w:tblCellMar>
        <w:tblLook w:val="0000"/>
      </w:tblPr>
      <w:tblGrid>
        <w:gridCol w:w="2603"/>
        <w:gridCol w:w="6567"/>
      </w:tblGrid>
      <w:tr w:rsidTr="00B4378C">
        <w:tblPrEx>
          <w:tblW w:w="0" w:type="auto"/>
          <w:tblLayout w:type="fixed"/>
          <w:tblCellMar>
            <w:left w:w="62" w:type="dxa"/>
            <w:right w:w="62" w:type="dxa"/>
          </w:tblCellMar>
          <w:tblLook w:val="0000"/>
        </w:tblPrEx>
        <w:tc>
          <w:tcPr>
            <w:tcW w:w="9170" w:type="dxa"/>
            <w:gridSpan w:val="2"/>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t>The evidence guide provides advice on assessment and must be read in conjunction with the performance criteria, required skills and knowledge, range statement and the Assessment Guidelines for the Training Package.</w:t>
            </w:r>
          </w:p>
        </w:tc>
      </w:tr>
      <w:tr w:rsidTr="00B4378C">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rPr>
                <w:rStyle w:val="SpecialBold"/>
              </w:rPr>
              <w:t>Overview of assessment</w:t>
            </w:r>
          </w:p>
        </w:tc>
        <w:tc>
          <w:tcPr>
            <w:tcW w:w="6567"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t>This unit of competency could be assessed in the workplace or a close simulation of the workplace environment providing that simulated or project-based assessment techniques fully replicate plumbing and services workplace conditions, materials, activities,</w:t>
            </w:r>
            <w:r w:rsidRPr="00A75DCB">
              <w:t xml:space="preserve"> responsibilities and procedures.</w:t>
            </w:r>
          </w:p>
        </w:tc>
      </w:tr>
      <w:tr w:rsidTr="00B4378C">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rPr>
                <w:rStyle w:val="SpecialBold"/>
              </w:rPr>
              <w:t>Critical aspects for assessment and evidence required to demonstrate competency in this unit</w:t>
            </w:r>
          </w:p>
        </w:tc>
        <w:tc>
          <w:tcPr>
            <w:tcW w:w="6567" w:type="dxa"/>
            <w:tcBorders>
              <w:top w:val="nil"/>
              <w:left w:val="nil"/>
              <w:bottom w:val="nil"/>
              <w:right w:val="nil"/>
            </w:tcBorders>
            <w:tcMar>
              <w:top w:w="0" w:type="dxa"/>
              <w:left w:w="62" w:type="dxa"/>
              <w:bottom w:w="0" w:type="dxa"/>
              <w:right w:w="62" w:type="dxa"/>
            </w:tcMar>
          </w:tcPr>
          <w:p w:rsidR="00000000" w:rsidRPr="00A75DCB" w:rsidP="00A75DCB">
            <w:pPr>
              <w:pStyle w:val="BodyText"/>
            </w:pPr>
            <w:r w:rsidRPr="00A75DCB">
              <w:t>A person who demonstrates competency in this unit must be able to provide evidence of:</w:t>
            </w:r>
          </w:p>
          <w:p w:rsidR="00000000" w:rsidRPr="00A75DCB" w:rsidP="00A75DCB">
            <w:pPr>
              <w:pStyle w:val="ListBullet"/>
            </w:pPr>
            <w:r w:rsidRPr="00A75DCB">
              <w:t>locating, interpreting and applying rele</w:t>
            </w:r>
            <w:r w:rsidRPr="00A75DCB">
              <w:t xml:space="preserve">vant information, standards and specifications to install and test a home fire sprinkler system for a class 1a building </w:t>
            </w:r>
          </w:p>
          <w:p w:rsidR="00000000" w:rsidRPr="00A75DCB" w:rsidP="00A75DCB">
            <w:pPr>
              <w:pStyle w:val="ListBullet"/>
            </w:pPr>
            <w:r w:rsidRPr="00A75DCB">
              <w:t xml:space="preserve">applying safety requirements throughout the work sequence, including electrical safety requirements and the use of personal protective </w:t>
            </w:r>
            <w:r w:rsidRPr="00A75DCB">
              <w:t>clothing and equipment</w:t>
            </w:r>
          </w:p>
          <w:p w:rsidR="00000000" w:rsidRPr="00A75DCB" w:rsidP="00A75DCB">
            <w:pPr>
              <w:pStyle w:val="ListBullet"/>
            </w:pPr>
            <w:r w:rsidRPr="00A75DCB">
              <w:t>given the plans and specifications of a home fire sprinkler system for a single storey class 1a building, installing and testing a home fire sprinkler system, consisting of a water supply, piping, control valves, actuating devices, a</w:t>
            </w:r>
            <w:r w:rsidRPr="00A75DCB">
              <w:t>larms and sprinkler heads to design criteria and standards, ensuring:</w:t>
            </w:r>
          </w:p>
          <w:p w:rsidR="00000000" w:rsidRPr="00A75DCB" w:rsidP="00A75DCB">
            <w:pPr>
              <w:pStyle w:val="ListBullet2"/>
            </w:pPr>
            <w:r w:rsidRPr="00A75DCB">
              <w:t>application of sustainability principles and concepts throughout the installation process</w:t>
            </w:r>
          </w:p>
          <w:p w:rsidR="00000000" w:rsidRPr="00A75DCB" w:rsidP="00A75DCB">
            <w:pPr>
              <w:pStyle w:val="ListBullet2"/>
            </w:pPr>
            <w:r w:rsidRPr="00A75DCB">
              <w:t>correct identification of location, design and details of proposed installation</w:t>
            </w:r>
          </w:p>
          <w:p w:rsidR="00000000" w:rsidRPr="00A75DCB" w:rsidP="00A75DCB">
            <w:pPr>
              <w:pStyle w:val="ListBullet2"/>
            </w:pPr>
            <w:r w:rsidRPr="00A75DCB">
              <w:t>correct selection and use of appropriate processes, tools and equipment</w:t>
            </w:r>
          </w:p>
          <w:p w:rsidR="00000000" w:rsidRPr="00A75DCB" w:rsidP="00A75DCB">
            <w:pPr>
              <w:pStyle w:val="ListBullet2"/>
            </w:pPr>
            <w:r w:rsidRPr="00A75DCB">
              <w:t>completion of all work to specification</w:t>
            </w:r>
          </w:p>
          <w:p w:rsidR="00000000" w:rsidRPr="00A75DCB" w:rsidP="00A75DCB">
            <w:pPr>
              <w:pStyle w:val="ListBullet2"/>
            </w:pPr>
            <w:r w:rsidRPr="00A75DCB">
              <w:t>compliance with regulations, standards and organisational quality procedures and processes</w:t>
            </w:r>
          </w:p>
          <w:p w:rsidR="00000000" w:rsidRPr="00A75DCB" w:rsidP="00A75DCB">
            <w:pPr>
              <w:pStyle w:val="ListBullet2"/>
            </w:pPr>
            <w:r w:rsidRPr="00A75DCB">
              <w:t>communicating and working effectively and safely with</w:t>
            </w:r>
            <w:r w:rsidRPr="00A75DCB">
              <w:t xml:space="preserve"> others.</w:t>
            </w:r>
          </w:p>
          <w:p w:rsidR="00000000" w:rsidP="00A75DCB">
            <w:pPr>
              <w:pStyle w:val="BodyText"/>
              <w:rPr>
                <w:lang w:val="en-NZ"/>
              </w:rPr>
            </w:pPr>
          </w:p>
        </w:tc>
      </w:tr>
      <w:tr w:rsidTr="00B4378C">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rPr>
                <w:rStyle w:val="SpecialBold"/>
              </w:rPr>
              <w:t>Context of and specific resources for assessment</w:t>
            </w:r>
          </w:p>
        </w:tc>
        <w:tc>
          <w:tcPr>
            <w:tcW w:w="6567" w:type="dxa"/>
            <w:tcBorders>
              <w:top w:val="nil"/>
              <w:left w:val="nil"/>
              <w:bottom w:val="nil"/>
              <w:right w:val="nil"/>
            </w:tcBorders>
            <w:tcMar>
              <w:top w:w="0" w:type="dxa"/>
              <w:left w:w="62" w:type="dxa"/>
              <w:bottom w:w="0" w:type="dxa"/>
              <w:right w:w="62" w:type="dxa"/>
            </w:tcMar>
          </w:tcPr>
          <w:p w:rsidR="00000000" w:rsidRPr="00A75DCB" w:rsidP="00A75DCB">
            <w:pPr>
              <w:pStyle w:val="BodyText"/>
            </w:pPr>
            <w:r w:rsidRPr="00A75DCB">
              <w:t>This competency is to be assessed using standard and authorised work practices, safety requirements and environmental constraints.</w:t>
            </w:r>
          </w:p>
          <w:p w:rsidR="00000000" w:rsidRPr="00A75DCB" w:rsidP="00A75DCB">
            <w:pPr>
              <w:pStyle w:val="BodyText"/>
            </w:pPr>
            <w:r w:rsidRPr="00A75DCB">
              <w:t>Assessment of essential underpinning knowledge will usually be co</w:t>
            </w:r>
            <w:r w:rsidRPr="00A75DCB">
              <w:t>nducted in an off-site context.</w:t>
            </w:r>
          </w:p>
          <w:p w:rsidR="00000000" w:rsidRPr="00A75DCB" w:rsidP="00A75DCB">
            <w:pPr>
              <w:pStyle w:val="BodyText"/>
            </w:pPr>
            <w:r w:rsidRPr="00A75DCB">
              <w:t>Assessment is to comply with relevant regulatory or Australian standards’ requirements.</w:t>
            </w:r>
          </w:p>
          <w:p w:rsidR="00000000" w:rsidRPr="00A75DCB" w:rsidP="00A75DCB">
            <w:pPr>
              <w:pStyle w:val="BodyText"/>
            </w:pPr>
            <w:r w:rsidRPr="00A75DCB">
              <w:t>Resource implications for assessment include:</w:t>
            </w:r>
          </w:p>
          <w:p w:rsidR="00000000" w:rsidRPr="00A75DCB" w:rsidP="00A75DCB">
            <w:pPr>
              <w:pStyle w:val="ListBullet"/>
            </w:pPr>
            <w:r w:rsidRPr="00A75DCB">
              <w:t>an induction procedure and requirement</w:t>
            </w:r>
          </w:p>
          <w:p w:rsidR="00000000" w:rsidRPr="00A75DCB" w:rsidP="00A75DCB">
            <w:pPr>
              <w:pStyle w:val="ListBullet"/>
            </w:pPr>
            <w:r w:rsidRPr="00A75DCB">
              <w:t>realistic tasks or simulated tasks covering the minimum task requirements</w:t>
            </w:r>
          </w:p>
          <w:p w:rsidR="00000000" w:rsidRPr="00A75DCB" w:rsidP="00A75DCB">
            <w:pPr>
              <w:pStyle w:val="ListBullet"/>
            </w:pPr>
            <w:r w:rsidRPr="00A75DCB">
              <w:t>relevant specifications and work instructions</w:t>
            </w:r>
          </w:p>
          <w:p w:rsidR="00000000" w:rsidRPr="00A75DCB" w:rsidP="00A75DCB">
            <w:pPr>
              <w:pStyle w:val="ListBullet"/>
            </w:pPr>
            <w:r w:rsidRPr="00A75DCB">
              <w:t>tools and equipment appropriate to applying safe work practices</w:t>
            </w:r>
          </w:p>
          <w:p w:rsidR="00000000" w:rsidRPr="00A75DCB" w:rsidP="00A75DCB">
            <w:pPr>
              <w:pStyle w:val="ListBullet"/>
            </w:pPr>
            <w:r w:rsidRPr="00A75DCB">
              <w:t>support materials appropriate to activity</w:t>
            </w:r>
          </w:p>
          <w:p w:rsidR="00000000" w:rsidRPr="00A75DCB" w:rsidP="00A75DCB">
            <w:pPr>
              <w:pStyle w:val="ListBullet"/>
            </w:pPr>
            <w:r w:rsidRPr="00A75DCB">
              <w:t>workplace instructions relatin</w:t>
            </w:r>
            <w:r w:rsidRPr="00A75DCB">
              <w:t>g to safe work practices and addressing hazards and emergencies</w:t>
            </w:r>
          </w:p>
          <w:p w:rsidR="00000000" w:rsidRPr="00A75DCB" w:rsidP="00A75DCB">
            <w:pPr>
              <w:pStyle w:val="ListBullet"/>
            </w:pPr>
            <w:r w:rsidRPr="00A75DCB">
              <w:t>material safety data sheets</w:t>
            </w:r>
          </w:p>
          <w:p w:rsidR="00000000" w:rsidRPr="00A75DCB" w:rsidP="00A75DCB">
            <w:pPr>
              <w:pStyle w:val="ListBullet"/>
            </w:pPr>
            <w:r w:rsidRPr="00A75DCB">
              <w:t>research resources, including industry-related systems information.</w:t>
            </w:r>
          </w:p>
          <w:p w:rsidR="00000000" w:rsidRPr="00A75DCB" w:rsidP="00A75DCB">
            <w:pPr>
              <w:pStyle w:val="BodyText"/>
            </w:pPr>
            <w:r w:rsidRPr="00A75DCB">
              <w:t>Reasonable adjustments for people with disabilities must be made to assessment processes where r</w:t>
            </w:r>
            <w:r w:rsidRPr="00A75DCB">
              <w:t>equired. This could include access to modified equipment and other physical resources, and the provision of appropriate assessment support.</w:t>
            </w:r>
          </w:p>
          <w:p w:rsidR="00000000" w:rsidP="00A75DCB">
            <w:pPr>
              <w:pStyle w:val="BodyText"/>
              <w:rPr>
                <w:lang w:val="en-NZ"/>
              </w:rPr>
            </w:pPr>
          </w:p>
        </w:tc>
      </w:tr>
      <w:tr w:rsidTr="00B4378C">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rPr>
                <w:rStyle w:val="SpecialBold"/>
              </w:rPr>
              <w:t>Method of assessment</w:t>
            </w:r>
          </w:p>
        </w:tc>
        <w:tc>
          <w:tcPr>
            <w:tcW w:w="6567" w:type="dxa"/>
            <w:tcBorders>
              <w:top w:val="nil"/>
              <w:left w:val="nil"/>
              <w:bottom w:val="nil"/>
              <w:right w:val="nil"/>
            </w:tcBorders>
            <w:tcMar>
              <w:top w:w="0" w:type="dxa"/>
              <w:left w:w="62" w:type="dxa"/>
              <w:bottom w:w="0" w:type="dxa"/>
              <w:right w:w="62" w:type="dxa"/>
            </w:tcMar>
          </w:tcPr>
          <w:p w:rsidR="00000000" w:rsidRPr="00A75DCB" w:rsidP="00A75DCB">
            <w:pPr>
              <w:pStyle w:val="BodyText"/>
            </w:pPr>
            <w:r w:rsidRPr="00A75DCB">
              <w:t>Assessment methods must:</w:t>
            </w:r>
          </w:p>
          <w:p w:rsidR="00000000" w:rsidRPr="00A75DCB" w:rsidP="00A75DCB">
            <w:pPr>
              <w:pStyle w:val="ListBullet"/>
            </w:pPr>
            <w:r w:rsidRPr="00A75DCB">
              <w:t>satisfy the endorsed Assessment Guidelines of the Construction, Plu</w:t>
            </w:r>
            <w:r w:rsidRPr="00A75DCB">
              <w:t>mbing and Services Integrated Framework Training Package</w:t>
            </w:r>
          </w:p>
          <w:p w:rsidR="00000000" w:rsidRPr="00A75DCB" w:rsidP="00A75DCB">
            <w:pPr>
              <w:pStyle w:val="ListBullet"/>
            </w:pPr>
            <w:r w:rsidRPr="00A75DCB">
              <w:t>include direct observation of tasks in real or simulated work conditions, with questioning to confirm the ability to consistently identify and correctly interpret the essential underpinning knowledge</w:t>
            </w:r>
            <w:r w:rsidRPr="00A75DCB">
              <w:t xml:space="preserve"> required for practical application</w:t>
            </w:r>
          </w:p>
          <w:p w:rsidR="00000000" w:rsidRPr="00A75DCB" w:rsidP="00A75DCB">
            <w:pPr>
              <w:pStyle w:val="ListBullet"/>
            </w:pPr>
            <w:r w:rsidRPr="00A75DCB">
              <w:t>reinforce the integration of employability skills with workplace tasks and job roles</w:t>
            </w:r>
          </w:p>
          <w:p w:rsidR="00000000" w:rsidRPr="00A75DCB" w:rsidP="00A75DCB">
            <w:pPr>
              <w:pStyle w:val="ListBullet"/>
            </w:pPr>
            <w:r w:rsidRPr="00A75DCB">
              <w:t>confirm that competency is verified and able to be transferred to other circumstances and environments.</w:t>
            </w:r>
          </w:p>
          <w:p w:rsidR="00000000" w:rsidRPr="00A75DCB" w:rsidP="00A75DCB">
            <w:pPr>
              <w:pStyle w:val="BodyText"/>
            </w:pPr>
            <w:r w:rsidRPr="00A75DCB">
              <w:t>Validity and</w:t>
            </w:r>
            <w:r w:rsidRPr="00A75DCB">
              <w:t xml:space="preserve"> sufficiency of evidence requires that:</w:t>
            </w:r>
          </w:p>
          <w:p w:rsidR="00000000" w:rsidRPr="00A75DCB" w:rsidP="00A75DCB">
            <w:pPr>
              <w:pStyle w:val="ListBullet"/>
            </w:pPr>
            <w:r w:rsidRPr="00A75DCB">
              <w:t>competency will need to be demonstrated over a period of time reflecting the scope of the role and the practical requirements of the workplace</w:t>
            </w:r>
          </w:p>
          <w:p w:rsidR="00000000" w:rsidRPr="00A75DCB" w:rsidP="00A75DCB">
            <w:pPr>
              <w:pStyle w:val="ListBullet"/>
            </w:pPr>
            <w:r w:rsidRPr="00A75DCB">
              <w:t>where the assessment is part of a structured learning experience the evi</w:t>
            </w:r>
            <w:r w:rsidRPr="00A75DCB">
              <w:t>dence collected must relate to a number of performances assessed at different points in time and separated by further learning and practice, with a decision on competency only taken at the point when the assessor has complete confidence in the person’s dem</w:t>
            </w:r>
            <w:r w:rsidRPr="00A75DCB">
              <w:t>onstrated ability and applied knowledge</w:t>
            </w:r>
          </w:p>
          <w:p w:rsidR="00000000" w:rsidRPr="00A75DCB" w:rsidP="00A75DCB">
            <w:pPr>
              <w:pStyle w:val="ListBullet"/>
            </w:pPr>
            <w:r w:rsidRPr="00A75DCB">
              <w:t>all assessment that is part of a structured learning experience must include a combination of direct, indirect and supplementary evidence.</w:t>
            </w:r>
          </w:p>
          <w:p w:rsidR="00000000" w:rsidRPr="00A75DCB" w:rsidP="00A75DCB">
            <w:pPr>
              <w:pStyle w:val="BodyText"/>
            </w:pPr>
            <w:r w:rsidRPr="00A75DCB">
              <w:t>Assessment processes and techniques should as far as is practical take into a</w:t>
            </w:r>
            <w:r w:rsidRPr="00A75DCB">
              <w:t xml:space="preserve">ccount the language, literacy and numeracy capacity of the candidate in relation to the competency being assessed. </w:t>
            </w:r>
          </w:p>
          <w:p w:rsidR="00000000" w:rsidRPr="00A75DCB" w:rsidP="00A75DCB">
            <w:pPr>
              <w:pStyle w:val="BodyText"/>
            </w:pPr>
            <w:r w:rsidRPr="00A75DCB">
              <w:t>Supplementary evidence of competency may be obtained from relevant authenticated documentation from third parties, such as existing supervis</w:t>
            </w:r>
            <w:r w:rsidRPr="00A75DCB">
              <w:t>ors, team leaders or specialist training staff.</w:t>
            </w:r>
          </w:p>
        </w:tc>
      </w:tr>
    </w:tbl>
    <w:p w:rsidR="00B4378C" w:rsidP="00A75DCB">
      <w:pPr>
        <w:pStyle w:val="BodyText"/>
      </w:pPr>
    </w:p>
    <w:p w:rsidR="00B4378C" w:rsidP="00A75DCB">
      <w:pPr>
        <w:pStyle w:val="BodyText"/>
      </w:pPr>
    </w:p>
    <w:p w:rsidR="00000000" w:rsidRPr="00A75DCB" w:rsidP="00A75DCB">
      <w:pPr>
        <w:pStyle w:val="Heading1"/>
      </w:pPr>
      <w:bookmarkStart w:id="11" w:name="O_514676"/>
      <w:bookmarkEnd w:id="11"/>
      <w:r w:rsidRPr="00A75DCB">
        <w:t>Range Statement</w:t>
      </w:r>
    </w:p>
    <w:tbl>
      <w:tblPr>
        <w:tblW w:w="0" w:type="auto"/>
        <w:tblLayout w:type="fixed"/>
        <w:tblCellMar>
          <w:left w:w="62" w:type="dxa"/>
          <w:right w:w="62" w:type="dxa"/>
        </w:tblCellMar>
        <w:tblLook w:val="0000"/>
      </w:tblPr>
      <w:tblGrid>
        <w:gridCol w:w="2603"/>
        <w:gridCol w:w="6567"/>
      </w:tblGrid>
      <w:tr w:rsidTr="00B4378C">
        <w:tblPrEx>
          <w:tblW w:w="0" w:type="auto"/>
          <w:tblLayout w:type="fixed"/>
          <w:tblCellMar>
            <w:left w:w="62" w:type="dxa"/>
            <w:right w:w="62" w:type="dxa"/>
          </w:tblCellMar>
          <w:tblLook w:val="0000"/>
        </w:tblPrEx>
        <w:tc>
          <w:tcPr>
            <w:tcW w:w="9170" w:type="dxa"/>
            <w:gridSpan w:val="2"/>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t xml:space="preserve">The range statement relates to the unit of competency as a whole. It allows for different work environments and situations that may affect performance. </w:t>
            </w:r>
            <w:r w:rsidRPr="00A75DCB">
              <w:rPr>
                <w:rStyle w:val="BoldandItalics"/>
              </w:rPr>
              <w:t>Bold italicised</w:t>
            </w:r>
            <w:r w:rsidRPr="00A75DCB">
              <w:t xml:space="preserve"> word</w:t>
            </w:r>
            <w:r w:rsidRPr="00A75DCB">
              <w:t>ing, if used in the performance criteria, is detailed below. Essential operating conditions that may be present with training and assessment (depending on the work situation, needs of the candidate, accessibility of the item, and local industry and regiona</w:t>
            </w:r>
            <w:r w:rsidRPr="00A75DCB">
              <w:t>l contexts) may also be included.</w:t>
            </w:r>
          </w:p>
        </w:tc>
      </w:tr>
      <w:tr w:rsidTr="00B4378C">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rPr>
                <w:rStyle w:val="BoldandItalics"/>
              </w:rPr>
              <w:t xml:space="preserve">Work health and safety </w:t>
            </w:r>
            <w:r w:rsidRPr="00A75DCB">
              <w:t>is to be according to commonwealth, state and territory legislation and regulations and may include:</w:t>
            </w:r>
          </w:p>
        </w:tc>
        <w:tc>
          <w:tcPr>
            <w:tcW w:w="6567" w:type="dxa"/>
            <w:tcBorders>
              <w:top w:val="nil"/>
              <w:left w:val="nil"/>
              <w:bottom w:val="nil"/>
              <w:right w:val="nil"/>
            </w:tcBorders>
            <w:tcMar>
              <w:top w:w="0" w:type="dxa"/>
              <w:left w:w="62" w:type="dxa"/>
              <w:bottom w:w="0" w:type="dxa"/>
              <w:right w:w="62" w:type="dxa"/>
            </w:tcMar>
          </w:tcPr>
          <w:p w:rsidR="00000000" w:rsidRPr="00A75DCB" w:rsidP="00A75DCB">
            <w:pPr>
              <w:pStyle w:val="ListBullet"/>
            </w:pPr>
            <w:r w:rsidRPr="00A75DCB">
              <w:t>handling of materials</w:t>
            </w:r>
          </w:p>
          <w:p w:rsidR="00000000" w:rsidRPr="00A75DCB" w:rsidP="00A75DCB">
            <w:pPr>
              <w:pStyle w:val="ListBullet"/>
            </w:pPr>
            <w:r w:rsidRPr="00A75DCB">
              <w:t>hazard control</w:t>
            </w:r>
          </w:p>
          <w:p w:rsidR="00000000" w:rsidRPr="00A75DCB" w:rsidP="00A75DCB">
            <w:pPr>
              <w:pStyle w:val="ListBullet"/>
            </w:pPr>
            <w:r w:rsidRPr="00A75DCB">
              <w:t>personal protective clothing an</w:t>
            </w:r>
            <w:r w:rsidRPr="00A75DCB">
              <w:t>d equipment prescribed under legislation, regulations and workplace policies and practices</w:t>
            </w:r>
          </w:p>
          <w:p w:rsidR="00000000" w:rsidRPr="00A75DCB" w:rsidP="00A75DCB">
            <w:pPr>
              <w:pStyle w:val="ListBullet"/>
            </w:pPr>
            <w:r w:rsidRPr="00A75DCB">
              <w:t>safe operating procedures, including recognising and preventing hazards associated with:</w:t>
            </w:r>
          </w:p>
          <w:p w:rsidR="00000000" w:rsidRPr="00A75DCB" w:rsidP="00A75DCB">
            <w:pPr>
              <w:pStyle w:val="ListBullet2"/>
            </w:pPr>
            <w:r w:rsidRPr="00A75DCB">
              <w:t>electricity</w:t>
            </w:r>
          </w:p>
          <w:p w:rsidR="00000000" w:rsidRPr="00A75DCB" w:rsidP="00A75DCB">
            <w:pPr>
              <w:pStyle w:val="ListBullet2"/>
            </w:pPr>
            <w:r w:rsidRPr="00A75DCB">
              <w:t>hazardous materials and substances</w:t>
            </w:r>
          </w:p>
          <w:p w:rsidR="00000000" w:rsidRPr="00A75DCB" w:rsidP="00A75DCB">
            <w:pPr>
              <w:pStyle w:val="ListBullet2"/>
            </w:pPr>
            <w:r w:rsidRPr="00A75DCB">
              <w:t>service lines</w:t>
            </w:r>
          </w:p>
          <w:p w:rsidR="00000000" w:rsidRPr="00A75DCB" w:rsidP="00A75DCB">
            <w:pPr>
              <w:pStyle w:val="ListBullet2"/>
            </w:pPr>
            <w:r w:rsidRPr="00A75DCB">
              <w:t>surrounding structures and facilities</w:t>
            </w:r>
          </w:p>
          <w:p w:rsidR="00000000" w:rsidRPr="00A75DCB" w:rsidP="00A75DCB">
            <w:pPr>
              <w:pStyle w:val="ListBullet2"/>
            </w:pPr>
            <w:r w:rsidRPr="00A75DCB">
              <w:t>trip hazards</w:t>
            </w:r>
          </w:p>
          <w:p w:rsidR="00000000" w:rsidRPr="00A75DCB" w:rsidP="00A75DCB">
            <w:pPr>
              <w:pStyle w:val="ListBullet2"/>
            </w:pPr>
            <w:r w:rsidRPr="00A75DCB">
              <w:t>use of tools and equipment</w:t>
            </w:r>
          </w:p>
          <w:p w:rsidR="00000000" w:rsidRPr="00A75DCB" w:rsidP="00A75DCB">
            <w:pPr>
              <w:pStyle w:val="ListBullet2"/>
            </w:pPr>
            <w:r w:rsidRPr="00A75DCB">
              <w:t>work site visitors and the public</w:t>
            </w:r>
          </w:p>
          <w:p w:rsidR="00000000" w:rsidRPr="00A75DCB" w:rsidP="00A75DCB">
            <w:pPr>
              <w:pStyle w:val="ListBullet2"/>
            </w:pPr>
            <w:r w:rsidRPr="00A75DCB">
              <w:t>working at heights</w:t>
            </w:r>
          </w:p>
          <w:p w:rsidR="00000000" w:rsidRPr="00A75DCB" w:rsidP="00A75DCB">
            <w:pPr>
              <w:pStyle w:val="ListBullet2"/>
            </w:pPr>
            <w:r w:rsidRPr="00A75DCB">
              <w:t>working in proximity to others</w:t>
            </w:r>
          </w:p>
          <w:p w:rsidR="00000000" w:rsidRPr="00A75DCB" w:rsidP="00A75DCB">
            <w:pPr>
              <w:pStyle w:val="ListBullet"/>
            </w:pPr>
            <w:r w:rsidRPr="00A75DCB">
              <w:t>use of firefighting equipment</w:t>
            </w:r>
          </w:p>
          <w:p w:rsidR="00000000" w:rsidRPr="00A75DCB" w:rsidP="00A75DCB">
            <w:pPr>
              <w:pStyle w:val="ListBullet"/>
            </w:pPr>
            <w:r w:rsidRPr="00A75DCB">
              <w:t>use of first aid equipment</w:t>
            </w:r>
          </w:p>
          <w:p w:rsidR="00000000" w:rsidRPr="00A75DCB" w:rsidP="00A75DCB">
            <w:pPr>
              <w:pStyle w:val="ListBullet"/>
            </w:pPr>
            <w:r w:rsidRPr="00A75DCB">
              <w:t>workplace environment and safety.</w:t>
            </w:r>
          </w:p>
          <w:p w:rsidR="00000000" w:rsidP="00A75DCB">
            <w:pPr>
              <w:pStyle w:val="BodyText"/>
              <w:rPr>
                <w:lang w:val="en-NZ"/>
              </w:rPr>
            </w:pPr>
          </w:p>
        </w:tc>
      </w:tr>
      <w:tr w:rsidTr="00B4378C">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rPr>
                <w:rStyle w:val="BoldandItalics"/>
              </w:rPr>
              <w:t>Environmental requirements</w:t>
            </w:r>
            <w:r w:rsidRPr="00A75DCB">
              <w:t>:</w:t>
            </w:r>
          </w:p>
        </w:tc>
        <w:tc>
          <w:tcPr>
            <w:tcW w:w="6567" w:type="dxa"/>
            <w:tcBorders>
              <w:top w:val="nil"/>
              <w:left w:val="nil"/>
              <w:bottom w:val="nil"/>
              <w:right w:val="nil"/>
            </w:tcBorders>
            <w:tcMar>
              <w:top w:w="0" w:type="dxa"/>
              <w:left w:w="62" w:type="dxa"/>
              <w:bottom w:w="0" w:type="dxa"/>
              <w:right w:w="62" w:type="dxa"/>
            </w:tcMar>
          </w:tcPr>
          <w:p w:rsidR="00000000" w:rsidRPr="00A75DCB" w:rsidP="00A75DCB">
            <w:pPr>
              <w:pStyle w:val="ListBullet"/>
            </w:pPr>
            <w:r w:rsidRPr="00A75DCB">
              <w:t>cover water quality management</w:t>
            </w:r>
          </w:p>
          <w:p w:rsidR="00000000" w:rsidRPr="00A75DCB" w:rsidP="00A75DCB">
            <w:pPr>
              <w:pStyle w:val="ListBullet"/>
            </w:pPr>
            <w:r w:rsidRPr="00A75DCB">
              <w:t>may include:</w:t>
            </w:r>
          </w:p>
          <w:p w:rsidR="00000000" w:rsidRPr="00A75DCB" w:rsidP="00A75DCB">
            <w:pPr>
              <w:pStyle w:val="ListBullet2"/>
            </w:pPr>
            <w:r w:rsidRPr="00A75DCB">
              <w:t>clean-up protection</w:t>
            </w:r>
          </w:p>
          <w:p w:rsidR="00000000" w:rsidRPr="00A75DCB" w:rsidP="00A75DCB">
            <w:pPr>
              <w:pStyle w:val="ListBullet2"/>
            </w:pPr>
            <w:r w:rsidRPr="00A75DCB">
              <w:t>waste management.</w:t>
            </w:r>
          </w:p>
          <w:p w:rsidR="00000000" w:rsidP="00A75DCB">
            <w:pPr>
              <w:pStyle w:val="BodyText"/>
              <w:rPr>
                <w:lang w:val="en-NZ"/>
              </w:rPr>
            </w:pPr>
          </w:p>
        </w:tc>
      </w:tr>
      <w:tr w:rsidTr="00B4378C">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rPr>
                <w:rStyle w:val="BoldandItalics"/>
              </w:rPr>
              <w:t>Quality assurance requirements</w:t>
            </w:r>
            <w:r w:rsidRPr="00A75DCB">
              <w:t xml:space="preserve"> may include:</w:t>
            </w:r>
          </w:p>
        </w:tc>
        <w:tc>
          <w:tcPr>
            <w:tcW w:w="6567" w:type="dxa"/>
            <w:tcBorders>
              <w:top w:val="nil"/>
              <w:left w:val="nil"/>
              <w:bottom w:val="nil"/>
              <w:right w:val="nil"/>
            </w:tcBorders>
            <w:tcMar>
              <w:top w:w="0" w:type="dxa"/>
              <w:left w:w="62" w:type="dxa"/>
              <w:bottom w:w="0" w:type="dxa"/>
              <w:right w:w="62" w:type="dxa"/>
            </w:tcMar>
          </w:tcPr>
          <w:p w:rsidR="00000000" w:rsidRPr="00A75DCB" w:rsidP="00A75DCB">
            <w:pPr>
              <w:pStyle w:val="ListBullet"/>
            </w:pPr>
            <w:r w:rsidRPr="00A75DCB">
              <w:t>Australian standards</w:t>
            </w:r>
          </w:p>
          <w:p w:rsidR="00000000" w:rsidRPr="00A75DCB" w:rsidP="00A75DCB">
            <w:pPr>
              <w:pStyle w:val="ListBullet"/>
            </w:pPr>
            <w:r w:rsidRPr="00A75DCB">
              <w:t>environment policy</w:t>
            </w:r>
          </w:p>
          <w:p w:rsidR="00000000" w:rsidRPr="00A75DCB" w:rsidP="00A75DCB">
            <w:pPr>
              <w:pStyle w:val="ListBullet"/>
            </w:pPr>
            <w:r w:rsidRPr="00A75DCB">
              <w:t>Environment Protection Authority (EPA)</w:t>
            </w:r>
          </w:p>
          <w:p w:rsidR="00000000" w:rsidRPr="00A75DCB" w:rsidP="00A75DCB">
            <w:pPr>
              <w:pStyle w:val="ListBullet"/>
            </w:pPr>
            <w:r w:rsidRPr="00A75DCB">
              <w:t>internal comp</w:t>
            </w:r>
            <w:r w:rsidRPr="00A75DCB">
              <w:t>any quality assurance policy and risk-management strategies</w:t>
            </w:r>
          </w:p>
          <w:p w:rsidR="00000000" w:rsidRPr="00A75DCB" w:rsidP="00A75DCB">
            <w:pPr>
              <w:pStyle w:val="ListBullet"/>
            </w:pPr>
            <w:r w:rsidRPr="00A75DCB">
              <w:t>International Standards Organisation</w:t>
            </w:r>
          </w:p>
          <w:p w:rsidR="00000000" w:rsidRPr="00A75DCB" w:rsidP="00A75DCB">
            <w:pPr>
              <w:pStyle w:val="ListBullet"/>
            </w:pPr>
            <w:r w:rsidRPr="00A75DCB">
              <w:t>project specifications</w:t>
            </w:r>
          </w:p>
          <w:p w:rsidR="00000000" w:rsidRPr="00A75DCB" w:rsidP="00A75DCB">
            <w:pPr>
              <w:pStyle w:val="ListBullet"/>
            </w:pPr>
            <w:r w:rsidRPr="00A75DCB">
              <w:t>site safety plan</w:t>
            </w:r>
          </w:p>
          <w:p w:rsidR="00000000" w:rsidRPr="00A75DCB" w:rsidP="00A75DCB">
            <w:pPr>
              <w:pStyle w:val="ListBullet"/>
            </w:pPr>
            <w:r w:rsidRPr="00A75DCB">
              <w:t>workplace operations and procedures.</w:t>
            </w:r>
          </w:p>
          <w:p w:rsidR="00000000" w:rsidP="00A75DCB">
            <w:pPr>
              <w:pStyle w:val="BodyText"/>
              <w:rPr>
                <w:lang w:val="en-NZ"/>
              </w:rPr>
            </w:pPr>
          </w:p>
        </w:tc>
      </w:tr>
      <w:tr w:rsidTr="00B4378C">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rPr>
                <w:rStyle w:val="BoldandItalics"/>
              </w:rPr>
              <w:t>Tools and equipment</w:t>
            </w:r>
            <w:r w:rsidRPr="00A75DCB">
              <w:t xml:space="preserve"> may include:</w:t>
            </w:r>
          </w:p>
        </w:tc>
        <w:tc>
          <w:tcPr>
            <w:tcW w:w="6567" w:type="dxa"/>
            <w:tcBorders>
              <w:top w:val="nil"/>
              <w:left w:val="nil"/>
              <w:bottom w:val="nil"/>
              <w:right w:val="nil"/>
            </w:tcBorders>
            <w:tcMar>
              <w:top w:w="0" w:type="dxa"/>
              <w:left w:w="62" w:type="dxa"/>
              <w:bottom w:w="0" w:type="dxa"/>
              <w:right w:w="62" w:type="dxa"/>
            </w:tcMar>
          </w:tcPr>
          <w:p w:rsidR="00000000" w:rsidRPr="00A75DCB" w:rsidP="00A75DCB">
            <w:pPr>
              <w:pStyle w:val="ListBullet"/>
            </w:pPr>
            <w:r w:rsidRPr="00A75DCB">
              <w:t>cutting and threading equipment</w:t>
            </w:r>
          </w:p>
          <w:p w:rsidR="00000000" w:rsidRPr="00A75DCB" w:rsidP="00A75DCB">
            <w:pPr>
              <w:pStyle w:val="ListBullet"/>
            </w:pPr>
            <w:r w:rsidRPr="00A75DCB">
              <w:t xml:space="preserve">elevated work </w:t>
            </w:r>
            <w:r w:rsidRPr="00A75DCB">
              <w:t>platforms</w:t>
            </w:r>
          </w:p>
          <w:p w:rsidR="00000000" w:rsidRPr="00A75DCB" w:rsidP="00A75DCB">
            <w:pPr>
              <w:pStyle w:val="ListBullet"/>
            </w:pPr>
            <w:r w:rsidRPr="00A75DCB">
              <w:t>hand and power tools</w:t>
            </w:r>
          </w:p>
          <w:p w:rsidR="00000000" w:rsidRPr="00A75DCB" w:rsidP="00A75DCB">
            <w:pPr>
              <w:pStyle w:val="ListBullet"/>
            </w:pPr>
            <w:r w:rsidRPr="00A75DCB">
              <w:t>ladders</w:t>
            </w:r>
          </w:p>
          <w:p w:rsidR="00000000" w:rsidRPr="00A75DCB" w:rsidP="00A75DCB">
            <w:pPr>
              <w:pStyle w:val="ListBullet"/>
            </w:pPr>
            <w:r w:rsidRPr="00A75DCB">
              <w:t>silver brazing equipment</w:t>
            </w:r>
          </w:p>
          <w:p w:rsidR="00000000" w:rsidRPr="00A75DCB" w:rsidP="00A75DCB">
            <w:pPr>
              <w:pStyle w:val="ListBullet"/>
            </w:pPr>
            <w:r w:rsidRPr="00A75DCB">
              <w:t xml:space="preserve">testing equipment </w:t>
            </w:r>
          </w:p>
          <w:p w:rsidR="00000000" w:rsidRPr="00A75DCB" w:rsidP="00A75DCB">
            <w:pPr>
              <w:pStyle w:val="ListBullet"/>
            </w:pPr>
            <w:r w:rsidRPr="00A75DCB">
              <w:t>welding equipment.</w:t>
            </w:r>
          </w:p>
          <w:p w:rsidR="00000000" w:rsidP="00A75DCB">
            <w:pPr>
              <w:pStyle w:val="BodyText"/>
              <w:rPr>
                <w:lang w:val="en-NZ"/>
              </w:rPr>
            </w:pPr>
          </w:p>
        </w:tc>
      </w:tr>
      <w:tr w:rsidTr="00B4378C">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rPr>
                <w:rStyle w:val="BoldandItalics"/>
              </w:rPr>
              <w:t>Materials</w:t>
            </w:r>
            <w:r w:rsidRPr="00A75DCB">
              <w:t xml:space="preserve"> may include:</w:t>
            </w:r>
          </w:p>
        </w:tc>
        <w:tc>
          <w:tcPr>
            <w:tcW w:w="6567" w:type="dxa"/>
            <w:tcBorders>
              <w:top w:val="nil"/>
              <w:left w:val="nil"/>
              <w:bottom w:val="nil"/>
              <w:right w:val="nil"/>
            </w:tcBorders>
            <w:tcMar>
              <w:top w:w="0" w:type="dxa"/>
              <w:left w:w="62" w:type="dxa"/>
              <w:bottom w:w="0" w:type="dxa"/>
              <w:right w:w="62" w:type="dxa"/>
            </w:tcMar>
          </w:tcPr>
          <w:p w:rsidR="00000000" w:rsidRPr="00A75DCB" w:rsidP="00A75DCB">
            <w:pPr>
              <w:pStyle w:val="ListBullet"/>
            </w:pPr>
            <w:r w:rsidRPr="00A75DCB">
              <w:t>actuating devices</w:t>
            </w:r>
          </w:p>
          <w:p w:rsidR="00000000" w:rsidRPr="00A75DCB" w:rsidP="00A75DCB">
            <w:pPr>
              <w:pStyle w:val="ListBullet"/>
            </w:pPr>
            <w:r w:rsidRPr="00A75DCB">
              <w:t>control valve assemblies</w:t>
            </w:r>
          </w:p>
          <w:p w:rsidR="00000000" w:rsidRPr="00A75DCB" w:rsidP="00A75DCB">
            <w:pPr>
              <w:pStyle w:val="ListBullet"/>
            </w:pPr>
            <w:r w:rsidRPr="00A75DCB">
              <w:t>local alarms</w:t>
            </w:r>
          </w:p>
          <w:p w:rsidR="00000000" w:rsidRPr="00A75DCB" w:rsidP="00A75DCB">
            <w:pPr>
              <w:pStyle w:val="ListBullet"/>
            </w:pPr>
            <w:r w:rsidRPr="00A75DCB">
              <w:t>approved piping and fittings</w:t>
            </w:r>
          </w:p>
          <w:p w:rsidR="00000000" w:rsidRPr="00A75DCB" w:rsidP="00A75DCB">
            <w:pPr>
              <w:pStyle w:val="ListBullet"/>
            </w:pPr>
            <w:r w:rsidRPr="00A75DCB">
              <w:t>sprinkler heads.</w:t>
            </w:r>
          </w:p>
          <w:p w:rsidR="00000000" w:rsidP="00A75DCB">
            <w:pPr>
              <w:pStyle w:val="BodyText"/>
              <w:rPr>
                <w:lang w:val="en-NZ"/>
              </w:rPr>
            </w:pPr>
          </w:p>
        </w:tc>
      </w:tr>
      <w:tr w:rsidTr="00B4378C">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rPr>
                <w:rStyle w:val="BoldandItalics"/>
              </w:rPr>
              <w:t>Relevant A</w:t>
            </w:r>
            <w:r w:rsidRPr="00A75DCB">
              <w:rPr>
                <w:rStyle w:val="BoldandItalics"/>
              </w:rPr>
              <w:t>ustralian standards</w:t>
            </w:r>
            <w:r w:rsidRPr="00A75DCB">
              <w:t xml:space="preserve"> include:</w:t>
            </w:r>
          </w:p>
        </w:tc>
        <w:tc>
          <w:tcPr>
            <w:tcW w:w="6567" w:type="dxa"/>
            <w:tcBorders>
              <w:top w:val="nil"/>
              <w:left w:val="nil"/>
              <w:bottom w:val="nil"/>
              <w:right w:val="nil"/>
            </w:tcBorders>
            <w:tcMar>
              <w:top w:w="0" w:type="dxa"/>
              <w:left w:w="62" w:type="dxa"/>
              <w:bottom w:w="0" w:type="dxa"/>
              <w:right w:w="62" w:type="dxa"/>
            </w:tcMar>
          </w:tcPr>
          <w:p w:rsidR="00000000" w:rsidRPr="00A75DCB" w:rsidP="00A75DCB">
            <w:pPr>
              <w:pStyle w:val="ListBullet"/>
            </w:pPr>
            <w:r w:rsidRPr="00A75DCB">
              <w:t>AS2118.5 Automatic fire sprinkler systems (Part 5: Domestic)</w:t>
            </w:r>
          </w:p>
          <w:p w:rsidR="00000000" w:rsidRPr="00A75DCB" w:rsidP="00A75DCB">
            <w:pPr>
              <w:pStyle w:val="ListBullet"/>
            </w:pPr>
            <w:r w:rsidRPr="00A75DCB">
              <w:t>AS/NZS3500 National plumbing and drainage.</w:t>
            </w:r>
          </w:p>
          <w:p w:rsidR="00000000" w:rsidP="00A75DCB">
            <w:pPr>
              <w:pStyle w:val="BodyText"/>
              <w:rPr>
                <w:lang w:val="en-NZ"/>
              </w:rPr>
            </w:pPr>
          </w:p>
        </w:tc>
      </w:tr>
      <w:tr w:rsidTr="00B4378C">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rPr>
                <w:rStyle w:val="BoldandItalics"/>
              </w:rPr>
              <w:t>Sustainability principles and concepts</w:t>
            </w:r>
            <w:r w:rsidRPr="00A75DCB">
              <w:t>:</w:t>
            </w:r>
          </w:p>
        </w:tc>
        <w:tc>
          <w:tcPr>
            <w:tcW w:w="6567" w:type="dxa"/>
            <w:tcBorders>
              <w:top w:val="nil"/>
              <w:left w:val="nil"/>
              <w:bottom w:val="nil"/>
              <w:right w:val="nil"/>
            </w:tcBorders>
            <w:tcMar>
              <w:top w:w="0" w:type="dxa"/>
              <w:left w:w="62" w:type="dxa"/>
              <w:bottom w:w="0" w:type="dxa"/>
              <w:right w:w="62" w:type="dxa"/>
            </w:tcMar>
          </w:tcPr>
          <w:p w:rsidR="00000000" w:rsidRPr="00A75DCB" w:rsidP="00A75DCB">
            <w:pPr>
              <w:pStyle w:val="ListBullet"/>
            </w:pPr>
            <w:r w:rsidRPr="00A75DCB">
              <w:t>cover the social, economic and environmental use of resources to meet current and future needs</w:t>
            </w:r>
          </w:p>
          <w:p w:rsidR="00000000" w:rsidRPr="00A75DCB" w:rsidP="00A75DCB">
            <w:pPr>
              <w:pStyle w:val="ListBullet"/>
            </w:pPr>
            <w:r w:rsidRPr="00A75DCB">
              <w:t>may include:</w:t>
            </w:r>
          </w:p>
          <w:p w:rsidR="00000000" w:rsidRPr="00A75DCB" w:rsidP="00A75DCB">
            <w:pPr>
              <w:pStyle w:val="ListBullet2"/>
            </w:pPr>
            <w:r w:rsidRPr="00A75DCB">
              <w:t>disposing of waste material</w:t>
            </w:r>
          </w:p>
          <w:p w:rsidR="00000000" w:rsidRPr="00A75DCB" w:rsidP="00A75DCB">
            <w:pPr>
              <w:pStyle w:val="ListBullet2"/>
            </w:pPr>
            <w:r w:rsidRPr="00A75DCB">
              <w:t>efficient energy usage</w:t>
            </w:r>
          </w:p>
          <w:p w:rsidR="00000000" w:rsidRPr="00A75DCB" w:rsidP="00A75DCB">
            <w:pPr>
              <w:pStyle w:val="ListBullet2"/>
            </w:pPr>
            <w:r w:rsidRPr="00A75DCB">
              <w:t>efficient use and recycling of material</w:t>
            </w:r>
          </w:p>
          <w:p w:rsidR="00000000" w:rsidRPr="00A75DCB" w:rsidP="00A75DCB">
            <w:pPr>
              <w:pStyle w:val="ListBullet2"/>
            </w:pPr>
            <w:r w:rsidRPr="00A75DCB">
              <w:t>selecting appropriate materials</w:t>
            </w:r>
          </w:p>
          <w:p w:rsidR="00000000" w:rsidRPr="00A75DCB" w:rsidP="00A75DCB">
            <w:pPr>
              <w:pStyle w:val="ListBullet2"/>
            </w:pPr>
            <w:r w:rsidRPr="00A75DCB">
              <w:t>water use, harvesting and/or disposal.</w:t>
            </w:r>
          </w:p>
          <w:p w:rsidR="00000000" w:rsidP="00A75DCB">
            <w:pPr>
              <w:pStyle w:val="BodyText"/>
              <w:rPr>
                <w:lang w:val="en-NZ"/>
              </w:rPr>
            </w:pPr>
          </w:p>
        </w:tc>
      </w:tr>
      <w:tr w:rsidTr="00B4378C">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rPr>
                <w:rStyle w:val="BoldandItalics"/>
              </w:rPr>
              <w:t>Information may</w:t>
            </w:r>
            <w:r w:rsidRPr="00A75DCB">
              <w:t xml:space="preserve"> include:</w:t>
            </w:r>
          </w:p>
        </w:tc>
        <w:tc>
          <w:tcPr>
            <w:tcW w:w="6567" w:type="dxa"/>
            <w:tcBorders>
              <w:top w:val="nil"/>
              <w:left w:val="nil"/>
              <w:bottom w:val="nil"/>
              <w:right w:val="nil"/>
            </w:tcBorders>
            <w:tcMar>
              <w:top w:w="0" w:type="dxa"/>
              <w:left w:w="62" w:type="dxa"/>
              <w:bottom w:w="0" w:type="dxa"/>
              <w:right w:w="62" w:type="dxa"/>
            </w:tcMar>
          </w:tcPr>
          <w:p w:rsidR="00000000" w:rsidRPr="00A75DCB" w:rsidP="00A75DCB">
            <w:pPr>
              <w:pStyle w:val="ListBullet"/>
            </w:pPr>
            <w:r w:rsidRPr="00A75DCB">
              <w:t>charts and hand drawings</w:t>
            </w:r>
          </w:p>
          <w:p w:rsidR="00000000" w:rsidRPr="00A75DCB" w:rsidP="00A75DCB">
            <w:pPr>
              <w:pStyle w:val="ListBullet"/>
            </w:pPr>
            <w:r w:rsidRPr="00A75DCB">
              <w:t>instructions issued by authorised organisational or external personnel</w:t>
            </w:r>
          </w:p>
          <w:p w:rsidR="00000000" w:rsidRPr="00A75DCB" w:rsidP="00A75DCB">
            <w:pPr>
              <w:pStyle w:val="ListBullet"/>
            </w:pPr>
            <w:r w:rsidRPr="00A75DCB">
              <w:t>manufacturer specifications and instructions</w:t>
            </w:r>
          </w:p>
          <w:p w:rsidR="00000000" w:rsidRPr="00A75DCB" w:rsidP="00A75DCB">
            <w:pPr>
              <w:pStyle w:val="ListBullet"/>
            </w:pPr>
            <w:r w:rsidRPr="00A75DCB">
              <w:t>material safety data sheets (MSDS)</w:t>
            </w:r>
          </w:p>
          <w:p w:rsidR="00000000" w:rsidRPr="00A75DCB" w:rsidP="00A75DCB">
            <w:pPr>
              <w:pStyle w:val="ListBullet"/>
            </w:pPr>
            <w:r w:rsidRPr="00A75DCB">
              <w:t>memos</w:t>
            </w:r>
          </w:p>
          <w:p w:rsidR="00000000" w:rsidRPr="00A75DCB" w:rsidP="00A75DCB">
            <w:pPr>
              <w:pStyle w:val="ListBullet"/>
            </w:pPr>
            <w:r w:rsidRPr="00A75DCB">
              <w:t>NFPA and Factory Mutual performance-based codes of practice</w:t>
            </w:r>
          </w:p>
          <w:p w:rsidR="00000000" w:rsidRPr="00A75DCB" w:rsidP="00A75DCB">
            <w:pPr>
              <w:pStyle w:val="ListBullet"/>
            </w:pPr>
            <w:r w:rsidRPr="00A75DCB">
              <w:t>organisational work specifications and requirements</w:t>
            </w:r>
          </w:p>
          <w:p w:rsidR="00000000" w:rsidRPr="00A75DCB" w:rsidP="00A75DCB">
            <w:pPr>
              <w:pStyle w:val="ListBullet"/>
            </w:pPr>
            <w:r w:rsidRPr="00A75DCB">
              <w:t xml:space="preserve">plans and sketches </w:t>
            </w:r>
          </w:p>
          <w:p w:rsidR="00000000" w:rsidRPr="00A75DCB" w:rsidP="00A75DCB">
            <w:pPr>
              <w:pStyle w:val="ListBullet"/>
            </w:pPr>
            <w:r w:rsidRPr="00A75DCB">
              <w:t>regulatory and legislative requirements, particularly those relating to:</w:t>
            </w:r>
          </w:p>
          <w:p w:rsidR="00000000" w:rsidRPr="00A75DCB" w:rsidP="00A75DCB">
            <w:pPr>
              <w:pStyle w:val="ListBullet2"/>
            </w:pPr>
            <w:r w:rsidRPr="00A75DCB">
              <w:t>building codes</w:t>
            </w:r>
          </w:p>
          <w:p w:rsidR="00000000" w:rsidRPr="00A75DCB" w:rsidP="00A75DCB">
            <w:pPr>
              <w:pStyle w:val="ListBullet2"/>
            </w:pPr>
            <w:r w:rsidRPr="00A75DCB">
              <w:t>WHS and environmental requirements</w:t>
            </w:r>
          </w:p>
          <w:p w:rsidR="00000000" w:rsidRPr="00A75DCB" w:rsidP="00A75DCB">
            <w:pPr>
              <w:pStyle w:val="ListBullet2"/>
            </w:pPr>
            <w:r w:rsidRPr="00A75DCB">
              <w:t>plumbing regulations</w:t>
            </w:r>
          </w:p>
          <w:p w:rsidR="00000000" w:rsidRPr="00A75DCB" w:rsidP="00A75DCB">
            <w:pPr>
              <w:pStyle w:val="ListBullet"/>
            </w:pPr>
            <w:r w:rsidRPr="00A75DCB">
              <w:t>relevant Australian standards</w:t>
            </w:r>
          </w:p>
          <w:p w:rsidR="00000000" w:rsidRPr="00A75DCB" w:rsidP="00A75DCB">
            <w:pPr>
              <w:pStyle w:val="ListBullet"/>
            </w:pPr>
            <w:r w:rsidRPr="00A75DCB">
              <w:t>safe work procedures relating to installing home fire sprinkler systems for a class 1a building</w:t>
            </w:r>
          </w:p>
          <w:p w:rsidR="00000000" w:rsidRPr="00A75DCB" w:rsidP="00A75DCB">
            <w:pPr>
              <w:pStyle w:val="ListBullet"/>
            </w:pPr>
            <w:r w:rsidRPr="00A75DCB">
              <w:t>signage</w:t>
            </w:r>
          </w:p>
          <w:p w:rsidR="00000000" w:rsidRPr="00A75DCB" w:rsidP="00A75DCB">
            <w:pPr>
              <w:pStyle w:val="ListBullet"/>
            </w:pPr>
            <w:r w:rsidRPr="00A75DCB">
              <w:t>verbal, written and graphical instructions</w:t>
            </w:r>
          </w:p>
          <w:p w:rsidR="00000000" w:rsidRPr="00A75DCB" w:rsidP="00A75DCB">
            <w:pPr>
              <w:pStyle w:val="ListBullet"/>
            </w:pPr>
            <w:r w:rsidRPr="00A75DCB">
              <w:t>work bulletins</w:t>
            </w:r>
          </w:p>
          <w:p w:rsidR="00000000" w:rsidRPr="00A75DCB" w:rsidP="00A75DCB">
            <w:pPr>
              <w:pStyle w:val="ListBullet"/>
            </w:pPr>
            <w:r w:rsidRPr="00A75DCB">
              <w:t>work schedules, plans and specifications.</w:t>
            </w:r>
          </w:p>
        </w:tc>
      </w:tr>
    </w:tbl>
    <w:p w:rsidR="00000000" w:rsidRPr="00A75DCB" w:rsidP="00A75DCB">
      <w:pPr>
        <w:pStyle w:val="BodyText"/>
      </w:pPr>
    </w:p>
    <w:p w:rsidR="00000000" w:rsidRPr="00A75DCB" w:rsidP="00A75DCB">
      <w:pPr>
        <w:pStyle w:val="AllowPageBreak"/>
      </w:pPr>
    </w:p>
    <w:p w:rsidR="00000000" w:rsidRPr="00A75DCB" w:rsidP="00A75DCB">
      <w:pPr>
        <w:pStyle w:val="Heading1"/>
      </w:pPr>
      <w:bookmarkStart w:id="12" w:name="O_514675"/>
      <w:bookmarkEnd w:id="12"/>
      <w:r w:rsidRPr="00A75DCB">
        <w:t>Unit Sector(s)</w:t>
      </w:r>
    </w:p>
    <w:tbl>
      <w:tblPr>
        <w:tblW w:w="0" w:type="auto"/>
        <w:tblLayout w:type="fixed"/>
        <w:tblCellMar>
          <w:left w:w="62" w:type="dxa"/>
          <w:right w:w="62" w:type="dxa"/>
        </w:tblCellMar>
        <w:tblLook w:val="0000"/>
      </w:tblPr>
      <w:tblGrid>
        <w:gridCol w:w="2215"/>
        <w:gridCol w:w="2785"/>
      </w:tblGrid>
      <w:tr w:rsidTr="00B4378C">
        <w:tblPrEx>
          <w:tblW w:w="0" w:type="auto"/>
          <w:tblLayout w:type="fixed"/>
          <w:tblCellMar>
            <w:left w:w="62" w:type="dxa"/>
            <w:right w:w="62" w:type="dxa"/>
          </w:tblCellMar>
          <w:tblLook w:val="0000"/>
        </w:tblPrEx>
        <w:trPr>
          <w:trHeight w:val="347"/>
        </w:trPr>
        <w:tc>
          <w:tcPr>
            <w:tcW w:w="2215"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rPr>
                <w:rStyle w:val="SpecialBold"/>
              </w:rPr>
              <w:t>Competency field</w:t>
            </w:r>
          </w:p>
        </w:tc>
        <w:tc>
          <w:tcPr>
            <w:tcW w:w="2785"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t>Water</w:t>
            </w:r>
          </w:p>
        </w:tc>
      </w:tr>
      <w:tr w:rsidTr="00B4378C">
        <w:tblPrEx>
          <w:tblW w:w="0" w:type="auto"/>
          <w:tblLayout w:type="fixed"/>
          <w:tblCellMar>
            <w:left w:w="62" w:type="dxa"/>
            <w:right w:w="62" w:type="dxa"/>
          </w:tblCellMar>
          <w:tblLook w:val="0000"/>
        </w:tblPrEx>
        <w:tc>
          <w:tcPr>
            <w:tcW w:w="2215" w:type="dxa"/>
            <w:tcBorders>
              <w:top w:val="nil"/>
              <w:left w:val="nil"/>
              <w:bottom w:val="nil"/>
              <w:right w:val="nil"/>
            </w:tcBorders>
            <w:tcMar>
              <w:top w:w="0" w:type="dxa"/>
              <w:left w:w="62" w:type="dxa"/>
              <w:bottom w:w="0" w:type="dxa"/>
              <w:right w:w="62" w:type="dxa"/>
            </w:tcMar>
          </w:tcPr>
          <w:p w:rsidR="00000000" w:rsidP="00A75DCB">
            <w:pPr>
              <w:pStyle w:val="BodyText"/>
              <w:rPr>
                <w:lang w:val="en-NZ"/>
              </w:rPr>
            </w:pPr>
            <w:r w:rsidRPr="00A75DCB">
              <w:rPr>
                <w:rStyle w:val="SpecialBold"/>
              </w:rPr>
              <w:t>Unit sector</w:t>
            </w:r>
          </w:p>
        </w:tc>
        <w:tc>
          <w:tcPr>
            <w:tcW w:w="2785" w:type="dxa"/>
            <w:tcBorders>
              <w:top w:val="nil"/>
              <w:left w:val="nil"/>
              <w:bottom w:val="nil"/>
              <w:right w:val="nil"/>
            </w:tcBorders>
            <w:tcMar>
              <w:top w:w="0" w:type="dxa"/>
              <w:left w:w="62" w:type="dxa"/>
              <w:bottom w:w="0" w:type="dxa"/>
              <w:right w:w="62" w:type="dxa"/>
            </w:tcMar>
          </w:tcPr>
          <w:p w:rsidR="00000000" w:rsidRPr="00A75DCB" w:rsidP="00A75DCB">
            <w:pPr>
              <w:pStyle w:val="BodyText"/>
            </w:pPr>
            <w:r w:rsidRPr="00A75DCB">
              <w:t>Plumbing and services</w:t>
            </w:r>
          </w:p>
        </w:tc>
      </w:tr>
    </w:tbl>
    <w:p w:rsidR="00000000" w:rsidRPr="00A75DCB" w:rsidP="00A75DCB">
      <w:pPr>
        <w:pStyle w:val="BodyText"/>
      </w:pPr>
    </w:p>
    <w:p w:rsidR="00000000" w:rsidRPr="00A75DCB" w:rsidP="00A75DCB">
      <w:pPr>
        <w:pStyle w:val="AllowPageBreak"/>
      </w:pPr>
    </w:p>
    <w:p w:rsidR="00000000" w:rsidRPr="00A75DCB" w:rsidP="00A75DCB">
      <w:pPr>
        <w:pStyle w:val="Heading1"/>
      </w:pPr>
      <w:bookmarkStart w:id="13" w:name="O_514674"/>
      <w:bookmarkEnd w:id="13"/>
      <w:r w:rsidRPr="00A75DCB">
        <w:t>Custom Content Section</w:t>
      </w:r>
    </w:p>
    <w:p w:rsidR="00000000" w:rsidRPr="00A75DCB" w:rsidP="00A75DCB">
      <w:pPr>
        <w:pStyle w:val="BodyText"/>
      </w:pPr>
      <w:r w:rsidRPr="00A75DCB">
        <w:t>Not applicable.</w:t>
      </w:r>
    </w:p>
    <w:p w:rsidR="00000000" w:rsidRPr="00A75DCB" w:rsidP="00A75DCB"/>
    <w:sectPr w:rsidSect="00A75D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D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DCB" w:rsidRPr="00B4378C" w:rsidP="00B437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D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78C" w:rsidP="00A75D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4378C" w:rsidP="00A75DC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4378C" w:rsidP="00A75D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D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DCB" w:rsidRPr="00B4378C" w:rsidP="00B4378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D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78C" w:rsidRPr="002D2AF8" w:rsidP="00A75DCB">
    <w:pPr>
      <w:pStyle w:val="Header"/>
      <w:framePr w:wrap="around"/>
    </w:pPr>
    <w:r>
      <w:fldChar w:fldCharType="begin"/>
    </w:r>
    <w:r>
      <w:instrText xml:space="preserve"> TITLE   \* MERGEFORMAT </w:instrText>
    </w:r>
    <w:r>
      <w:fldChar w:fldCharType="separate"/>
    </w:r>
    <w:r>
      <w:t>CPCPWT3030A Install home fire sprinkler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B4378C" w:rsidP="00A75D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3EA6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E007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4474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5D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5DCB"/>
    <w:pPr>
      <w:spacing w:before="360" w:after="60"/>
      <w:outlineLvl w:val="0"/>
    </w:pPr>
    <w:rPr>
      <w:sz w:val="32"/>
    </w:rPr>
  </w:style>
  <w:style w:type="paragraph" w:styleId="Heading2">
    <w:name w:val="heading 2"/>
    <w:basedOn w:val="HeadingBase"/>
    <w:next w:val="BodyText"/>
    <w:link w:val="Heading2Char"/>
    <w:qFormat/>
    <w:rsid w:val="00A75DCB"/>
    <w:pPr>
      <w:keepLines/>
      <w:spacing w:before="240" w:after="120"/>
      <w:outlineLvl w:val="1"/>
    </w:pPr>
    <w:rPr>
      <w:sz w:val="28"/>
      <w:szCs w:val="40"/>
    </w:rPr>
  </w:style>
  <w:style w:type="paragraph" w:styleId="Heading3">
    <w:name w:val="heading 3"/>
    <w:basedOn w:val="HeadingBase"/>
    <w:next w:val="BodyText"/>
    <w:link w:val="Heading3Char"/>
    <w:qFormat/>
    <w:rsid w:val="00A75DCB"/>
    <w:pPr>
      <w:spacing w:before="180" w:after="120"/>
      <w:outlineLvl w:val="2"/>
    </w:pPr>
    <w:rPr>
      <w:spacing w:val="-10"/>
      <w:kern w:val="32"/>
    </w:rPr>
  </w:style>
  <w:style w:type="paragraph" w:styleId="Heading4">
    <w:name w:val="heading 4"/>
    <w:basedOn w:val="HeadingBase"/>
    <w:next w:val="BodyText"/>
    <w:link w:val="Heading4Char"/>
    <w:qFormat/>
    <w:rsid w:val="00A75DCB"/>
    <w:pPr>
      <w:spacing w:before="160" w:after="120"/>
      <w:outlineLvl w:val="3"/>
    </w:pPr>
    <w:rPr>
      <w:sz w:val="22"/>
    </w:rPr>
  </w:style>
  <w:style w:type="paragraph" w:styleId="Heading5">
    <w:name w:val="heading 5"/>
    <w:basedOn w:val="HeadingBase"/>
    <w:next w:val="Normal"/>
    <w:link w:val="Heading5Char"/>
    <w:qFormat/>
    <w:rsid w:val="00A75DCB"/>
    <w:pPr>
      <w:spacing w:before="80"/>
      <w:outlineLvl w:val="4"/>
    </w:pPr>
    <w:rPr>
      <w:color w:val="918585"/>
      <w:sz w:val="20"/>
    </w:rPr>
  </w:style>
  <w:style w:type="paragraph" w:styleId="Heading6">
    <w:name w:val="heading 6"/>
    <w:basedOn w:val="HeadingBase"/>
    <w:next w:val="Normal"/>
    <w:link w:val="Heading6Char"/>
    <w:qFormat/>
    <w:rsid w:val="00A75DCB"/>
    <w:pPr>
      <w:spacing w:before="60"/>
      <w:outlineLvl w:val="5"/>
    </w:pPr>
    <w:rPr>
      <w:color w:val="918585"/>
      <w:sz w:val="20"/>
    </w:rPr>
  </w:style>
  <w:style w:type="paragraph" w:styleId="Heading7">
    <w:name w:val="heading 7"/>
    <w:basedOn w:val="Normal"/>
    <w:next w:val="Normal"/>
    <w:link w:val="Heading7Char"/>
    <w:qFormat/>
    <w:rsid w:val="00A75DCB"/>
    <w:pPr>
      <w:ind w:left="720"/>
      <w:outlineLvl w:val="6"/>
    </w:pPr>
    <w:rPr>
      <w:i/>
    </w:rPr>
  </w:style>
  <w:style w:type="paragraph" w:styleId="Heading8">
    <w:name w:val="heading 8"/>
    <w:basedOn w:val="Normal"/>
    <w:next w:val="Normal"/>
    <w:link w:val="Heading8Char"/>
    <w:qFormat/>
    <w:rsid w:val="00A75DCB"/>
    <w:pPr>
      <w:ind w:left="720"/>
      <w:outlineLvl w:val="7"/>
    </w:pPr>
    <w:rPr>
      <w:i/>
    </w:rPr>
  </w:style>
  <w:style w:type="paragraph" w:styleId="Heading9">
    <w:name w:val="heading 9"/>
    <w:basedOn w:val="Normal"/>
    <w:next w:val="Normal"/>
    <w:link w:val="Heading9Char"/>
    <w:qFormat/>
    <w:rsid w:val="00A75DCB"/>
    <w:pPr>
      <w:ind w:left="720"/>
      <w:outlineLvl w:val="8"/>
    </w:pPr>
    <w:rPr>
      <w:i/>
    </w:rPr>
  </w:style>
  <w:style w:type="character" w:default="1" w:styleId="DefaultParagraphFont">
    <w:name w:val="Default Paragraph Font"/>
    <w:uiPriority w:val="1"/>
    <w:unhideWhenUsed/>
    <w:rsid w:val="00A75D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5DCB"/>
  </w:style>
  <w:style w:type="character" w:customStyle="1" w:styleId="Heading1Char">
    <w:name w:val="Heading 1 Char"/>
    <w:basedOn w:val="DefaultParagraphFont"/>
    <w:link w:val="Heading1"/>
    <w:rsid w:val="00A75DCB"/>
    <w:rPr>
      <w:rFonts w:ascii="Times New Roman" w:eastAsia="Times New Roman" w:hAnsi="Times New Roman" w:cs="Times New Roman"/>
      <w:b/>
      <w:sz w:val="32"/>
      <w:szCs w:val="20"/>
      <w:lang w:eastAsia="en-US"/>
    </w:rPr>
  </w:style>
  <w:style w:type="paragraph" w:styleId="BodyText">
    <w:name w:val="Body Text"/>
    <w:basedOn w:val="Normal"/>
    <w:link w:val="BodyTextChar"/>
    <w:rsid w:val="00A75D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5DCB"/>
    <w:rPr>
      <w:rFonts w:ascii="Times New Roman" w:eastAsia="Times New Roman" w:hAnsi="Times New Roman" w:cs="Times New Roman"/>
      <w:sz w:val="24"/>
      <w:lang w:eastAsia="en-US"/>
    </w:rPr>
  </w:style>
  <w:style w:type="paragraph" w:styleId="ListBullet">
    <w:name w:val="List Bullet"/>
    <w:basedOn w:val="List"/>
    <w:rsid w:val="00A75DCB"/>
    <w:pPr>
      <w:numPr>
        <w:numId w:val="14"/>
      </w:numPr>
      <w:tabs>
        <w:tab w:val="clear" w:pos="340"/>
      </w:tabs>
      <w:spacing w:before="40" w:after="40"/>
    </w:pPr>
  </w:style>
  <w:style w:type="character" w:customStyle="1" w:styleId="SpecialBold">
    <w:name w:val="Special Bold"/>
    <w:basedOn w:val="DefaultParagraphFont"/>
    <w:rsid w:val="00A75DCB"/>
    <w:rPr>
      <w:b/>
      <w:spacing w:val="0"/>
    </w:rPr>
  </w:style>
  <w:style w:type="paragraph" w:styleId="ListBullet2">
    <w:name w:val="List Bullet 2"/>
    <w:basedOn w:val="List2"/>
    <w:rsid w:val="00A75DCB"/>
    <w:pPr>
      <w:numPr>
        <w:numId w:val="15"/>
      </w:numPr>
      <w:tabs>
        <w:tab w:val="clear" w:pos="680"/>
      </w:tabs>
    </w:pPr>
  </w:style>
  <w:style w:type="paragraph" w:customStyle="1" w:styleId="SuperHeading">
    <w:name w:val="SuperHeading"/>
    <w:basedOn w:val="Normal"/>
    <w:rsid w:val="00A75DCB"/>
    <w:pPr>
      <w:spacing w:before="240" w:after="120"/>
      <w:outlineLvl w:val="0"/>
    </w:pPr>
    <w:rPr>
      <w:rFonts w:ascii="Times New Roman" w:hAnsi="Times New Roman"/>
      <w:b/>
      <w:sz w:val="32"/>
    </w:rPr>
  </w:style>
  <w:style w:type="paragraph" w:customStyle="1" w:styleId="AllowPageBreak">
    <w:name w:val="AllowPageBreak"/>
    <w:rsid w:val="00A75DC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75DCB"/>
    <w:pPr>
      <w:numPr>
        <w:numId w:val="3"/>
      </w:numPr>
      <w:tabs>
        <w:tab w:val="clear" w:pos="1021"/>
      </w:tabs>
      <w:ind w:left="1037" w:hanging="357"/>
    </w:pPr>
  </w:style>
  <w:style w:type="character" w:customStyle="1" w:styleId="BoldandItalics">
    <w:name w:val="Bold and Italics"/>
    <w:qFormat/>
    <w:rsid w:val="00A75DCB"/>
    <w:rPr>
      <w:b/>
      <w:i/>
      <w:u w:val="none"/>
    </w:rPr>
  </w:style>
  <w:style w:type="character" w:customStyle="1" w:styleId="Heading2Char">
    <w:name w:val="Heading 2 Char"/>
    <w:basedOn w:val="DefaultParagraphFont"/>
    <w:link w:val="Heading2"/>
    <w:rsid w:val="00A75D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5D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5D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5D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5D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5D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5D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5DCB"/>
    <w:rPr>
      <w:rFonts w:ascii="Courier New" w:eastAsia="Times New Roman" w:hAnsi="Courier New" w:cs="Times New Roman"/>
      <w:i/>
      <w:szCs w:val="20"/>
      <w:lang w:eastAsia="en-US"/>
    </w:rPr>
  </w:style>
  <w:style w:type="paragraph" w:customStyle="1" w:styleId="HeadingBase">
    <w:name w:val="Heading Base"/>
    <w:rsid w:val="00A75D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5DCB"/>
    <w:pPr>
      <w:tabs>
        <w:tab w:val="right" w:leader="dot" w:pos="9072"/>
      </w:tabs>
      <w:ind w:left="567"/>
    </w:pPr>
    <w:rPr>
      <w:szCs w:val="22"/>
    </w:rPr>
  </w:style>
  <w:style w:type="paragraph" w:customStyle="1" w:styleId="TOCBase">
    <w:name w:val="TOC Base"/>
    <w:rsid w:val="00A75D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5DCB"/>
    <w:pPr>
      <w:tabs>
        <w:tab w:val="right" w:leader="dot" w:pos="9072"/>
      </w:tabs>
      <w:spacing w:before="40" w:after="40"/>
      <w:ind w:left="284"/>
    </w:pPr>
    <w:rPr>
      <w:rFonts w:ascii="Times New Roman" w:hAnsi="Times New Roman"/>
    </w:rPr>
  </w:style>
  <w:style w:type="paragraph" w:styleId="TOC1">
    <w:name w:val="toc 1"/>
    <w:basedOn w:val="TOCBase"/>
    <w:next w:val="Normal"/>
    <w:rsid w:val="00A75D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5D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5DCB"/>
    <w:rPr>
      <w:rFonts w:ascii="Times New Roman" w:eastAsia="Times New Roman" w:hAnsi="Times New Roman" w:cs="Times New Roman"/>
      <w:sz w:val="16"/>
      <w:lang w:eastAsia="en-US"/>
    </w:rPr>
  </w:style>
  <w:style w:type="paragraph" w:styleId="Title">
    <w:name w:val="Title"/>
    <w:basedOn w:val="HeadingBase"/>
    <w:link w:val="TitleChar"/>
    <w:qFormat/>
    <w:rsid w:val="00A75DCB"/>
    <w:pPr>
      <w:spacing w:before="5040"/>
      <w:jc w:val="center"/>
    </w:pPr>
    <w:rPr>
      <w:sz w:val="48"/>
      <w:szCs w:val="72"/>
      <w:lang w:val="en-US"/>
    </w:rPr>
  </w:style>
  <w:style w:type="character" w:customStyle="1" w:styleId="TitleChar">
    <w:name w:val="Title Char"/>
    <w:basedOn w:val="DefaultParagraphFont"/>
    <w:link w:val="Title"/>
    <w:rsid w:val="00A75D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5DCB"/>
    <w:pPr>
      <w:tabs>
        <w:tab w:val="left" w:pos="3600"/>
        <w:tab w:val="left" w:pos="3958"/>
      </w:tabs>
    </w:pPr>
  </w:style>
  <w:style w:type="paragraph" w:styleId="List">
    <w:name w:val="List"/>
    <w:basedOn w:val="BodyText"/>
    <w:next w:val="BodyText"/>
    <w:rsid w:val="00A75DCB"/>
    <w:pPr>
      <w:tabs>
        <w:tab w:val="left" w:pos="340"/>
      </w:tabs>
      <w:spacing w:before="60" w:after="60"/>
      <w:ind w:left="340" w:hanging="340"/>
    </w:pPr>
  </w:style>
  <w:style w:type="paragraph" w:customStyle="1" w:styleId="Note">
    <w:name w:val="Note"/>
    <w:basedOn w:val="BodyText"/>
    <w:rsid w:val="00A75D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5DCB"/>
    <w:pPr>
      <w:framePr w:wrap="auto" w:hAnchor="text" w:y="6049"/>
    </w:pPr>
    <w:rPr>
      <w:color w:val="000000"/>
      <w:sz w:val="40"/>
    </w:rPr>
  </w:style>
  <w:style w:type="paragraph" w:customStyle="1" w:styleId="TOCTitle">
    <w:name w:val="TOCTitle"/>
    <w:basedOn w:val="Heading1"/>
    <w:rsid w:val="00A75DCB"/>
    <w:pPr>
      <w:spacing w:after="240"/>
      <w:jc w:val="center"/>
      <w:outlineLvl w:val="9"/>
    </w:pPr>
    <w:rPr>
      <w:caps/>
    </w:rPr>
  </w:style>
  <w:style w:type="paragraph" w:customStyle="1" w:styleId="Version">
    <w:name w:val="Version"/>
    <w:rsid w:val="00A75D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5DCB"/>
    <w:pPr>
      <w:keepNext w:val="0"/>
      <w:tabs>
        <w:tab w:val="right" w:pos="4176"/>
      </w:tabs>
      <w:ind w:left="198" w:hanging="198"/>
    </w:pPr>
    <w:rPr>
      <w:rFonts w:ascii="Garamond" w:hAnsi="Garamond"/>
    </w:rPr>
  </w:style>
  <w:style w:type="paragraph" w:styleId="IndexHeading">
    <w:name w:val="index heading"/>
    <w:basedOn w:val="Normal"/>
    <w:next w:val="Index1"/>
    <w:semiHidden/>
    <w:rsid w:val="00A75DCB"/>
    <w:pPr>
      <w:spacing w:before="120" w:after="120"/>
    </w:pPr>
    <w:rPr>
      <w:rFonts w:ascii="Arial" w:hAnsi="Arial"/>
      <w:b/>
      <w:color w:val="918585"/>
      <w:sz w:val="24"/>
    </w:rPr>
  </w:style>
  <w:style w:type="paragraph" w:styleId="Header">
    <w:name w:val="header"/>
    <w:basedOn w:val="Normal"/>
    <w:link w:val="HeaderChar"/>
    <w:rsid w:val="00A75D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5DCB"/>
    <w:rPr>
      <w:rFonts w:ascii="Times New Roman" w:eastAsia="Times New Roman" w:hAnsi="Times New Roman" w:cs="Times New Roman"/>
      <w:sz w:val="16"/>
      <w:szCs w:val="20"/>
      <w:lang w:val="en-GB" w:eastAsia="en-US"/>
    </w:rPr>
  </w:style>
  <w:style w:type="paragraph" w:customStyle="1" w:styleId="Chapter">
    <w:name w:val="Chapter"/>
    <w:basedOn w:val="Normal"/>
    <w:rsid w:val="00A75DCB"/>
    <w:pPr>
      <w:spacing w:before="240"/>
    </w:pPr>
    <w:rPr>
      <w:rFonts w:ascii="Times New Roman" w:hAnsi="Times New Roman"/>
      <w:smallCaps/>
      <w:spacing w:val="80"/>
      <w:sz w:val="28"/>
    </w:rPr>
  </w:style>
  <w:style w:type="paragraph" w:customStyle="1" w:styleId="InChapter">
    <w:name w:val="InChapter"/>
    <w:basedOn w:val="Heading3"/>
    <w:rsid w:val="00A75DCB"/>
    <w:pPr>
      <w:spacing w:after="240"/>
      <w:outlineLvl w:val="9"/>
    </w:pPr>
    <w:rPr>
      <w:noProof/>
    </w:rPr>
  </w:style>
  <w:style w:type="paragraph" w:styleId="Index2">
    <w:name w:val="index 2"/>
    <w:basedOn w:val="Normal"/>
    <w:next w:val="Normal"/>
    <w:semiHidden/>
    <w:rsid w:val="00A75DCB"/>
    <w:pPr>
      <w:tabs>
        <w:tab w:val="right" w:pos="4176"/>
      </w:tabs>
      <w:ind w:left="568" w:hanging="284"/>
    </w:pPr>
    <w:rPr>
      <w:rFonts w:ascii="Garamond" w:hAnsi="Garamond"/>
    </w:rPr>
  </w:style>
  <w:style w:type="paragraph" w:customStyle="1" w:styleId="Byline">
    <w:name w:val="Byline"/>
    <w:rsid w:val="00A75D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5DCB"/>
    <w:pPr>
      <w:tabs>
        <w:tab w:val="clear" w:pos="3600"/>
        <w:tab w:val="clear" w:pos="3958"/>
      </w:tabs>
      <w:jc w:val="right"/>
    </w:pPr>
  </w:style>
  <w:style w:type="character" w:styleId="Emphasis">
    <w:name w:val="Emphasis"/>
    <w:basedOn w:val="DefaultParagraphFont"/>
    <w:qFormat/>
    <w:rsid w:val="00A75DCB"/>
    <w:rPr>
      <w:i/>
    </w:rPr>
  </w:style>
  <w:style w:type="paragraph" w:styleId="Caption">
    <w:name w:val="caption"/>
    <w:basedOn w:val="BodyText"/>
    <w:next w:val="Normal"/>
    <w:qFormat/>
    <w:rsid w:val="00A75DCB"/>
    <w:pPr>
      <w:framePr w:w="2268" w:hSpace="181" w:vSpace="181" w:wrap="around" w:vAnchor="text" w:hAnchor="page" w:x="1135" w:y="285" w:anchorLock="1"/>
    </w:pPr>
    <w:rPr>
      <w:i/>
    </w:rPr>
  </w:style>
  <w:style w:type="paragraph" w:customStyle="1" w:styleId="MiniTOCTitle">
    <w:name w:val="MiniTOCTitle"/>
    <w:basedOn w:val="Heading4"/>
    <w:rsid w:val="00A75DCB"/>
    <w:pPr>
      <w:spacing w:before="240"/>
      <w:outlineLvl w:val="9"/>
    </w:pPr>
    <w:rPr>
      <w:noProof/>
      <w:sz w:val="24"/>
    </w:rPr>
  </w:style>
  <w:style w:type="paragraph" w:customStyle="1" w:styleId="MiniTOCItem">
    <w:name w:val="MiniTOCItem"/>
    <w:basedOn w:val="ListBullet"/>
    <w:rsid w:val="00A75DCB"/>
    <w:pPr>
      <w:numPr>
        <w:numId w:val="0"/>
      </w:numPr>
      <w:tabs>
        <w:tab w:val="right" w:leader="dot" w:pos="6521"/>
      </w:tabs>
      <w:spacing w:before="0" w:after="0"/>
    </w:pPr>
  </w:style>
  <w:style w:type="paragraph" w:customStyle="1" w:styleId="TOFTitle">
    <w:name w:val="TOFTitle"/>
    <w:basedOn w:val="TOCTitle"/>
    <w:rsid w:val="00A75DCB"/>
  </w:style>
  <w:style w:type="paragraph" w:styleId="TableofFigures">
    <w:name w:val="table of figures"/>
    <w:basedOn w:val="Normal"/>
    <w:next w:val="Normal"/>
    <w:semiHidden/>
    <w:rsid w:val="00A75DCB"/>
    <w:pPr>
      <w:tabs>
        <w:tab w:val="right" w:leader="dot" w:pos="9072"/>
      </w:tabs>
      <w:ind w:left="970" w:hanging="403"/>
    </w:pPr>
    <w:rPr>
      <w:rFonts w:ascii="Times New Roman" w:hAnsi="Times New Roman"/>
      <w:b/>
    </w:rPr>
  </w:style>
  <w:style w:type="paragraph" w:styleId="ListNumber">
    <w:name w:val="List Number"/>
    <w:basedOn w:val="List"/>
    <w:rsid w:val="00A75DCB"/>
    <w:pPr>
      <w:numPr>
        <w:numId w:val="12"/>
      </w:numPr>
    </w:pPr>
  </w:style>
  <w:style w:type="character" w:customStyle="1" w:styleId="WingdingSymbols">
    <w:name w:val="Wingding Symbols"/>
    <w:rsid w:val="00A75DCB"/>
    <w:rPr>
      <w:rFonts w:ascii="Wingdings" w:hAnsi="Wingdings"/>
    </w:rPr>
  </w:style>
  <w:style w:type="paragraph" w:customStyle="1" w:styleId="TableHeading">
    <w:name w:val="Table Heading"/>
    <w:basedOn w:val="HeadingBase"/>
    <w:rsid w:val="00A75DCB"/>
    <w:pPr>
      <w:keepLines/>
      <w:pBdr>
        <w:bottom w:val="single" w:sz="6" w:space="1" w:color="918585"/>
      </w:pBdr>
      <w:spacing w:before="240"/>
    </w:pPr>
  </w:style>
  <w:style w:type="character" w:customStyle="1" w:styleId="HotSpot">
    <w:name w:val="HotSpot"/>
    <w:rsid w:val="00A75DCB"/>
    <w:rPr>
      <w:color w:val="0033CC"/>
      <w:u w:val="none"/>
    </w:rPr>
  </w:style>
  <w:style w:type="paragraph" w:customStyle="1" w:styleId="BodyTextRight">
    <w:name w:val="Body Text Right"/>
    <w:basedOn w:val="BodyText"/>
    <w:rsid w:val="00A75DCB"/>
    <w:pPr>
      <w:spacing w:before="0" w:after="0"/>
      <w:jc w:val="right"/>
    </w:pPr>
  </w:style>
  <w:style w:type="paragraph" w:styleId="Index3">
    <w:name w:val="index 3"/>
    <w:basedOn w:val="ListNumber2"/>
    <w:next w:val="Normal"/>
    <w:semiHidden/>
    <w:rsid w:val="00A75DCB"/>
    <w:pPr>
      <w:numPr>
        <w:numId w:val="0"/>
      </w:numPr>
      <w:tabs>
        <w:tab w:val="right" w:leader="dot" w:pos="4176"/>
      </w:tabs>
    </w:pPr>
  </w:style>
  <w:style w:type="paragraph" w:styleId="ListNumber2">
    <w:name w:val="List Number 2"/>
    <w:basedOn w:val="List2"/>
    <w:rsid w:val="00A75DCB"/>
    <w:pPr>
      <w:numPr>
        <w:numId w:val="11"/>
      </w:numPr>
      <w:tabs>
        <w:tab w:val="clear" w:pos="1060"/>
      </w:tabs>
    </w:pPr>
  </w:style>
  <w:style w:type="paragraph" w:customStyle="1" w:styleId="MarginNote">
    <w:name w:val="Margin Note"/>
    <w:basedOn w:val="BodyText"/>
    <w:rsid w:val="00A75D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5D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5D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5DCB"/>
    <w:rPr>
      <w:sz w:val="32"/>
    </w:rPr>
  </w:style>
  <w:style w:type="paragraph" w:customStyle="1" w:styleId="HeadingProcedure">
    <w:name w:val="Heading Procedure"/>
    <w:basedOn w:val="HeadingBase"/>
    <w:next w:val="Normal"/>
    <w:rsid w:val="00A75DCB"/>
    <w:pPr>
      <w:tabs>
        <w:tab w:val="left" w:pos="0"/>
      </w:tabs>
      <w:spacing w:before="120" w:after="60"/>
    </w:pPr>
    <w:rPr>
      <w:i/>
      <w:color w:val="918585"/>
      <w:sz w:val="22"/>
    </w:rPr>
  </w:style>
  <w:style w:type="paragraph" w:customStyle="1" w:styleId="TableBodyText">
    <w:name w:val="Table Body Text"/>
    <w:basedOn w:val="BodyText"/>
    <w:rsid w:val="00A75DCB"/>
    <w:pPr>
      <w:spacing w:before="60" w:after="60"/>
    </w:pPr>
  </w:style>
  <w:style w:type="paragraph" w:styleId="ListContinue">
    <w:name w:val="List Continue"/>
    <w:basedOn w:val="List"/>
    <w:rsid w:val="00A75DCB"/>
    <w:pPr>
      <w:ind w:firstLine="0"/>
    </w:pPr>
  </w:style>
  <w:style w:type="paragraph" w:customStyle="1" w:styleId="ListNote">
    <w:name w:val="List Note"/>
    <w:basedOn w:val="List"/>
    <w:rsid w:val="00A75DCB"/>
    <w:pPr>
      <w:pBdr>
        <w:top w:val="single" w:sz="6" w:space="2" w:color="918585"/>
        <w:bottom w:val="single" w:sz="6" w:space="2" w:color="918585"/>
      </w:pBdr>
      <w:tabs>
        <w:tab w:val="left" w:pos="1021"/>
      </w:tabs>
      <w:ind w:firstLine="0"/>
    </w:pPr>
  </w:style>
  <w:style w:type="paragraph" w:customStyle="1" w:styleId="Warning">
    <w:name w:val="Warning"/>
    <w:basedOn w:val="BodyText"/>
    <w:rsid w:val="00A75DCB"/>
    <w:pPr>
      <w:shd w:val="clear" w:color="auto" w:fill="D9D9D9"/>
      <w:tabs>
        <w:tab w:val="left" w:pos="992"/>
      </w:tabs>
      <w:ind w:left="119" w:right="119"/>
    </w:pPr>
    <w:rPr>
      <w:sz w:val="20"/>
    </w:rPr>
  </w:style>
  <w:style w:type="paragraph" w:customStyle="1" w:styleId="MarginIcons">
    <w:name w:val="Margin Icons"/>
    <w:basedOn w:val="BodyText"/>
    <w:rsid w:val="00A75D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5DCB"/>
    <w:rPr>
      <w:rFonts w:ascii="Courier New" w:hAnsi="Courier New"/>
    </w:rPr>
  </w:style>
  <w:style w:type="paragraph" w:customStyle="1" w:styleId="NoteBullet">
    <w:name w:val="Note Bullet"/>
    <w:basedOn w:val="Note"/>
    <w:rsid w:val="00A75DCB"/>
    <w:pPr>
      <w:tabs>
        <w:tab w:val="clear" w:pos="680"/>
      </w:tabs>
      <w:spacing w:before="60" w:after="60"/>
    </w:pPr>
  </w:style>
  <w:style w:type="paragraph" w:customStyle="1" w:styleId="SubHeading2">
    <w:name w:val="SubHeading2"/>
    <w:basedOn w:val="HeadingBase"/>
    <w:rsid w:val="00A75DCB"/>
    <w:pPr>
      <w:spacing w:before="240" w:after="60"/>
    </w:pPr>
    <w:rPr>
      <w:sz w:val="20"/>
    </w:rPr>
  </w:style>
  <w:style w:type="paragraph" w:customStyle="1" w:styleId="SubHeading1">
    <w:name w:val="SubHeading1"/>
    <w:basedOn w:val="HeadingBase"/>
    <w:rsid w:val="00A75DCB"/>
    <w:pPr>
      <w:spacing w:before="240" w:after="60"/>
    </w:pPr>
    <w:rPr>
      <w:color w:val="918585"/>
      <w:sz w:val="22"/>
    </w:rPr>
  </w:style>
  <w:style w:type="paragraph" w:customStyle="1" w:styleId="SideHeading">
    <w:name w:val="Side Heading"/>
    <w:basedOn w:val="HeadingBase"/>
    <w:rsid w:val="00A75D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5DCB"/>
    <w:pPr>
      <w:numPr>
        <w:numId w:val="13"/>
      </w:numPr>
    </w:pPr>
  </w:style>
  <w:style w:type="paragraph" w:styleId="PlainText">
    <w:name w:val="Plain Text"/>
    <w:basedOn w:val="Normal"/>
    <w:link w:val="PlainTextChar"/>
    <w:rsid w:val="00A75DCB"/>
    <w:rPr>
      <w:sz w:val="20"/>
    </w:rPr>
  </w:style>
  <w:style w:type="character" w:customStyle="1" w:styleId="PlainTextChar">
    <w:name w:val="Plain Text Char"/>
    <w:basedOn w:val="DefaultParagraphFont"/>
    <w:link w:val="PlainText"/>
    <w:rsid w:val="00A75DCB"/>
    <w:rPr>
      <w:rFonts w:ascii="Courier New" w:eastAsia="Times New Roman" w:hAnsi="Courier New" w:cs="Times New Roman"/>
      <w:sz w:val="20"/>
      <w:szCs w:val="20"/>
      <w:lang w:eastAsia="en-US"/>
    </w:rPr>
  </w:style>
  <w:style w:type="character" w:customStyle="1" w:styleId="MenuOption">
    <w:name w:val="Menu Option"/>
    <w:basedOn w:val="DefaultParagraphFont"/>
    <w:rsid w:val="00A75DCB"/>
    <w:rPr>
      <w:b/>
      <w:smallCaps/>
    </w:rPr>
  </w:style>
  <w:style w:type="paragraph" w:customStyle="1" w:styleId="TableListNumber">
    <w:name w:val="Table List Number"/>
    <w:basedOn w:val="ListNumber"/>
    <w:rsid w:val="00A75DCB"/>
    <w:pPr>
      <w:numPr>
        <w:numId w:val="0"/>
      </w:numPr>
    </w:pPr>
  </w:style>
  <w:style w:type="paragraph" w:styleId="TOC4">
    <w:name w:val="toc 4"/>
    <w:basedOn w:val="TOCBase"/>
    <w:next w:val="Normal"/>
    <w:semiHidden/>
    <w:rsid w:val="00A75DCB"/>
    <w:pPr>
      <w:tabs>
        <w:tab w:val="right" w:leader="dot" w:pos="9071"/>
      </w:tabs>
      <w:ind w:left="1701"/>
    </w:pPr>
  </w:style>
  <w:style w:type="paragraph" w:customStyle="1" w:styleId="ListAlpha">
    <w:name w:val="List Alpha"/>
    <w:basedOn w:val="List"/>
    <w:rsid w:val="00A75DCB"/>
    <w:pPr>
      <w:numPr>
        <w:numId w:val="10"/>
      </w:numPr>
    </w:pPr>
  </w:style>
  <w:style w:type="paragraph" w:customStyle="1" w:styleId="ListAlpha2">
    <w:name w:val="List Alpha 2"/>
    <w:basedOn w:val="List2"/>
    <w:rsid w:val="00A75DCB"/>
    <w:pPr>
      <w:numPr>
        <w:numId w:val="9"/>
      </w:numPr>
    </w:pPr>
  </w:style>
  <w:style w:type="paragraph" w:styleId="List2">
    <w:name w:val="List 2"/>
    <w:basedOn w:val="BodyText"/>
    <w:rsid w:val="00A75DCB"/>
    <w:pPr>
      <w:tabs>
        <w:tab w:val="left" w:pos="680"/>
      </w:tabs>
      <w:spacing w:before="60" w:after="60"/>
      <w:ind w:left="680" w:hanging="340"/>
    </w:pPr>
  </w:style>
  <w:style w:type="paragraph" w:styleId="List3">
    <w:name w:val="List 3"/>
    <w:basedOn w:val="BodyText"/>
    <w:rsid w:val="00A75DCB"/>
    <w:pPr>
      <w:tabs>
        <w:tab w:val="left" w:pos="1021"/>
      </w:tabs>
      <w:spacing w:before="60" w:after="60"/>
      <w:ind w:left="1020" w:hanging="340"/>
    </w:pPr>
  </w:style>
  <w:style w:type="paragraph" w:styleId="List4">
    <w:name w:val="List 4"/>
    <w:basedOn w:val="BodyText"/>
    <w:rsid w:val="00A75DCB"/>
    <w:pPr>
      <w:tabs>
        <w:tab w:val="left" w:pos="1361"/>
      </w:tabs>
      <w:spacing w:before="60" w:after="60"/>
      <w:ind w:left="1361" w:hanging="340"/>
    </w:pPr>
  </w:style>
  <w:style w:type="paragraph" w:styleId="List5">
    <w:name w:val="List 5"/>
    <w:basedOn w:val="BodyText"/>
    <w:rsid w:val="00A75DCB"/>
    <w:pPr>
      <w:tabs>
        <w:tab w:val="left" w:pos="1701"/>
      </w:tabs>
      <w:spacing w:before="60" w:after="60"/>
      <w:ind w:left="1701" w:hanging="340"/>
    </w:pPr>
  </w:style>
  <w:style w:type="paragraph" w:styleId="ListBullet4">
    <w:name w:val="List Bullet 4"/>
    <w:basedOn w:val="List4"/>
    <w:rsid w:val="00A75DCB"/>
    <w:pPr>
      <w:numPr>
        <w:numId w:val="4"/>
      </w:numPr>
    </w:pPr>
  </w:style>
  <w:style w:type="paragraph" w:styleId="ListBullet5">
    <w:name w:val="List Bullet 5"/>
    <w:basedOn w:val="List5"/>
    <w:rsid w:val="00A75DCB"/>
    <w:pPr>
      <w:numPr>
        <w:numId w:val="5"/>
      </w:numPr>
    </w:pPr>
  </w:style>
  <w:style w:type="paragraph" w:styleId="ListContinue2">
    <w:name w:val="List Continue 2"/>
    <w:basedOn w:val="List2"/>
    <w:rsid w:val="00A75DCB"/>
    <w:pPr>
      <w:ind w:firstLine="0"/>
    </w:pPr>
  </w:style>
  <w:style w:type="paragraph" w:styleId="ListContinue3">
    <w:name w:val="List Continue 3"/>
    <w:basedOn w:val="List3"/>
    <w:rsid w:val="00A75DCB"/>
    <w:pPr>
      <w:ind w:left="1021" w:firstLine="0"/>
    </w:pPr>
  </w:style>
  <w:style w:type="paragraph" w:styleId="ListContinue4">
    <w:name w:val="List Continue 4"/>
    <w:basedOn w:val="List4"/>
    <w:rsid w:val="00A75DCB"/>
    <w:pPr>
      <w:ind w:firstLine="0"/>
    </w:pPr>
  </w:style>
  <w:style w:type="paragraph" w:styleId="ListContinue5">
    <w:name w:val="List Continue 5"/>
    <w:basedOn w:val="List5"/>
    <w:rsid w:val="00A75DCB"/>
    <w:pPr>
      <w:ind w:firstLine="0"/>
    </w:pPr>
  </w:style>
  <w:style w:type="paragraph" w:styleId="ListNumber3">
    <w:name w:val="List Number 3"/>
    <w:basedOn w:val="List3"/>
    <w:rsid w:val="00A75DCB"/>
    <w:pPr>
      <w:numPr>
        <w:numId w:val="6"/>
      </w:numPr>
    </w:pPr>
  </w:style>
  <w:style w:type="paragraph" w:styleId="ListNumber4">
    <w:name w:val="List Number 4"/>
    <w:basedOn w:val="List4"/>
    <w:rsid w:val="00A75DCB"/>
    <w:pPr>
      <w:numPr>
        <w:numId w:val="7"/>
      </w:numPr>
    </w:pPr>
  </w:style>
  <w:style w:type="paragraph" w:styleId="ListNumber5">
    <w:name w:val="List Number 5"/>
    <w:basedOn w:val="List5"/>
    <w:rsid w:val="00A75DCB"/>
    <w:pPr>
      <w:numPr>
        <w:numId w:val="8"/>
      </w:numPr>
    </w:pPr>
  </w:style>
  <w:style w:type="paragraph" w:styleId="BlockText">
    <w:name w:val="Block Text"/>
    <w:basedOn w:val="Normal"/>
    <w:rsid w:val="00A75DCB"/>
    <w:pPr>
      <w:spacing w:after="120"/>
      <w:ind w:left="1440" w:right="1440"/>
    </w:pPr>
  </w:style>
  <w:style w:type="character" w:customStyle="1" w:styleId="Subscript">
    <w:name w:val="Subscript"/>
    <w:basedOn w:val="DefaultParagraphFont"/>
    <w:rsid w:val="00A75DCB"/>
    <w:rPr>
      <w:sz w:val="16"/>
      <w:vertAlign w:val="subscript"/>
    </w:rPr>
  </w:style>
  <w:style w:type="character" w:customStyle="1" w:styleId="Superscript">
    <w:name w:val="Superscript"/>
    <w:basedOn w:val="DefaultParagraphFont"/>
    <w:rsid w:val="00A75DCB"/>
    <w:rPr>
      <w:sz w:val="16"/>
      <w:vertAlign w:val="superscript"/>
    </w:rPr>
  </w:style>
  <w:style w:type="character" w:customStyle="1" w:styleId="Symbols">
    <w:name w:val="Symbols"/>
    <w:basedOn w:val="DefaultParagraphFont"/>
    <w:rsid w:val="00A75DCB"/>
    <w:rPr>
      <w:rFonts w:ascii="Symbol" w:hAnsi="Symbol"/>
    </w:rPr>
  </w:style>
  <w:style w:type="character" w:customStyle="1" w:styleId="MenuOptions">
    <w:name w:val="Menu Options"/>
    <w:basedOn w:val="DefaultParagraphFont"/>
    <w:rsid w:val="00A75DCB"/>
    <w:rPr>
      <w:rFonts w:ascii="Arial Narrow" w:hAnsi="Arial Narrow"/>
      <w:smallCaps/>
    </w:rPr>
  </w:style>
  <w:style w:type="character" w:customStyle="1" w:styleId="Buttons">
    <w:name w:val="Buttons"/>
    <w:basedOn w:val="DefaultParagraphFont"/>
    <w:rsid w:val="00A75DCB"/>
    <w:rPr>
      <w:b/>
    </w:rPr>
  </w:style>
  <w:style w:type="character" w:customStyle="1" w:styleId="Underlined">
    <w:name w:val="Underlined"/>
    <w:basedOn w:val="DefaultParagraphFont"/>
    <w:rsid w:val="00A75DCB"/>
    <w:rPr>
      <w:u w:val="single"/>
    </w:rPr>
  </w:style>
  <w:style w:type="paragraph" w:customStyle="1" w:styleId="TableBodyTextRight">
    <w:name w:val="Table Body Text Right"/>
    <w:basedOn w:val="TableBodyText"/>
    <w:rsid w:val="00A75DCB"/>
    <w:pPr>
      <w:widowControl w:val="0"/>
      <w:autoSpaceDE w:val="0"/>
      <w:autoSpaceDN w:val="0"/>
      <w:adjustRightInd w:val="0"/>
      <w:jc w:val="right"/>
    </w:pPr>
    <w:rPr>
      <w:rFonts w:cs="Arial"/>
      <w:szCs w:val="18"/>
    </w:rPr>
  </w:style>
  <w:style w:type="paragraph" w:customStyle="1" w:styleId="CopyrightText">
    <w:name w:val="Copyright Text"/>
    <w:basedOn w:val="BodyText"/>
    <w:rsid w:val="00A75DCB"/>
    <w:rPr>
      <w:sz w:val="18"/>
    </w:rPr>
  </w:style>
  <w:style w:type="paragraph" w:customStyle="1" w:styleId="BodySmallRight">
    <w:name w:val="Body Small Right"/>
    <w:basedOn w:val="BodyTextRight"/>
    <w:rsid w:val="00A75DCB"/>
    <w:rPr>
      <w:sz w:val="18"/>
      <w:szCs w:val="18"/>
    </w:rPr>
  </w:style>
  <w:style w:type="paragraph" w:customStyle="1" w:styleId="MarginEdition">
    <w:name w:val="Margin Edition"/>
    <w:basedOn w:val="MarginNote"/>
    <w:rsid w:val="00A75DCB"/>
    <w:pPr>
      <w:spacing w:before="0" w:after="0"/>
    </w:pPr>
    <w:rPr>
      <w:rFonts w:ascii="Times New Roman" w:hAnsi="Times New Roman"/>
      <w:color w:val="999999"/>
    </w:rPr>
  </w:style>
  <w:style w:type="paragraph" w:customStyle="1" w:styleId="Spacer">
    <w:name w:val="Spacer"/>
    <w:basedOn w:val="Normal"/>
    <w:rsid w:val="00A75DCB"/>
    <w:rPr>
      <w:sz w:val="2"/>
      <w:szCs w:val="2"/>
    </w:rPr>
  </w:style>
  <w:style w:type="character" w:customStyle="1" w:styleId="Small">
    <w:name w:val="Small"/>
    <w:basedOn w:val="DefaultParagraphFont"/>
    <w:rsid w:val="00A75DCB"/>
    <w:rPr>
      <w:sz w:val="16"/>
    </w:rPr>
  </w:style>
  <w:style w:type="paragraph" w:customStyle="1" w:styleId="WideTable">
    <w:name w:val="Wide Table"/>
    <w:basedOn w:val="Normal"/>
    <w:rsid w:val="00A75DCB"/>
    <w:pPr>
      <w:ind w:left="-1418"/>
    </w:pPr>
    <w:rPr>
      <w:sz w:val="2"/>
      <w:szCs w:val="2"/>
    </w:rPr>
  </w:style>
  <w:style w:type="character" w:styleId="PageNumber">
    <w:name w:val="page number"/>
    <w:basedOn w:val="DefaultParagraphFont"/>
    <w:rsid w:val="00A75DCB"/>
  </w:style>
  <w:style w:type="paragraph" w:styleId="Quote">
    <w:name w:val="Quote"/>
    <w:basedOn w:val="Heading1"/>
    <w:link w:val="QuoteChar"/>
    <w:qFormat/>
    <w:rsid w:val="00A75DCB"/>
    <w:rPr>
      <w:b w:val="0"/>
      <w:sz w:val="72"/>
      <w:szCs w:val="72"/>
      <w:lang w:val="en-NZ"/>
    </w:rPr>
  </w:style>
  <w:style w:type="character" w:customStyle="1" w:styleId="QuoteChar">
    <w:name w:val="Quote Char"/>
    <w:basedOn w:val="DefaultParagraphFont"/>
    <w:link w:val="Quote"/>
    <w:rsid w:val="00A75D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5DCB"/>
    <w:pPr>
      <w:pageBreakBefore/>
    </w:pPr>
  </w:style>
  <w:style w:type="paragraph" w:customStyle="1" w:styleId="Border">
    <w:name w:val="Border"/>
    <w:basedOn w:val="Normal"/>
    <w:qFormat/>
    <w:rsid w:val="00A75D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5DCB"/>
    <w:rPr>
      <w:b/>
      <w:bCs/>
      <w:i/>
      <w:iCs/>
      <w:color w:val="auto"/>
    </w:rPr>
  </w:style>
  <w:style w:type="paragraph" w:styleId="IntenseQuote">
    <w:name w:val="Intense Quote"/>
    <w:basedOn w:val="Normal"/>
    <w:next w:val="Normal"/>
    <w:link w:val="IntenseQuoteChar"/>
    <w:uiPriority w:val="30"/>
    <w:qFormat/>
    <w:rsid w:val="00A75D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5D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5DCB"/>
    <w:rPr>
      <w:smallCaps/>
      <w:color w:val="auto"/>
      <w:u w:val="single"/>
    </w:rPr>
  </w:style>
  <w:style w:type="character" w:styleId="IntenseReference">
    <w:name w:val="Intense Reference"/>
    <w:basedOn w:val="DefaultParagraphFont"/>
    <w:uiPriority w:val="32"/>
    <w:qFormat/>
    <w:rsid w:val="00A75DCB"/>
    <w:rPr>
      <w:b/>
      <w:bCs/>
      <w:smallCaps/>
      <w:color w:val="auto"/>
      <w:spacing w:val="5"/>
      <w:u w:val="single"/>
    </w:rPr>
  </w:style>
  <w:style w:type="paragraph" w:customStyle="1" w:styleId="2ColumnHeading">
    <w:name w:val="2Column Heading"/>
    <w:basedOn w:val="BodyText"/>
    <w:qFormat/>
    <w:rsid w:val="00A75DCB"/>
    <w:pPr>
      <w:spacing w:after="60"/>
      <w:ind w:left="-2268"/>
    </w:pPr>
    <w:rPr>
      <w:b/>
    </w:rPr>
  </w:style>
  <w:style w:type="paragraph" w:customStyle="1" w:styleId="Heading1TOC">
    <w:name w:val="Heading1 TOC"/>
    <w:basedOn w:val="Normal"/>
    <w:qFormat/>
    <w:rsid w:val="00A75DCB"/>
    <w:pPr>
      <w:spacing w:before="240" w:after="120"/>
    </w:pPr>
    <w:rPr>
      <w:rFonts w:ascii="Times New Roman" w:hAnsi="Times New Roman"/>
      <w:b/>
      <w:sz w:val="32"/>
    </w:rPr>
  </w:style>
  <w:style w:type="paragraph" w:customStyle="1" w:styleId="Heading2TOC">
    <w:name w:val="Heading2 TOC"/>
    <w:basedOn w:val="Normal"/>
    <w:qFormat/>
    <w:rsid w:val="00A75DCB"/>
    <w:pPr>
      <w:spacing w:before="240" w:after="60"/>
    </w:pPr>
    <w:rPr>
      <w:rFonts w:ascii="Times New Roman" w:hAnsi="Times New Roman"/>
      <w:b/>
      <w:sz w:val="28"/>
    </w:rPr>
  </w:style>
  <w:style w:type="character" w:customStyle="1" w:styleId="Underline">
    <w:name w:val="Underline"/>
    <w:basedOn w:val="DefaultParagraphFont"/>
    <w:qFormat/>
    <w:rsid w:val="00A75DCB"/>
    <w:rPr>
      <w:u w:val="single"/>
    </w:rPr>
  </w:style>
  <w:style w:type="paragraph" w:styleId="BalloonText">
    <w:name w:val="Balloon Text"/>
    <w:basedOn w:val="Normal"/>
    <w:link w:val="BalloonTextChar"/>
    <w:rsid w:val="00A75DCB"/>
    <w:rPr>
      <w:rFonts w:ascii="Tahoma" w:hAnsi="Tahoma" w:cs="Tahoma"/>
      <w:sz w:val="16"/>
      <w:szCs w:val="16"/>
    </w:rPr>
  </w:style>
  <w:style w:type="character" w:customStyle="1" w:styleId="BalloonTextChar">
    <w:name w:val="Balloon Text Char"/>
    <w:basedOn w:val="DefaultParagraphFont"/>
    <w:link w:val="BalloonText"/>
    <w:rsid w:val="00A75D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5D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5D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5DCB"/>
    <w:rPr>
      <w:b/>
      <w:color w:val="660033"/>
      <w:spacing w:val="0"/>
    </w:rPr>
  </w:style>
  <w:style w:type="paragraph" w:customStyle="1" w:styleId="Nameditemlist">
    <w:name w:val="Named item list"/>
    <w:basedOn w:val="BodyText"/>
    <w:qFormat/>
    <w:rsid w:val="00A75D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1872</Words>
  <Characters>11984</Characters>
  <Application>Microsoft Office Word</Application>
  <DocSecurity>0</DocSecurity>
  <Lines>445</Lines>
  <Paragraphs>239</Paragraphs>
  <ScaleCrop>false</ScaleCrop>
  <Company>Author-it Software Corporation Ltd.</Company>
  <LinksUpToDate>false</LinksUpToDate>
  <CharactersWithSpaces>13747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CPCPWT3030A Install home fire sprinkler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2013-02-06T06:34:00Z</dcterms:created>
  <dcterms:modified xsi:type="dcterms:W3CDTF">2013-02-06T06:34:00Z</dcterms:modified>
</cp:coreProperties>
</file>