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C02" w:rsidP="00D87C02">
      <w:pPr>
        <w:pStyle w:val="Title"/>
      </w:pPr>
      <w:r>
        <w:fldChar w:fldCharType="begin"/>
      </w:r>
      <w:r>
        <w:instrText xml:space="preserve"> TITLE   \* MERGEFORMAT </w:instrText>
      </w:r>
      <w:r>
        <w:fldChar w:fldCharType="separate"/>
      </w:r>
      <w:r>
        <w:t>CPCPWT3013A Install and commission water heating systems</w:t>
      </w:r>
      <w:r>
        <w:fldChar w:fldCharType="end"/>
      </w:r>
    </w:p>
    <w:p w:rsidR="00D87C02" w:rsidP="00D87C02">
      <w:pPr>
        <w:pStyle w:val="Version"/>
        <w:sectPr w:rsidSect="00A91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F75" w:rsidP="00A91F75">
      <w:pPr>
        <w:pStyle w:val="SuperHeading"/>
      </w:pPr>
      <w:r w:rsidRPr="00A91F75">
        <w:t>CPCPWT3013A Install and commission water heating systems</w:t>
      </w:r>
    </w:p>
    <w:p w:rsidR="00000000" w:rsidRPr="00A91F75" w:rsidP="00A91F75">
      <w:pPr>
        <w:pStyle w:val="Heading1"/>
      </w:pPr>
      <w:bookmarkStart w:id="1" w:name="O_269929"/>
      <w:bookmarkEnd w:id="1"/>
      <w:r w:rsidRPr="00A91F75">
        <w:t>Modification History</w:t>
      </w:r>
    </w:p>
    <w:p w:rsidR="00000000" w:rsidRPr="00A91F75" w:rsidP="00A91F75">
      <w:pPr>
        <w:pStyle w:val="BodyText"/>
      </w:pPr>
      <w:r w:rsidRPr="00A91F75">
        <w:t>Not Applicable</w:t>
      </w:r>
    </w:p>
    <w:p w:rsidR="00000000" w:rsidRPr="00A91F75" w:rsidP="00A91F75">
      <w:pPr>
        <w:pStyle w:val="AllowPageBreak"/>
      </w:pPr>
    </w:p>
    <w:p w:rsidR="00000000" w:rsidRPr="00A91F75" w:rsidP="00A91F75">
      <w:pPr>
        <w:pStyle w:val="Heading1"/>
      </w:pPr>
      <w:bookmarkStart w:id="2" w:name="O_200278"/>
      <w:bookmarkEnd w:id="2"/>
      <w:r w:rsidRPr="00A91F75">
        <w:t>Unit Descriptor</w:t>
      </w:r>
    </w:p>
    <w:tbl>
      <w:tblPr>
        <w:tblW w:w="0" w:type="auto"/>
        <w:tblLayout w:type="fixed"/>
        <w:tblCellMar>
          <w:left w:w="62" w:type="dxa"/>
          <w:right w:w="62" w:type="dxa"/>
        </w:tblCellMar>
        <w:tblLook w:val="0000"/>
      </w:tblPr>
      <w:tblGrid>
        <w:gridCol w:w="2575"/>
        <w:gridCol w:w="5947"/>
      </w:tblGrid>
      <w:tr w:rsidTr="00D87C02">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Unit descriptor</w:t>
            </w:r>
          </w:p>
        </w:tc>
        <w:tc>
          <w:tcPr>
            <w:tcW w:w="5947"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This unit of competency specifies the outcomes required to install and commission water heater</w:t>
            </w:r>
            <w:r w:rsidRPr="00A91F75">
              <w:t>s for domestic and commercial applications.</w:t>
            </w:r>
          </w:p>
        </w:tc>
      </w:tr>
    </w:tbl>
    <w:p w:rsidR="00D87C02" w:rsidP="00A91F75">
      <w:pPr>
        <w:pStyle w:val="BodyText"/>
      </w:pPr>
    </w:p>
    <w:p w:rsidR="00D87C02" w:rsidP="00A91F75">
      <w:pPr>
        <w:pStyle w:val="BodyText"/>
      </w:pPr>
    </w:p>
    <w:p w:rsidR="00000000" w:rsidRPr="00A91F75" w:rsidP="00A91F75">
      <w:pPr>
        <w:pStyle w:val="Heading1"/>
      </w:pPr>
      <w:bookmarkStart w:id="3" w:name="O_200282"/>
      <w:bookmarkEnd w:id="3"/>
      <w:r w:rsidRPr="00A91F75">
        <w:t>Application of the Unit</w:t>
      </w:r>
    </w:p>
    <w:tbl>
      <w:tblPr>
        <w:tblW w:w="0" w:type="auto"/>
        <w:tblLayout w:type="fixed"/>
        <w:tblCellMar>
          <w:left w:w="62" w:type="dxa"/>
          <w:right w:w="62" w:type="dxa"/>
        </w:tblCellMar>
        <w:tblLook w:val="0000"/>
      </w:tblPr>
      <w:tblGrid>
        <w:gridCol w:w="2651"/>
        <w:gridCol w:w="5871"/>
      </w:tblGrid>
      <w:tr w:rsidTr="00D87C02">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 xml:space="preserve">Site location for work application may be either domestic or commercial, and may be a new work site or an existing structure being renovated, </w:t>
            </w:r>
            <w:r w:rsidRPr="00A91F75">
              <w:t xml:space="preserve">extended, restored or maintained. </w:t>
            </w:r>
          </w:p>
        </w:tc>
      </w:tr>
    </w:tbl>
    <w:p w:rsidR="00D87C02" w:rsidP="00A91F75">
      <w:pPr>
        <w:pStyle w:val="BodyText"/>
      </w:pPr>
    </w:p>
    <w:p w:rsidR="00D87C02" w:rsidP="00A91F75">
      <w:pPr>
        <w:pStyle w:val="BodyText"/>
      </w:pPr>
    </w:p>
    <w:p w:rsidR="00000000" w:rsidRPr="00A91F75" w:rsidP="00A91F75">
      <w:pPr>
        <w:pStyle w:val="Heading1"/>
      </w:pPr>
      <w:bookmarkStart w:id="4" w:name="O_278189"/>
      <w:bookmarkEnd w:id="4"/>
      <w:r w:rsidRPr="00A91F75">
        <w:t>Licensing/Regulatory Information</w:t>
      </w:r>
    </w:p>
    <w:p w:rsidR="00000000" w:rsidRPr="00A91F75" w:rsidP="00A91F75">
      <w:pPr>
        <w:pStyle w:val="BodyText"/>
      </w:pPr>
      <w:r w:rsidRPr="00A91F75">
        <w:t>Not Applicable</w:t>
      </w:r>
    </w:p>
    <w:p w:rsidR="00000000" w:rsidRPr="00A91F75" w:rsidP="00A91F75">
      <w:pPr>
        <w:pStyle w:val="AllowPageBreak"/>
      </w:pPr>
    </w:p>
    <w:p w:rsidR="00000000" w:rsidRPr="00A91F75" w:rsidP="00A91F75">
      <w:pPr>
        <w:pStyle w:val="Heading1"/>
      </w:pPr>
      <w:bookmarkStart w:id="5" w:name="O_200280"/>
      <w:bookmarkEnd w:id="5"/>
      <w:r w:rsidRPr="00A91F75">
        <w:t>Pre-Requisites</w:t>
      </w:r>
    </w:p>
    <w:tbl>
      <w:tblPr>
        <w:tblW w:w="0" w:type="auto"/>
        <w:tblLayout w:type="fixed"/>
        <w:tblCellMar>
          <w:left w:w="62" w:type="dxa"/>
          <w:right w:w="62" w:type="dxa"/>
        </w:tblCellMar>
        <w:tblLook w:val="0000"/>
      </w:tblPr>
      <w:tblGrid>
        <w:gridCol w:w="2576"/>
        <w:gridCol w:w="2604"/>
        <w:gridCol w:w="3342"/>
      </w:tblGrid>
      <w:tr w:rsidTr="00D87C02">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A91F75">
            <w:pPr>
              <w:pStyle w:val="BodyText"/>
              <w:rPr>
                <w:lang w:val="en-NZ"/>
              </w:rPr>
            </w:pPr>
          </w:p>
        </w:tc>
      </w:tr>
      <w:tr w:rsidTr="00D87C0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t>CPCPCM2023A</w:t>
            </w:r>
          </w:p>
        </w:tc>
        <w:tc>
          <w:tcPr>
            <w:tcW w:w="3342"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t>Carry out OHS requirements</w:t>
            </w:r>
          </w:p>
        </w:tc>
      </w:tr>
      <w:tr w:rsidTr="00D87C0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A91F75" w:rsidP="00A91F75">
            <w:pPr>
              <w:pStyle w:val="BodyText"/>
            </w:pPr>
          </w:p>
        </w:tc>
      </w:tr>
    </w:tbl>
    <w:p w:rsidR="00D87C02" w:rsidP="00A91F75">
      <w:pPr>
        <w:pStyle w:val="BodyText"/>
      </w:pPr>
    </w:p>
    <w:p w:rsidR="00D87C02" w:rsidP="00A91F75">
      <w:pPr>
        <w:pStyle w:val="BodyText"/>
      </w:pPr>
    </w:p>
    <w:p w:rsidR="00000000" w:rsidRPr="00A91F75" w:rsidP="00A91F75">
      <w:pPr>
        <w:pStyle w:val="Heading1"/>
      </w:pPr>
      <w:bookmarkStart w:id="6" w:name="O_200279"/>
      <w:bookmarkEnd w:id="6"/>
      <w:r w:rsidRPr="00A91F75">
        <w:t>Employability Skills Information</w:t>
      </w:r>
    </w:p>
    <w:tbl>
      <w:tblPr>
        <w:tblW w:w="0" w:type="auto"/>
        <w:tblLayout w:type="fixed"/>
        <w:tblCellMar>
          <w:left w:w="62" w:type="dxa"/>
          <w:right w:w="62" w:type="dxa"/>
        </w:tblCellMar>
        <w:tblLook w:val="0000"/>
      </w:tblPr>
      <w:tblGrid>
        <w:gridCol w:w="2685"/>
        <w:gridCol w:w="5837"/>
      </w:tblGrid>
      <w:tr w:rsidTr="00D87C02">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This unit contains employability skills.</w:t>
            </w:r>
          </w:p>
        </w:tc>
      </w:tr>
    </w:tbl>
    <w:p w:rsidR="00D87C02" w:rsidP="00A91F75">
      <w:pPr>
        <w:pStyle w:val="BodyText"/>
      </w:pPr>
    </w:p>
    <w:p w:rsidR="00D87C02" w:rsidP="00A91F75">
      <w:pPr>
        <w:pStyle w:val="BodyText"/>
      </w:pPr>
    </w:p>
    <w:p w:rsidR="00000000" w:rsidRPr="00A91F75" w:rsidP="00A91F75">
      <w:pPr>
        <w:pStyle w:val="Heading1"/>
      </w:pPr>
      <w:bookmarkStart w:id="7" w:name="O_287975"/>
      <w:bookmarkEnd w:id="7"/>
      <w:r w:rsidRPr="00A91F75">
        <w:t>Elements and Performance Criteria Pre-Content</w:t>
      </w:r>
    </w:p>
    <w:tbl>
      <w:tblPr>
        <w:tblW w:w="0" w:type="auto"/>
        <w:tblLayout w:type="fixed"/>
        <w:tblCellMar>
          <w:left w:w="62" w:type="dxa"/>
          <w:right w:w="62" w:type="dxa"/>
        </w:tblCellMar>
        <w:tblLook w:val="0000"/>
      </w:tblPr>
      <w:tblGrid>
        <w:gridCol w:w="2567"/>
        <w:gridCol w:w="5955"/>
      </w:tblGrid>
      <w:tr w:rsidTr="00D87C0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91F75">
            <w:pPr>
              <w:pStyle w:val="BodyText"/>
              <w:rPr>
                <w:lang w:val="en-NZ"/>
              </w:rPr>
            </w:pPr>
            <w:r w:rsidRPr="00A91F7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91F75" w:rsidP="00A91F75">
            <w:pPr>
              <w:pStyle w:val="BodyText"/>
            </w:pPr>
            <w:r w:rsidRPr="00A91F75">
              <w:t>Performance criteria describe the performance needed to demons</w:t>
            </w:r>
            <w:r w:rsidRPr="00A91F7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91F75" w:rsidP="00A91F75">
      <w:pPr>
        <w:pStyle w:val="BodyText"/>
      </w:pPr>
    </w:p>
    <w:p w:rsidR="00000000" w:rsidRPr="00A91F75" w:rsidP="00A91F75">
      <w:pPr>
        <w:pStyle w:val="AllowPageBreak"/>
      </w:pPr>
    </w:p>
    <w:p w:rsidR="00000000" w:rsidRPr="00A91F75" w:rsidP="00A91F75">
      <w:pPr>
        <w:pStyle w:val="Heading1"/>
      </w:pPr>
      <w:bookmarkStart w:id="8" w:name="O_234642"/>
      <w:bookmarkEnd w:id="8"/>
      <w:r w:rsidRPr="00A91F75">
        <w:t>Elements and Performance Criteria</w:t>
      </w:r>
    </w:p>
    <w:tbl>
      <w:tblPr>
        <w:tblW w:w="0" w:type="auto"/>
        <w:tblLayout w:type="fixed"/>
        <w:tblCellMar>
          <w:left w:w="62" w:type="dxa"/>
          <w:right w:w="62" w:type="dxa"/>
        </w:tblCellMar>
        <w:tblLook w:val="0000"/>
      </w:tblPr>
      <w:tblGrid>
        <w:gridCol w:w="2567"/>
        <w:gridCol w:w="5955"/>
      </w:tblGrid>
      <w:tr w:rsidTr="00D87C0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91F75" w:rsidP="00A91F75">
            <w:pPr>
              <w:pStyle w:val="BodyText"/>
            </w:pPr>
            <w:r w:rsidRPr="00A91F7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91F75">
            <w:pPr>
              <w:pStyle w:val="BodyText"/>
              <w:rPr>
                <w:lang w:val="en-NZ"/>
              </w:rPr>
            </w:pPr>
            <w:r w:rsidRPr="00A91F75">
              <w:rPr>
                <w:rStyle w:val="SpecialBold"/>
              </w:rPr>
              <w:t>PERFORMANCE CRITERIA</w:t>
            </w:r>
          </w:p>
        </w:tc>
      </w:tr>
      <w:tr w:rsidTr="00D87C0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1F75">
            <w:pPr>
              <w:pStyle w:val="List"/>
              <w:rPr>
                <w:lang w:val="en-NZ"/>
              </w:rPr>
            </w:pPr>
            <w:r w:rsidRPr="00A91F75">
              <w:t>1.</w:t>
            </w:r>
            <w:r w:rsidRPr="00A91F75">
              <w:tab/>
              <w:t>Prepare for work.</w:t>
            </w:r>
          </w:p>
        </w:tc>
        <w:tc>
          <w:tcPr>
            <w:tcW w:w="5955" w:type="dxa"/>
            <w:tcBorders>
              <w:top w:val="nil"/>
              <w:left w:val="nil"/>
              <w:bottom w:val="nil"/>
              <w:right w:val="nil"/>
            </w:tcBorders>
            <w:tcMar>
              <w:top w:w="0" w:type="dxa"/>
              <w:left w:w="62" w:type="dxa"/>
              <w:bottom w:w="0" w:type="dxa"/>
              <w:right w:w="62" w:type="dxa"/>
            </w:tcMar>
          </w:tcPr>
          <w:p w:rsidR="00000000" w:rsidRPr="00A91F75" w:rsidP="00A91F75">
            <w:pPr>
              <w:pStyle w:val="List2"/>
            </w:pPr>
            <w:r w:rsidRPr="00A91F75">
              <w:t>1.1.</w:t>
            </w:r>
            <w:r w:rsidRPr="00A91F75">
              <w:tab/>
              <w:t>Drawings, plans and specifications are obtained.</w:t>
            </w:r>
          </w:p>
          <w:p w:rsidR="00000000" w:rsidRPr="00A91F75" w:rsidP="00A91F75">
            <w:pPr>
              <w:pStyle w:val="List2"/>
            </w:pPr>
            <w:r w:rsidRPr="00A91F75">
              <w:t>1.2.</w:t>
            </w:r>
            <w:r w:rsidRPr="00A91F75">
              <w:tab/>
            </w:r>
            <w:r w:rsidRPr="00A91F75">
              <w:rPr>
                <w:rStyle w:val="BoldandItalics"/>
              </w:rPr>
              <w:t>Safety</w:t>
            </w:r>
            <w:r w:rsidRPr="00A91F75">
              <w:t xml:space="preserve"> (</w:t>
            </w:r>
            <w:r w:rsidRPr="00A91F75">
              <w:rPr>
                <w:rStyle w:val="BoldandItalics"/>
              </w:rPr>
              <w:t>OHS</w:t>
            </w:r>
            <w:r w:rsidRPr="00A91F75">
              <w:t xml:space="preserve">) requirements associated with installing water heaters, and workplace </w:t>
            </w:r>
            <w:r w:rsidRPr="00A91F75">
              <w:rPr>
                <w:rStyle w:val="BoldandItalics"/>
              </w:rPr>
              <w:t>environmental requirements</w:t>
            </w:r>
            <w:r w:rsidRPr="00A91F75">
              <w:t xml:space="preserve">, are adhered to throughout the work. </w:t>
            </w:r>
          </w:p>
          <w:p w:rsidR="00000000" w:rsidRPr="00A91F75" w:rsidP="00A91F75">
            <w:pPr>
              <w:pStyle w:val="List2"/>
            </w:pPr>
            <w:r w:rsidRPr="00A91F75">
              <w:t>1.3.</w:t>
            </w:r>
            <w:r w:rsidRPr="00A91F75">
              <w:tab/>
            </w:r>
            <w:r w:rsidRPr="00A91F75">
              <w:rPr>
                <w:rStyle w:val="BoldandItalics"/>
              </w:rPr>
              <w:t>Quality assurance</w:t>
            </w:r>
            <w:r w:rsidRPr="00A91F75">
              <w:t xml:space="preserve"> requirements are identified and adhered to in accordance with workplace requirements. </w:t>
            </w:r>
          </w:p>
          <w:p w:rsidR="00000000" w:rsidRPr="00A91F75" w:rsidP="00A91F75">
            <w:pPr>
              <w:pStyle w:val="List2"/>
            </w:pPr>
            <w:r w:rsidRPr="00A91F75">
              <w:t>1.4.</w:t>
            </w:r>
            <w:r w:rsidRPr="00A91F75">
              <w:tab/>
              <w:t>Tasks are planned and sequenced in conjunction with others involved in or af</w:t>
            </w:r>
            <w:r w:rsidRPr="00A91F75">
              <w:t xml:space="preserve">fected by the work and </w:t>
            </w:r>
            <w:r w:rsidRPr="00A91F75">
              <w:rPr>
                <w:rStyle w:val="BoldandItalics"/>
              </w:rPr>
              <w:t>statutory and regulatory authority</w:t>
            </w:r>
            <w:r w:rsidRPr="00A91F75">
              <w:t xml:space="preserve"> requirements. </w:t>
            </w:r>
          </w:p>
          <w:p w:rsidR="00000000" w:rsidRPr="00A91F75" w:rsidP="00A91F75">
            <w:pPr>
              <w:pStyle w:val="List2"/>
            </w:pPr>
            <w:r w:rsidRPr="00A91F75">
              <w:t>1.5.</w:t>
            </w:r>
            <w:r w:rsidRPr="00A91F75">
              <w:tab/>
            </w:r>
            <w:r w:rsidRPr="00A91F75">
              <w:rPr>
                <w:rStyle w:val="BoldandItalics"/>
              </w:rPr>
              <w:t>Tools and equipment</w:t>
            </w:r>
            <w:r w:rsidRPr="00A91F75">
              <w:t xml:space="preserve"> for installing </w:t>
            </w:r>
            <w:r w:rsidRPr="00A91F75">
              <w:rPr>
                <w:rStyle w:val="BoldandItalics"/>
              </w:rPr>
              <w:t>water heaters</w:t>
            </w:r>
            <w:r w:rsidRPr="00A91F75">
              <w:t xml:space="preserve">, including personal protective equipment, are selected and checked for serviceability. </w:t>
            </w:r>
          </w:p>
          <w:p w:rsidR="00000000" w:rsidP="00A91F75">
            <w:pPr>
              <w:pStyle w:val="List2"/>
              <w:rPr>
                <w:lang w:val="en-NZ"/>
              </w:rPr>
            </w:pPr>
            <w:r w:rsidRPr="00A91F75">
              <w:t>1.6.</w:t>
            </w:r>
            <w:r w:rsidRPr="00A91F75">
              <w:tab/>
              <w:t>Work area is prepared to support eff</w:t>
            </w:r>
            <w:r w:rsidRPr="00A91F75">
              <w:t>icient installation of water heaters.</w:t>
            </w:r>
          </w:p>
        </w:tc>
      </w:tr>
      <w:tr w:rsidTr="00D87C0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1F75">
            <w:pPr>
              <w:pStyle w:val="List"/>
              <w:rPr>
                <w:lang w:val="en-NZ"/>
              </w:rPr>
            </w:pPr>
            <w:r w:rsidRPr="00A91F75">
              <w:t>2.</w:t>
            </w:r>
            <w:r w:rsidRPr="00A91F75">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A91F75" w:rsidP="00A91F75">
            <w:pPr>
              <w:pStyle w:val="List2"/>
            </w:pPr>
            <w:r w:rsidRPr="00A91F75">
              <w:t>2.1.</w:t>
            </w:r>
            <w:r w:rsidRPr="00A91F75">
              <w:tab/>
              <w:t xml:space="preserve">Installation position is assessed for compliance with authorities' requirements, manufacturer recommendations, relevant </w:t>
            </w:r>
            <w:r w:rsidRPr="00A91F75">
              <w:t xml:space="preserve">Australian standards, job specifications and location of other services using relevant </w:t>
            </w:r>
            <w:r w:rsidRPr="00A91F75">
              <w:rPr>
                <w:rStyle w:val="BoldandItalics"/>
              </w:rPr>
              <w:t>information</w:t>
            </w:r>
            <w:r w:rsidRPr="00A91F75">
              <w:t xml:space="preserve">. </w:t>
            </w:r>
          </w:p>
          <w:p w:rsidR="00000000" w:rsidRPr="00A91F75" w:rsidP="00A91F75">
            <w:pPr>
              <w:pStyle w:val="List2"/>
            </w:pPr>
            <w:r w:rsidRPr="00A91F75">
              <w:t>2.2.</w:t>
            </w:r>
            <w:r w:rsidRPr="00A91F75">
              <w:tab/>
              <w:t>Quantity and type of materials required are calculated from job specifications and site inspection, and comply with relevant Australian standards.</w:t>
            </w:r>
          </w:p>
          <w:p w:rsidR="00000000" w:rsidRPr="00A91F75" w:rsidP="00A91F75">
            <w:pPr>
              <w:pStyle w:val="List2"/>
            </w:pPr>
            <w:r w:rsidRPr="00A91F75">
              <w:t>2.3</w:t>
            </w:r>
            <w:r w:rsidRPr="00A91F75">
              <w:t>.</w:t>
            </w:r>
            <w:r w:rsidRPr="00A91F75">
              <w:tab/>
            </w:r>
            <w:r w:rsidRPr="00A91F75">
              <w:rPr>
                <w:rStyle w:val="BoldandItalics"/>
              </w:rPr>
              <w:t>Materials</w:t>
            </w:r>
            <w:r w:rsidRPr="00A91F75">
              <w:t xml:space="preserve"> and equipment are identified, ordered and collected in accordance with workplace procedures. </w:t>
            </w:r>
          </w:p>
          <w:p w:rsidR="00000000" w:rsidRPr="00A91F75" w:rsidP="00A91F75">
            <w:pPr>
              <w:pStyle w:val="List2"/>
            </w:pPr>
            <w:r w:rsidRPr="00A91F75">
              <w:t>2.4.</w:t>
            </w:r>
            <w:r w:rsidRPr="00A91F75">
              <w:tab/>
              <w:t>Materials and equipment are checked for compliance with relevant Australian standards, docket and order form, and for acceptable condition.</w:t>
            </w:r>
          </w:p>
          <w:p w:rsidR="00000000" w:rsidP="00A91F75">
            <w:pPr>
              <w:pStyle w:val="List2"/>
              <w:rPr>
                <w:lang w:val="en-NZ"/>
              </w:rPr>
            </w:pPr>
            <w:r w:rsidRPr="00A91F75">
              <w:t>2.5.</w:t>
            </w:r>
            <w:r w:rsidRPr="00A91F75">
              <w:tab/>
            </w:r>
            <w:r w:rsidRPr="00A91F75">
              <w:rPr>
                <w:rStyle w:val="BoldandItalics"/>
              </w:rPr>
              <w:t>Sustainability principles and concepts</w:t>
            </w:r>
            <w:r w:rsidRPr="00A91F75">
              <w:t xml:space="preserve"> are applied to work preparation and application.</w:t>
            </w:r>
          </w:p>
        </w:tc>
      </w:tr>
      <w:tr w:rsidTr="00D87C0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1F75">
            <w:pPr>
              <w:pStyle w:val="List"/>
              <w:rPr>
                <w:lang w:val="en-NZ"/>
              </w:rPr>
            </w:pPr>
            <w:r w:rsidRPr="00A91F75">
              <w:t>3.</w:t>
            </w:r>
            <w:r w:rsidRPr="00A91F75">
              <w:tab/>
              <w:t>Install, commission and maintain system.</w:t>
            </w:r>
          </w:p>
        </w:tc>
        <w:tc>
          <w:tcPr>
            <w:tcW w:w="5955" w:type="dxa"/>
            <w:tcBorders>
              <w:top w:val="nil"/>
              <w:left w:val="nil"/>
              <w:bottom w:val="nil"/>
              <w:right w:val="nil"/>
            </w:tcBorders>
            <w:tcMar>
              <w:top w:w="0" w:type="dxa"/>
              <w:left w:w="62" w:type="dxa"/>
              <w:bottom w:w="0" w:type="dxa"/>
              <w:right w:w="62" w:type="dxa"/>
            </w:tcMar>
          </w:tcPr>
          <w:p w:rsidR="00000000" w:rsidRPr="00A91F75" w:rsidP="00A91F75">
            <w:pPr>
              <w:pStyle w:val="List2"/>
            </w:pPr>
            <w:r w:rsidRPr="00A91F75">
              <w:t>3.1.</w:t>
            </w:r>
            <w:r w:rsidRPr="00A91F75">
              <w:tab/>
              <w:t>Water heating system is installed in accordance with relevant Australian standards, job specifications and manufacture</w:t>
            </w:r>
            <w:r w:rsidRPr="00A91F75">
              <w:t>r recommendations, and complies with authorities' requirements.</w:t>
            </w:r>
          </w:p>
          <w:p w:rsidR="00000000" w:rsidRPr="00A91F75" w:rsidP="00A91F75">
            <w:pPr>
              <w:pStyle w:val="List2"/>
            </w:pPr>
            <w:r w:rsidRPr="00A91F75">
              <w:t>3.2.</w:t>
            </w:r>
            <w:r w:rsidRPr="00A91F75">
              <w:tab/>
              <w:t>Pipe joints are fitted correctly and in accordance with relevant Australian standards.</w:t>
            </w:r>
          </w:p>
          <w:p w:rsidR="00000000" w:rsidRPr="00A91F75" w:rsidP="00A91F75">
            <w:pPr>
              <w:pStyle w:val="List2"/>
            </w:pPr>
            <w:r w:rsidRPr="00A91F75">
              <w:t>3.3.</w:t>
            </w:r>
            <w:r w:rsidRPr="00A91F75">
              <w:tab/>
              <w:t>Installation is tested in accordance with relevant Australian standards, manufacturer specifica</w:t>
            </w:r>
            <w:r w:rsidRPr="00A91F75">
              <w:t>tions and authorities' requirements.</w:t>
            </w:r>
          </w:p>
          <w:p w:rsidR="00000000" w:rsidRPr="00A91F75" w:rsidP="00A91F75">
            <w:pPr>
              <w:pStyle w:val="List2"/>
            </w:pPr>
            <w:r w:rsidRPr="00A91F75">
              <w:t>3.4.</w:t>
            </w:r>
            <w:r w:rsidRPr="00A91F75">
              <w:tab/>
              <w:t>Water heating system is commissioned in accordance with relevant Australian standards, manufacturer specifications and authorities' requirements.</w:t>
            </w:r>
          </w:p>
          <w:p w:rsidR="00000000" w:rsidP="00A91F75">
            <w:pPr>
              <w:pStyle w:val="List2"/>
              <w:rPr>
                <w:lang w:val="en-NZ"/>
              </w:rPr>
            </w:pPr>
            <w:r w:rsidRPr="00A91F75">
              <w:t>3.5.</w:t>
            </w:r>
            <w:r w:rsidRPr="00A91F75">
              <w:tab/>
              <w:t>Water heating system is maintained in accordance with manufactu</w:t>
            </w:r>
            <w:r w:rsidRPr="00A91F75">
              <w:t>rer instructions.</w:t>
            </w:r>
          </w:p>
        </w:tc>
      </w:tr>
      <w:tr w:rsidTr="00D87C0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1F75">
            <w:pPr>
              <w:pStyle w:val="List"/>
              <w:rPr>
                <w:lang w:val="en-NZ"/>
              </w:rPr>
            </w:pPr>
            <w:r w:rsidRPr="00A91F75">
              <w:t>4.</w:t>
            </w:r>
            <w:r w:rsidRPr="00A91F75">
              <w:tab/>
              <w:t>Clean up.</w:t>
            </w:r>
          </w:p>
        </w:tc>
        <w:tc>
          <w:tcPr>
            <w:tcW w:w="5955" w:type="dxa"/>
            <w:tcBorders>
              <w:top w:val="nil"/>
              <w:left w:val="nil"/>
              <w:bottom w:val="nil"/>
              <w:right w:val="nil"/>
            </w:tcBorders>
            <w:tcMar>
              <w:top w:w="0" w:type="dxa"/>
              <w:left w:w="62" w:type="dxa"/>
              <w:bottom w:w="0" w:type="dxa"/>
              <w:right w:w="62" w:type="dxa"/>
            </w:tcMar>
          </w:tcPr>
          <w:p w:rsidR="00000000" w:rsidRPr="00A91F75" w:rsidP="00A91F75">
            <w:pPr>
              <w:pStyle w:val="List2"/>
            </w:pPr>
            <w:r w:rsidRPr="00A91F75">
              <w:t>4.1.</w:t>
            </w:r>
            <w:r w:rsidRPr="00A91F75">
              <w:tab/>
              <w:t>Work area is cleared and materials disposed of, reused or recycled according to legislation, regulations, codes of practice and job specification.</w:t>
            </w:r>
          </w:p>
          <w:p w:rsidR="00000000" w:rsidRPr="00A91F75" w:rsidP="00A91F75">
            <w:pPr>
              <w:pStyle w:val="List2"/>
            </w:pPr>
            <w:r w:rsidRPr="00A91F75">
              <w:t>4.2.</w:t>
            </w:r>
            <w:r w:rsidRPr="00A91F75">
              <w:tab/>
              <w:t xml:space="preserve">Tools and equipment are cleaned, checked, maintained and stored in </w:t>
            </w:r>
            <w:r w:rsidRPr="00A91F75">
              <w:t>accordance with manufacturer recommendations and workplace procedures.</w:t>
            </w:r>
          </w:p>
          <w:p w:rsidR="00000000" w:rsidRPr="00A91F75" w:rsidP="00A91F75">
            <w:pPr>
              <w:pStyle w:val="List2"/>
            </w:pPr>
            <w:r w:rsidRPr="00A91F75">
              <w:t>4.3.</w:t>
            </w:r>
            <w:r w:rsidRPr="00A91F75">
              <w:tab/>
              <w:t>Documentation is completed in accordance with workplace requirements.</w:t>
            </w:r>
          </w:p>
        </w:tc>
      </w:tr>
    </w:tbl>
    <w:p w:rsidR="00D87C02" w:rsidP="00A91F75">
      <w:pPr>
        <w:pStyle w:val="BodyText"/>
      </w:pPr>
    </w:p>
    <w:p w:rsidR="00D87C02" w:rsidP="00A91F75">
      <w:pPr>
        <w:pStyle w:val="BodyText"/>
      </w:pPr>
    </w:p>
    <w:p w:rsidR="00000000" w:rsidRPr="00A91F75" w:rsidP="00A91F75">
      <w:pPr>
        <w:pStyle w:val="Heading1"/>
      </w:pPr>
      <w:bookmarkStart w:id="9" w:name="O_258592"/>
      <w:bookmarkEnd w:id="9"/>
      <w:r w:rsidRPr="00A91F75">
        <w:t>Required Skills and Knowledge</w:t>
      </w:r>
    </w:p>
    <w:tbl>
      <w:tblPr>
        <w:tblW w:w="0" w:type="auto"/>
        <w:tblLayout w:type="fixed"/>
        <w:tblCellMar>
          <w:left w:w="62" w:type="dxa"/>
          <w:right w:w="62" w:type="dxa"/>
        </w:tblCellMar>
        <w:tblLook w:val="0000"/>
      </w:tblPr>
      <w:tblGrid>
        <w:gridCol w:w="8522"/>
      </w:tblGrid>
      <w:tr w:rsidTr="00D87C0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REQUIRED SKILLS AND KNOWLEDGE</w:t>
            </w:r>
          </w:p>
        </w:tc>
      </w:tr>
      <w:tr w:rsidTr="00D87C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t>This section describes the skills and knowledge required for this unit.</w:t>
            </w:r>
          </w:p>
        </w:tc>
      </w:tr>
      <w:tr w:rsidTr="00D87C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Required skills</w:t>
            </w:r>
          </w:p>
        </w:tc>
      </w:tr>
      <w:tr w:rsidTr="00D87C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Required skills for this unit are:</w:t>
            </w:r>
          </w:p>
          <w:p w:rsidR="00000000" w:rsidRPr="00A91F75" w:rsidP="00A91F75">
            <w:pPr>
              <w:pStyle w:val="ListBullet"/>
            </w:pPr>
            <w:r w:rsidRPr="00A91F75">
              <w:t>communication skills to:</w:t>
            </w:r>
          </w:p>
          <w:p w:rsidR="00000000" w:rsidRPr="00A91F75" w:rsidP="00A91F75">
            <w:pPr>
              <w:pStyle w:val="ListBullet2"/>
            </w:pPr>
            <w:r w:rsidRPr="00A91F75">
              <w:t>access information</w:t>
            </w:r>
          </w:p>
          <w:p w:rsidR="00000000" w:rsidRPr="00A91F75" w:rsidP="00A91F75">
            <w:pPr>
              <w:pStyle w:val="ListBullet2"/>
            </w:pPr>
            <w:r w:rsidRPr="00A91F75">
              <w:t>complete workplace documentation</w:t>
            </w:r>
          </w:p>
          <w:p w:rsidR="00000000" w:rsidRPr="00A91F75" w:rsidP="00A91F75">
            <w:pPr>
              <w:pStyle w:val="ListBullet2"/>
            </w:pPr>
            <w:r w:rsidRPr="00A91F75">
              <w:t>enable clear and direct communication, using questioning to identify and confirm requirements, share information, listen and understand</w:t>
            </w:r>
          </w:p>
          <w:p w:rsidR="00000000" w:rsidRPr="00A91F75" w:rsidP="00A91F75">
            <w:pPr>
              <w:pStyle w:val="ListBullet2"/>
            </w:pPr>
            <w:r w:rsidRPr="00A91F75">
              <w:t>follow instructions</w:t>
            </w:r>
          </w:p>
          <w:p w:rsidR="00000000" w:rsidRPr="00A91F75" w:rsidP="00A91F75">
            <w:pPr>
              <w:pStyle w:val="ListBullet2"/>
            </w:pPr>
            <w:r w:rsidRPr="00A91F75">
              <w:t>identify requirements</w:t>
            </w:r>
          </w:p>
          <w:p w:rsidR="00000000" w:rsidRPr="00A91F75" w:rsidP="00A91F75">
            <w:pPr>
              <w:pStyle w:val="ListBullet2"/>
            </w:pPr>
            <w:r w:rsidRPr="00A91F75">
              <w:t>plan and sequence tasks with others</w:t>
            </w:r>
          </w:p>
          <w:p w:rsidR="00000000" w:rsidRPr="00A91F75" w:rsidP="00A91F75">
            <w:pPr>
              <w:pStyle w:val="ListBullet2"/>
            </w:pPr>
            <w:r w:rsidRPr="00A91F75">
              <w:t>read and interpret:</w:t>
            </w:r>
          </w:p>
          <w:p w:rsidR="00000000" w:rsidRPr="00A91F75" w:rsidP="00A91F75">
            <w:pPr>
              <w:pStyle w:val="ListBullet3"/>
            </w:pPr>
            <w:r w:rsidRPr="00A91F75">
              <w:t xml:space="preserve">documentation from a </w:t>
            </w:r>
            <w:r w:rsidRPr="00A91F75">
              <w:t>variety of sources</w:t>
            </w:r>
          </w:p>
          <w:p w:rsidR="00000000" w:rsidRPr="00A91F75" w:rsidP="00A91F75">
            <w:pPr>
              <w:pStyle w:val="ListBullet3"/>
            </w:pPr>
            <w:r w:rsidRPr="00A91F75">
              <w:t>drawings and specifications</w:t>
            </w:r>
          </w:p>
          <w:p w:rsidR="00000000" w:rsidRPr="00A91F75" w:rsidP="00A91F75">
            <w:pPr>
              <w:pStyle w:val="ListBullet2"/>
            </w:pPr>
            <w:r w:rsidRPr="00A91F75">
              <w:t>use language and concepts appropriate to cultural differences</w:t>
            </w:r>
          </w:p>
          <w:p w:rsidR="00000000" w:rsidRPr="00A91F75" w:rsidP="00A91F75">
            <w:pPr>
              <w:pStyle w:val="ListBullet2"/>
            </w:pPr>
            <w:r w:rsidRPr="00A91F75">
              <w:t>use and interpret non-verbal communication, such as hand signals</w:t>
            </w:r>
          </w:p>
          <w:p w:rsidR="00000000" w:rsidRPr="00A91F75" w:rsidP="00A91F75">
            <w:pPr>
              <w:pStyle w:val="ListBullet"/>
            </w:pPr>
            <w:r w:rsidRPr="00A91F75">
              <w:t>identifying and accurately reporting to appropriate personnel any faults in tool</w:t>
            </w:r>
            <w:r w:rsidRPr="00A91F75">
              <w:t xml:space="preserve">s, </w:t>
            </w:r>
            <w:r w:rsidRPr="00A91F75">
              <w:t>equipment or materials</w:t>
            </w:r>
          </w:p>
          <w:p w:rsidR="00000000" w:rsidRPr="00A91F75" w:rsidP="00A91F75">
            <w:pPr>
              <w:pStyle w:val="ListBullet"/>
            </w:pPr>
            <w:r w:rsidRPr="00A91F75">
              <w:t>installing and commissioning low pressure, mains pressure, continuous flow and solar water heating systems</w:t>
            </w:r>
          </w:p>
          <w:p w:rsidR="00000000" w:rsidRPr="00A91F75" w:rsidP="00A91F75">
            <w:pPr>
              <w:pStyle w:val="ListBullet"/>
            </w:pPr>
            <w:r w:rsidRPr="00A91F75">
              <w:t>numeracy skills to apply measurements and calculations</w:t>
            </w:r>
          </w:p>
          <w:p w:rsidR="00000000" w:rsidRPr="00A91F75" w:rsidP="00A91F75">
            <w:pPr>
              <w:pStyle w:val="ListBullet"/>
            </w:pPr>
            <w:r w:rsidRPr="00A91F75">
              <w:t>organisational skills, including the ability t</w:t>
            </w:r>
            <w:r w:rsidRPr="00A91F75">
              <w:t>o plan and set out work</w:t>
            </w:r>
          </w:p>
          <w:p w:rsidR="00000000" w:rsidRPr="00A91F75" w:rsidP="00A91F75">
            <w:pPr>
              <w:pStyle w:val="ListBullet"/>
            </w:pPr>
            <w:r w:rsidRPr="00A91F75">
              <w:t>teamwork skills to work with others to action tasks and relate to people from a range of cultural and ethnic backgrounds and with varying physical and mental abilities</w:t>
            </w:r>
          </w:p>
          <w:p w:rsidR="00000000" w:rsidRPr="00A91F75" w:rsidP="00A91F75">
            <w:pPr>
              <w:pStyle w:val="ListBullet"/>
            </w:pPr>
            <w:r w:rsidRPr="00A91F75">
              <w:t>technological skills to:</w:t>
            </w:r>
          </w:p>
          <w:p w:rsidR="00000000" w:rsidRPr="00A91F75" w:rsidP="00A91F75">
            <w:pPr>
              <w:pStyle w:val="ListBullet2"/>
            </w:pPr>
            <w:r w:rsidRPr="00A91F75">
              <w:t>access and understand site-specific in</w:t>
            </w:r>
            <w:r w:rsidRPr="00A91F75">
              <w:t>structions in a variety of media</w:t>
            </w:r>
          </w:p>
          <w:p w:rsidR="00000000" w:rsidP="00A91F75">
            <w:pPr>
              <w:pStyle w:val="ListBullet2"/>
              <w:rPr>
                <w:lang w:val="en-NZ"/>
              </w:rPr>
            </w:pPr>
            <w:r w:rsidRPr="00A91F75">
              <w:t>use mobile communication technology.</w:t>
            </w:r>
          </w:p>
        </w:tc>
      </w:tr>
      <w:tr w:rsidTr="00D87C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Required knowledge</w:t>
            </w:r>
          </w:p>
        </w:tc>
      </w:tr>
      <w:tr w:rsidTr="00D87C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Required knowledge for this unit is:</w:t>
            </w:r>
          </w:p>
          <w:p w:rsidR="00000000" w:rsidRPr="00A91F75" w:rsidP="00A91F75">
            <w:pPr>
              <w:pStyle w:val="ListBullet"/>
            </w:pPr>
            <w:r w:rsidRPr="00A91F75">
              <w:t>accessing information and the processes for calculating material requirements</w:t>
            </w:r>
          </w:p>
          <w:p w:rsidR="00000000" w:rsidRPr="00A91F75" w:rsidP="00A91F75">
            <w:pPr>
              <w:pStyle w:val="ListBullet"/>
            </w:pPr>
            <w:r w:rsidRPr="00A91F75">
              <w:t>characteristics and application of different mounting fittings, including fixing and joining techniques and methods</w:t>
            </w:r>
          </w:p>
          <w:p w:rsidR="00000000" w:rsidRPr="00A91F75" w:rsidP="00A91F75">
            <w:pPr>
              <w:pStyle w:val="ListBullet"/>
            </w:pPr>
            <w:r w:rsidRPr="00A91F75">
              <w:t>job safety analysis (JSA) and safe work method statements (SWMS)</w:t>
            </w:r>
          </w:p>
          <w:p w:rsidR="00000000" w:rsidRPr="00A91F75" w:rsidP="00A91F75">
            <w:pPr>
              <w:pStyle w:val="ListBullet"/>
            </w:pPr>
            <w:r w:rsidRPr="00A91F75">
              <w:t>levelling and alignment processes</w:t>
            </w:r>
          </w:p>
          <w:p w:rsidR="00000000" w:rsidRPr="00A91F75" w:rsidP="00A91F75">
            <w:pPr>
              <w:pStyle w:val="ListBullet"/>
            </w:pPr>
            <w:r w:rsidRPr="00A91F75">
              <w:t>performance measures for various water he</w:t>
            </w:r>
            <w:r w:rsidRPr="00A91F75">
              <w:t>aters</w:t>
            </w:r>
          </w:p>
          <w:p w:rsidR="00000000" w:rsidRPr="00A91F75" w:rsidP="00A91F75">
            <w:pPr>
              <w:pStyle w:val="ListBullet"/>
            </w:pPr>
            <w:r w:rsidRPr="00A91F75">
              <w:t>process of installing water heaters</w:t>
            </w:r>
          </w:p>
          <w:p w:rsidR="00000000" w:rsidRPr="00A91F75" w:rsidP="00A91F75">
            <w:pPr>
              <w:pStyle w:val="ListBullet"/>
            </w:pPr>
            <w:r w:rsidRPr="00A91F75">
              <w:t>properties of water, including pressure and flow rates</w:t>
            </w:r>
          </w:p>
          <w:p w:rsidR="00000000" w:rsidRPr="00A91F75" w:rsidP="00A91F75">
            <w:pPr>
              <w:pStyle w:val="ListBullet"/>
            </w:pPr>
            <w:r w:rsidRPr="00A91F75">
              <w:t>relevant statutory and authority requirements related to installing water heaters</w:t>
            </w:r>
          </w:p>
          <w:p w:rsidR="00000000" w:rsidRPr="00A91F75" w:rsidP="00A91F75">
            <w:pPr>
              <w:pStyle w:val="ListBullet"/>
            </w:pPr>
            <w:r w:rsidRPr="00A91F75">
              <w:t>SI system of measurements</w:t>
            </w:r>
          </w:p>
          <w:p w:rsidR="00000000" w:rsidRPr="00A91F75" w:rsidP="00A91F75">
            <w:pPr>
              <w:pStyle w:val="ListBullet"/>
            </w:pPr>
            <w:r w:rsidRPr="00A91F75">
              <w:t>Australian standards applicable to the installation</w:t>
            </w:r>
          </w:p>
          <w:p w:rsidR="00000000" w:rsidRPr="00A91F75" w:rsidP="00A91F75">
            <w:pPr>
              <w:pStyle w:val="ListBullet"/>
            </w:pPr>
            <w:r w:rsidRPr="00A91F75">
              <w:t>use of test equipment and procedures</w:t>
            </w:r>
          </w:p>
          <w:p w:rsidR="00000000" w:rsidRPr="00A91F75" w:rsidP="00A91F75">
            <w:pPr>
              <w:pStyle w:val="ListBullet"/>
            </w:pPr>
            <w:r w:rsidRPr="00A91F75">
              <w:t>workplace and equipment safety requirements.</w:t>
            </w:r>
          </w:p>
        </w:tc>
      </w:tr>
    </w:tbl>
    <w:p w:rsidR="00D87C02" w:rsidP="00A91F75">
      <w:pPr>
        <w:pStyle w:val="BodyText"/>
      </w:pPr>
    </w:p>
    <w:p w:rsidR="00D87C02" w:rsidP="00A91F75">
      <w:pPr>
        <w:pStyle w:val="BodyText"/>
      </w:pPr>
    </w:p>
    <w:p w:rsidR="00000000" w:rsidRPr="00A91F75" w:rsidP="00A91F75">
      <w:pPr>
        <w:pStyle w:val="AllowPageBreak"/>
      </w:pPr>
    </w:p>
    <w:p w:rsidR="00000000" w:rsidRPr="00A91F75" w:rsidP="00A91F75">
      <w:pPr>
        <w:pStyle w:val="Heading1"/>
      </w:pPr>
      <w:bookmarkStart w:id="10" w:name="O_242626"/>
      <w:bookmarkEnd w:id="10"/>
      <w:r w:rsidRPr="00A91F75">
        <w:t>Evidence Guide</w:t>
      </w:r>
    </w:p>
    <w:tbl>
      <w:tblPr>
        <w:tblW w:w="0" w:type="auto"/>
        <w:tblLayout w:type="fixed"/>
        <w:tblCellMar>
          <w:left w:w="62" w:type="dxa"/>
          <w:right w:w="62" w:type="dxa"/>
        </w:tblCellMar>
        <w:tblLook w:val="0000"/>
      </w:tblPr>
      <w:tblGrid>
        <w:gridCol w:w="3284"/>
        <w:gridCol w:w="5238"/>
      </w:tblGrid>
      <w:tr w:rsidTr="00D87C0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1F75">
            <w:pPr>
              <w:pStyle w:val="BodyText"/>
              <w:rPr>
                <w:lang w:val="en-NZ"/>
              </w:rPr>
            </w:pPr>
            <w:r w:rsidRPr="00A91F75">
              <w:rPr>
                <w:rStyle w:val="SpecialBold"/>
              </w:rPr>
              <w:t>EVIDENCE GUIDE</w:t>
            </w:r>
          </w:p>
        </w:tc>
      </w:tr>
      <w:tr w:rsidTr="00D87C0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1F75">
            <w:pPr>
              <w:pStyle w:val="BodyText"/>
              <w:rPr>
                <w:lang w:val="en-NZ"/>
              </w:rPr>
            </w:pPr>
            <w:r w:rsidRPr="00A91F75">
              <w:t>The evidence guide provides advice on assessment and must be read in conjunction with the performance criteria, required skills and knowledge, range statement and the Assessment Guidelines for the Training Package.</w:t>
            </w:r>
          </w:p>
        </w:tc>
      </w:tr>
      <w:tr w:rsidTr="00D87C02">
        <w:tblPrEx>
          <w:tblW w:w="0" w:type="auto"/>
          <w:tblLayout w:type="fixed"/>
          <w:tblCellMar>
            <w:left w:w="62" w:type="dxa"/>
            <w:right w:w="62" w:type="dxa"/>
          </w:tblCellMar>
          <w:tblLook w:val="0000"/>
        </w:tblPrEx>
        <w:tc>
          <w:tcPr>
            <w:tcW w:w="3284"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Overview of assessment</w:t>
            </w:r>
          </w:p>
        </w:tc>
        <w:tc>
          <w:tcPr>
            <w:tcW w:w="5238"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t>This unit of competency could be assessed in the workplace or a close simulation of the workplace environment providing that simulated or project-based assessment techniques fully replicate plumbing and services workplace conditions, materials, activities,</w:t>
            </w:r>
            <w:r w:rsidRPr="00A91F75">
              <w:t xml:space="preserve"> responsibilities and procedures. </w:t>
            </w:r>
          </w:p>
        </w:tc>
      </w:tr>
      <w:tr w:rsidTr="00D87C02">
        <w:tblPrEx>
          <w:tblW w:w="0" w:type="auto"/>
          <w:tblLayout w:type="fixed"/>
          <w:tblCellMar>
            <w:left w:w="62" w:type="dxa"/>
            <w:right w:w="62" w:type="dxa"/>
          </w:tblCellMar>
          <w:tblLook w:val="0000"/>
        </w:tblPrEx>
        <w:tc>
          <w:tcPr>
            <w:tcW w:w="3284"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Critical aspects for assessment and evidence required to demonstrate competency in this unit</w:t>
            </w:r>
          </w:p>
        </w:tc>
        <w:tc>
          <w:tcPr>
            <w:tcW w:w="5238"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A person who demonstrates competency in this unit must be able to provide evidence of:</w:t>
            </w:r>
          </w:p>
          <w:p w:rsidR="00000000" w:rsidRPr="00A91F75" w:rsidP="00A91F75">
            <w:pPr>
              <w:pStyle w:val="ListBullet2"/>
            </w:pPr>
            <w:r w:rsidRPr="00A91F75">
              <w:t>locating, interpreting and applying relevant information, Australian standards and specifications to install water heaters</w:t>
            </w:r>
          </w:p>
          <w:p w:rsidR="00000000" w:rsidRPr="00A91F75" w:rsidP="00A91F75">
            <w:pPr>
              <w:pStyle w:val="ListBullet2"/>
            </w:pPr>
            <w:r w:rsidRPr="00A91F75">
              <w:t>applying safety requirements throughout the work sequence, including electrical requirements and the use of personal protective cloth</w:t>
            </w:r>
            <w:r w:rsidRPr="00A91F75">
              <w:t>ing and equipment</w:t>
            </w:r>
          </w:p>
          <w:p w:rsidR="00000000" w:rsidRPr="00A91F75" w:rsidP="00A91F75">
            <w:pPr>
              <w:pStyle w:val="ListBullet2"/>
            </w:pPr>
            <w:r w:rsidRPr="00A91F75">
              <w:t>as a minimum the ability to, given the plans and specifications, plan the layout,and then install and commission at least two different water heaters from the following:</w:t>
            </w:r>
          </w:p>
          <w:p w:rsidR="00000000" w:rsidRPr="00A91F75" w:rsidP="00A91F75">
            <w:pPr>
              <w:pStyle w:val="ListBullet3"/>
            </w:pPr>
            <w:r w:rsidRPr="00A91F75">
              <w:t xml:space="preserve">a vented storage water heater, an unvented storage water heater, a </w:t>
            </w:r>
            <w:r w:rsidRPr="00A91F75">
              <w:t>continuous flow water heater, and a solar water heater</w:t>
            </w:r>
          </w:p>
          <w:p w:rsidR="00000000" w:rsidRPr="00A91F75" w:rsidP="00A91F75">
            <w:pPr>
              <w:pStyle w:val="ListBullet3"/>
            </w:pPr>
            <w:r w:rsidRPr="00A91F75">
              <w:t>with one of these heaters being a manifold system, ensuring:</w:t>
            </w:r>
          </w:p>
          <w:p w:rsidR="00000000" w:rsidRPr="00A91F75" w:rsidP="00A91F75">
            <w:pPr>
              <w:pStyle w:val="ListBullet3"/>
            </w:pPr>
            <w:r w:rsidRPr="00A91F75">
              <w:t>correct identification of location, design and details of proposed installations</w:t>
            </w:r>
          </w:p>
          <w:p w:rsidR="00000000" w:rsidRPr="00A91F75" w:rsidP="00A91F75">
            <w:pPr>
              <w:pStyle w:val="ListBullet3"/>
            </w:pPr>
            <w:r w:rsidRPr="00A91F75">
              <w:t>correct selection and use of appropriate processes, tools and equipment</w:t>
            </w:r>
          </w:p>
          <w:p w:rsidR="00000000" w:rsidRPr="00A91F75" w:rsidP="00A91F75">
            <w:pPr>
              <w:pStyle w:val="ListBullet3"/>
            </w:pPr>
            <w:r w:rsidRPr="00A91F75">
              <w:t>completion of all work to specification</w:t>
            </w:r>
          </w:p>
          <w:p w:rsidR="00000000" w:rsidRPr="00A91F75" w:rsidP="00A91F75">
            <w:pPr>
              <w:pStyle w:val="ListBullet3"/>
            </w:pPr>
            <w:r w:rsidRPr="00A91F75">
              <w:t>compliance with regulations, relevant Australian standards and organisational quality procedures and processes</w:t>
            </w:r>
          </w:p>
          <w:p w:rsidR="00000000" w:rsidRPr="00A91F75" w:rsidP="00A91F75">
            <w:pPr>
              <w:pStyle w:val="ListBullet3"/>
            </w:pPr>
            <w:r w:rsidRPr="00A91F75">
              <w:t>application of sustainability pri</w:t>
            </w:r>
            <w:r w:rsidRPr="00A91F75">
              <w:t>nciples and concepts</w:t>
            </w:r>
          </w:p>
          <w:p w:rsidR="00000000" w:rsidP="00A91F75">
            <w:pPr>
              <w:pStyle w:val="ListBullet3"/>
              <w:rPr>
                <w:lang w:val="en-NZ"/>
              </w:rPr>
            </w:pPr>
            <w:r w:rsidRPr="00A91F75">
              <w:t>communicating and working effectively and safely with others.</w:t>
            </w:r>
          </w:p>
        </w:tc>
      </w:tr>
      <w:tr w:rsidTr="00D87C02">
        <w:tblPrEx>
          <w:tblW w:w="0" w:type="auto"/>
          <w:tblLayout w:type="fixed"/>
          <w:tblCellMar>
            <w:left w:w="62" w:type="dxa"/>
            <w:right w:w="62" w:type="dxa"/>
          </w:tblCellMar>
          <w:tblLook w:val="0000"/>
        </w:tblPrEx>
        <w:tc>
          <w:tcPr>
            <w:tcW w:w="3284"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Context of and specific resources for assessment</w:t>
            </w:r>
          </w:p>
        </w:tc>
        <w:tc>
          <w:tcPr>
            <w:tcW w:w="5238"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This competency is to be assessed using standard and authorised work practices, safety requirements and environmental const</w:t>
            </w:r>
            <w:r w:rsidRPr="00A91F75">
              <w:t>raints.</w:t>
            </w:r>
          </w:p>
          <w:p w:rsidR="00000000" w:rsidRPr="00A91F75" w:rsidP="00A91F75">
            <w:pPr>
              <w:pStyle w:val="BodyText"/>
            </w:pPr>
            <w:r w:rsidRPr="00A91F75">
              <w:t>Assessment of essential underpinning knowledge will usually be conducted in an off-site context.</w:t>
            </w:r>
          </w:p>
          <w:p w:rsidR="00000000" w:rsidRPr="00A91F75" w:rsidP="00A91F75">
            <w:pPr>
              <w:pStyle w:val="BodyText"/>
            </w:pPr>
            <w:r w:rsidRPr="00A91F75">
              <w:t>Assessment is to comply with relevant regulatory or Australian standards' requirements.</w:t>
            </w:r>
          </w:p>
          <w:p w:rsidR="00000000" w:rsidRPr="00A91F75" w:rsidP="00A91F75">
            <w:pPr>
              <w:pStyle w:val="BodyText"/>
            </w:pPr>
            <w:r w:rsidRPr="00A91F75">
              <w:t>Resource implications for assessment include:</w:t>
            </w:r>
          </w:p>
          <w:p w:rsidR="00000000" w:rsidRPr="00A91F75" w:rsidP="00A91F75">
            <w:pPr>
              <w:pStyle w:val="ListBullet"/>
            </w:pPr>
            <w:r w:rsidRPr="00A91F75">
              <w:t>an induction pro</w:t>
            </w:r>
            <w:r w:rsidRPr="00A91F75">
              <w:t>cedure and requirement</w:t>
            </w:r>
          </w:p>
          <w:p w:rsidR="00000000" w:rsidRPr="00A91F75" w:rsidP="00A91F75">
            <w:pPr>
              <w:pStyle w:val="ListBullet"/>
            </w:pPr>
            <w:r w:rsidRPr="00A91F75">
              <w:t>realistic tasks or simulated tasks covering the minimum task requirements</w:t>
            </w:r>
          </w:p>
          <w:p w:rsidR="00000000" w:rsidRPr="00A91F75" w:rsidP="00A91F75">
            <w:pPr>
              <w:pStyle w:val="ListBullet"/>
            </w:pPr>
            <w:r w:rsidRPr="00A91F75">
              <w:t>relevant specifications and work instructions</w:t>
            </w:r>
          </w:p>
          <w:p w:rsidR="00000000" w:rsidRPr="00A91F75" w:rsidP="00A91F75">
            <w:pPr>
              <w:pStyle w:val="ListBullet"/>
            </w:pPr>
            <w:r w:rsidRPr="00A91F75">
              <w:t>tools and equipment appropriate to applying safe work practices</w:t>
            </w:r>
          </w:p>
          <w:p w:rsidR="00000000" w:rsidRPr="00A91F75" w:rsidP="00A91F75">
            <w:pPr>
              <w:pStyle w:val="ListBullet"/>
            </w:pPr>
            <w:r w:rsidRPr="00A91F75">
              <w:t>support materials appropriate to activity</w:t>
            </w:r>
          </w:p>
          <w:p w:rsidR="00000000" w:rsidRPr="00A91F75" w:rsidP="00A91F75">
            <w:pPr>
              <w:pStyle w:val="ListBullet"/>
            </w:pPr>
            <w:r w:rsidRPr="00A91F75">
              <w:t>workplace instructions relating to safe working practices and addressing hazards and emergencies</w:t>
            </w:r>
          </w:p>
          <w:p w:rsidR="00000000" w:rsidRPr="00A91F75" w:rsidP="00A91F75">
            <w:pPr>
              <w:pStyle w:val="ListBullet"/>
            </w:pPr>
            <w:r w:rsidRPr="00A91F75">
              <w:t>material safety data sheets</w:t>
            </w:r>
          </w:p>
          <w:p w:rsidR="00000000" w:rsidRPr="00A91F75" w:rsidP="00A91F75">
            <w:pPr>
              <w:pStyle w:val="ListBullet"/>
            </w:pPr>
            <w:r w:rsidRPr="00A91F75">
              <w:t>research resources, including industry related systems information.</w:t>
            </w:r>
          </w:p>
          <w:p w:rsidR="00000000" w:rsidP="00A91F75">
            <w:pPr>
              <w:pStyle w:val="BodyText"/>
              <w:rPr>
                <w:lang w:val="en-NZ"/>
              </w:rPr>
            </w:pPr>
            <w:r w:rsidRPr="00A91F75">
              <w:t>Reasonable adjustments for people with disabilities must be mad</w:t>
            </w:r>
            <w:r w:rsidRPr="00A91F75">
              <w:t xml:space="preserve">e to assessment processes where required. This could include access to modified equipment and other physical resources, and the provision of appropriate assessment support. </w:t>
            </w:r>
          </w:p>
        </w:tc>
      </w:tr>
      <w:tr w:rsidTr="00D87C02">
        <w:tblPrEx>
          <w:tblW w:w="0" w:type="auto"/>
          <w:tblLayout w:type="fixed"/>
          <w:tblCellMar>
            <w:left w:w="62" w:type="dxa"/>
            <w:right w:w="62" w:type="dxa"/>
          </w:tblCellMar>
          <w:tblLook w:val="0000"/>
        </w:tblPrEx>
        <w:tc>
          <w:tcPr>
            <w:tcW w:w="3284"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Method of assessment</w:t>
            </w:r>
          </w:p>
        </w:tc>
        <w:tc>
          <w:tcPr>
            <w:tcW w:w="5238"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Assessment methods must:</w:t>
            </w:r>
          </w:p>
          <w:p w:rsidR="00000000" w:rsidRPr="00A91F75" w:rsidP="00A91F75">
            <w:pPr>
              <w:pStyle w:val="ListBullet"/>
            </w:pPr>
            <w:r w:rsidRPr="00A91F75">
              <w:t>satisfy the endorsed Assessment Gu</w:t>
            </w:r>
            <w:r w:rsidRPr="00A91F75">
              <w:t>idelines of the Construction, Plumbing and Services Training Package</w:t>
            </w:r>
          </w:p>
          <w:p w:rsidR="00000000" w:rsidRPr="00A91F75" w:rsidP="00A91F75">
            <w:pPr>
              <w:pStyle w:val="ListBullet"/>
            </w:pPr>
            <w:r w:rsidRPr="00A91F75">
              <w:t>include direct observation of tasks in real or simulated work conditions, with questioning to confirm the ability to consistently identify and correctly interpret the essential underpinni</w:t>
            </w:r>
            <w:r w:rsidRPr="00A91F75">
              <w:t>ng knowledge required for practical application</w:t>
            </w:r>
          </w:p>
          <w:p w:rsidR="00000000" w:rsidRPr="00A91F75" w:rsidP="00A91F75">
            <w:pPr>
              <w:pStyle w:val="ListBullet"/>
            </w:pPr>
            <w:r w:rsidRPr="00A91F75">
              <w:t>reinforce the integration of employability skills with workplace tasks and job roles</w:t>
            </w:r>
          </w:p>
          <w:p w:rsidR="00000000" w:rsidRPr="00A91F75" w:rsidP="00A91F75">
            <w:pPr>
              <w:pStyle w:val="ListBullet"/>
            </w:pPr>
            <w:r w:rsidRPr="00A91F75">
              <w:t>confirm that competency is verified and able to be transferred to other circumstances and environments.</w:t>
            </w:r>
          </w:p>
          <w:p w:rsidR="00000000" w:rsidRPr="00A91F75" w:rsidP="00A91F75">
            <w:pPr>
              <w:pStyle w:val="BodyText"/>
            </w:pPr>
            <w:r w:rsidRPr="00A91F75">
              <w:t>Validity and sufficiency of evidence requires that:</w:t>
            </w:r>
          </w:p>
          <w:p w:rsidR="00000000" w:rsidRPr="00A91F75" w:rsidP="00A91F75">
            <w:pPr>
              <w:pStyle w:val="ListBullet"/>
            </w:pPr>
            <w:r w:rsidRPr="00A91F75">
              <w:t>competency will need to be demonstrated over a period of time reflecting the scope of the role and the practical requirements of the workplace</w:t>
            </w:r>
          </w:p>
          <w:p w:rsidR="00000000" w:rsidRPr="00A91F75" w:rsidP="00A91F75">
            <w:pPr>
              <w:pStyle w:val="ListBullet"/>
            </w:pPr>
            <w:r w:rsidRPr="00A91F75">
              <w:t>where the assessment is part of a structured learning experi</w:t>
            </w:r>
            <w:r w:rsidRPr="00A91F75">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A91F75">
              <w:t>person's demonstrated ability and applied knowledge</w:t>
            </w:r>
          </w:p>
          <w:p w:rsidR="00000000" w:rsidRPr="00A91F75" w:rsidP="00A91F75">
            <w:pPr>
              <w:pStyle w:val="ListBullet"/>
            </w:pPr>
            <w:r w:rsidRPr="00A91F75">
              <w:t>all assessment that is part of a structured learning experience must include a combination of direct, indirect and supplementary evidence.</w:t>
            </w:r>
          </w:p>
          <w:p w:rsidR="00000000" w:rsidRPr="00A91F75" w:rsidP="00A91F75">
            <w:pPr>
              <w:pStyle w:val="BodyText"/>
            </w:pPr>
            <w:r w:rsidRPr="00A91F75">
              <w:t>Assessment processes and techniques should as far as is practical</w:t>
            </w:r>
            <w:r w:rsidRPr="00A91F75">
              <w:t xml:space="preserve"> take into account the language, literacy and numeracy capacity of the candidate in relation to the competency being assessed.</w:t>
            </w:r>
          </w:p>
          <w:p w:rsidR="00000000" w:rsidRPr="00A91F75" w:rsidP="00A91F75">
            <w:pPr>
              <w:pStyle w:val="BodyText"/>
            </w:pPr>
            <w:r w:rsidRPr="00A91F75">
              <w:t>Supplementary evidence of competency may be obtained from relevant authenticated documentation from third parties, such as existi</w:t>
            </w:r>
            <w:r w:rsidRPr="00A91F75">
              <w:t xml:space="preserve">ng supervisors, team leaders or specialist training staff. </w:t>
            </w:r>
          </w:p>
        </w:tc>
      </w:tr>
    </w:tbl>
    <w:p w:rsidR="00D87C02" w:rsidP="00A91F75">
      <w:pPr>
        <w:pStyle w:val="BodyText"/>
      </w:pPr>
    </w:p>
    <w:p w:rsidR="00D87C02" w:rsidP="00A91F75">
      <w:pPr>
        <w:pStyle w:val="BodyText"/>
      </w:pPr>
    </w:p>
    <w:p w:rsidR="00000000" w:rsidRPr="00A91F75" w:rsidP="00A91F75">
      <w:pPr>
        <w:pStyle w:val="Heading1"/>
      </w:pPr>
      <w:bookmarkStart w:id="11" w:name="O_250609"/>
      <w:bookmarkEnd w:id="11"/>
      <w:r w:rsidRPr="00A91F75">
        <w:t>Range Statement</w:t>
      </w:r>
    </w:p>
    <w:tbl>
      <w:tblPr>
        <w:tblW w:w="0" w:type="auto"/>
        <w:tblLayout w:type="fixed"/>
        <w:tblCellMar>
          <w:left w:w="62" w:type="dxa"/>
          <w:right w:w="62" w:type="dxa"/>
        </w:tblCellMar>
        <w:tblLook w:val="0000"/>
      </w:tblPr>
      <w:tblGrid>
        <w:gridCol w:w="3515"/>
        <w:gridCol w:w="5007"/>
      </w:tblGrid>
      <w:tr w:rsidTr="00D87C0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1F75">
            <w:pPr>
              <w:pStyle w:val="BodyText"/>
              <w:rPr>
                <w:lang w:val="en-NZ"/>
              </w:rPr>
            </w:pPr>
            <w:r w:rsidRPr="00A91F75">
              <w:rPr>
                <w:rStyle w:val="SpecialBold"/>
              </w:rPr>
              <w:t>RANGE STATEMENT</w:t>
            </w:r>
          </w:p>
        </w:tc>
      </w:tr>
      <w:tr w:rsidTr="00D87C0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1F75">
            <w:pPr>
              <w:pStyle w:val="BodyText"/>
              <w:rPr>
                <w:lang w:val="en-NZ"/>
              </w:rPr>
            </w:pPr>
            <w:r w:rsidRPr="00A91F75">
              <w:t xml:space="preserve">The range statement relates to the unit of competency as a whole. It allows for different work environments and situations that may affect </w:t>
            </w:r>
            <w:r w:rsidRPr="00A91F75">
              <w:t>performance. Bold italicised wording, if used in the performance criteria, is detailed below. Essential operating conditions that may be present with training and assessment (depending on the work situation, needs of the candidate, accessibility of the ite</w:t>
            </w:r>
            <w:r w:rsidRPr="00A91F75">
              <w:t>m, and local industry and regional contexts) may also be included.</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Safety</w:t>
            </w:r>
            <w:r w:rsidRPr="00A91F75">
              <w:t xml:space="preserve"> (</w:t>
            </w:r>
            <w:r w:rsidRPr="00A91F75">
              <w:rPr>
                <w:rStyle w:val="BoldandItalics"/>
              </w:rPr>
              <w:t>OHS</w:t>
            </w:r>
            <w:r w:rsidRPr="00A91F75">
              <w:t>) is to be in accordance with commonwealth,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A91F75" w:rsidP="00A91F75">
            <w:pPr>
              <w:pStyle w:val="ListBullet"/>
            </w:pPr>
            <w:r w:rsidRPr="00A91F75">
              <w:t>handling of materials</w:t>
            </w:r>
          </w:p>
          <w:p w:rsidR="00000000" w:rsidRPr="00A91F75" w:rsidP="00A91F75">
            <w:pPr>
              <w:pStyle w:val="ListBullet"/>
            </w:pPr>
            <w:r w:rsidRPr="00A91F75">
              <w:t>hazard control</w:t>
            </w:r>
          </w:p>
          <w:p w:rsidR="00000000" w:rsidRPr="00A91F75" w:rsidP="00A91F75">
            <w:pPr>
              <w:pStyle w:val="ListBullet"/>
            </w:pPr>
            <w:r w:rsidRPr="00A91F75">
              <w:t>personal protective clothin</w:t>
            </w:r>
            <w:r w:rsidRPr="00A91F75">
              <w:t>g and equipment prescribed under legislation, regulations and workplace policies and practices</w:t>
            </w:r>
          </w:p>
          <w:p w:rsidR="00000000" w:rsidRPr="00A91F75" w:rsidP="00A91F75">
            <w:pPr>
              <w:pStyle w:val="ListBullet"/>
            </w:pPr>
            <w:r w:rsidRPr="00A91F75">
              <w:t>safe operating procedures, including recognising and preventing hazards associated with:</w:t>
            </w:r>
          </w:p>
          <w:p w:rsidR="00000000" w:rsidRPr="00A91F75" w:rsidP="00A91F75">
            <w:pPr>
              <w:pStyle w:val="ListBullet2"/>
            </w:pPr>
            <w:r w:rsidRPr="00A91F75">
              <w:t>electricity</w:t>
            </w:r>
          </w:p>
          <w:p w:rsidR="00000000" w:rsidRPr="00A91F75" w:rsidP="00A91F75">
            <w:pPr>
              <w:pStyle w:val="ListBullet2"/>
            </w:pPr>
            <w:r w:rsidRPr="00A91F75">
              <w:t>hazardous materials and substances</w:t>
            </w:r>
          </w:p>
          <w:p w:rsidR="00000000" w:rsidRPr="00A91F75" w:rsidP="00A91F75">
            <w:pPr>
              <w:pStyle w:val="ListBullet2"/>
            </w:pPr>
            <w:r w:rsidRPr="00A91F75">
              <w:t>other machines</w:t>
            </w:r>
          </w:p>
          <w:p w:rsidR="00000000" w:rsidRPr="00A91F75" w:rsidP="00A91F75">
            <w:pPr>
              <w:pStyle w:val="ListBullet2"/>
            </w:pPr>
            <w:r w:rsidRPr="00A91F75">
              <w:t>surroundi</w:t>
            </w:r>
            <w:r w:rsidRPr="00A91F75">
              <w:t>ng structure and facilities</w:t>
            </w:r>
          </w:p>
          <w:p w:rsidR="00000000" w:rsidRPr="00A91F75" w:rsidP="00A91F75">
            <w:pPr>
              <w:pStyle w:val="ListBullet2"/>
            </w:pPr>
            <w:r w:rsidRPr="00A91F75">
              <w:t>trip hazards</w:t>
            </w:r>
          </w:p>
          <w:p w:rsidR="00000000" w:rsidRPr="00A91F75" w:rsidP="00A91F75">
            <w:pPr>
              <w:pStyle w:val="ListBullet2"/>
            </w:pPr>
            <w:r w:rsidRPr="00A91F75">
              <w:t>underground services</w:t>
            </w:r>
          </w:p>
          <w:p w:rsidR="00000000" w:rsidRPr="00A91F75" w:rsidP="00A91F75">
            <w:pPr>
              <w:pStyle w:val="ListBullet2"/>
            </w:pPr>
            <w:r w:rsidRPr="00A91F75">
              <w:t>use of tools and equipment</w:t>
            </w:r>
          </w:p>
          <w:p w:rsidR="00000000" w:rsidRPr="00A91F75" w:rsidP="00A91F75">
            <w:pPr>
              <w:pStyle w:val="ListBullet2"/>
            </w:pPr>
            <w:r w:rsidRPr="00A91F75">
              <w:t>work site visitors and the public</w:t>
            </w:r>
          </w:p>
          <w:p w:rsidR="00000000" w:rsidRPr="00A91F75" w:rsidP="00A91F75">
            <w:pPr>
              <w:pStyle w:val="ListBullet2"/>
            </w:pPr>
            <w:r w:rsidRPr="00A91F75">
              <w:t>working at heights</w:t>
            </w:r>
          </w:p>
          <w:p w:rsidR="00000000" w:rsidRPr="00A91F75" w:rsidP="00A91F75">
            <w:pPr>
              <w:pStyle w:val="ListBullet2"/>
            </w:pPr>
            <w:r w:rsidRPr="00A91F75">
              <w:t>working in confined spaces</w:t>
            </w:r>
          </w:p>
          <w:p w:rsidR="00000000" w:rsidRPr="00A91F75" w:rsidP="00A91F75">
            <w:pPr>
              <w:pStyle w:val="ListBullet2"/>
            </w:pPr>
            <w:r w:rsidRPr="00A91F75">
              <w:t>working in proximity to others</w:t>
            </w:r>
          </w:p>
          <w:p w:rsidR="00000000" w:rsidRPr="00A91F75" w:rsidP="00A91F75">
            <w:pPr>
              <w:pStyle w:val="ListBullet"/>
            </w:pPr>
            <w:r w:rsidRPr="00A91F75">
              <w:t>use of firefighting equipment</w:t>
            </w:r>
          </w:p>
          <w:p w:rsidR="00000000" w:rsidRPr="00A91F75" w:rsidP="00A91F75">
            <w:pPr>
              <w:pStyle w:val="ListBullet"/>
            </w:pPr>
            <w:r w:rsidRPr="00A91F75">
              <w:t>use of first aid equipment</w:t>
            </w:r>
          </w:p>
          <w:p w:rsidR="00000000" w:rsidP="00A91F75">
            <w:pPr>
              <w:pStyle w:val="ListBullet"/>
              <w:rPr>
                <w:lang w:val="en-NZ"/>
              </w:rPr>
            </w:pPr>
            <w:r w:rsidRPr="00A91F75">
              <w:t>workplace environment and safety.</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Environmental requirements</w:t>
            </w:r>
            <w:r w:rsidRPr="00A91F75">
              <w:t xml:space="preserve"> cover water quality management and may include:</w:t>
            </w:r>
          </w:p>
        </w:tc>
        <w:tc>
          <w:tcPr>
            <w:tcW w:w="5007" w:type="dxa"/>
            <w:tcBorders>
              <w:top w:val="nil"/>
              <w:left w:val="nil"/>
              <w:bottom w:val="nil"/>
              <w:right w:val="nil"/>
            </w:tcBorders>
            <w:tcMar>
              <w:top w:w="0" w:type="dxa"/>
              <w:left w:w="62" w:type="dxa"/>
              <w:bottom w:w="0" w:type="dxa"/>
              <w:right w:w="62" w:type="dxa"/>
            </w:tcMar>
          </w:tcPr>
          <w:p w:rsidR="00000000" w:rsidRPr="00A91F75" w:rsidP="00A91F75">
            <w:pPr>
              <w:pStyle w:val="ListBullet"/>
            </w:pPr>
            <w:r w:rsidRPr="00A91F75">
              <w:t>clean-up protection</w:t>
            </w:r>
          </w:p>
          <w:p w:rsidR="00000000" w:rsidRPr="00A91F75" w:rsidP="00A91F75">
            <w:pPr>
              <w:pStyle w:val="ListBullet"/>
            </w:pPr>
            <w:r w:rsidRPr="00A91F75">
              <w:t>stormwater protection</w:t>
            </w:r>
          </w:p>
          <w:p w:rsidR="00000000" w:rsidP="00A91F75">
            <w:pPr>
              <w:pStyle w:val="ListBullet"/>
              <w:rPr>
                <w:lang w:val="en-NZ"/>
              </w:rPr>
            </w:pPr>
            <w:r w:rsidRPr="00A91F75">
              <w:t>waste management.</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Quality assurance</w:t>
            </w:r>
            <w:r w:rsidRPr="00A91F75">
              <w:t xml:space="preserve"> requirements may include:</w:t>
            </w:r>
          </w:p>
        </w:tc>
        <w:tc>
          <w:tcPr>
            <w:tcW w:w="5007" w:type="dxa"/>
            <w:tcBorders>
              <w:top w:val="nil"/>
              <w:left w:val="nil"/>
              <w:bottom w:val="nil"/>
              <w:right w:val="nil"/>
            </w:tcBorders>
            <w:tcMar>
              <w:top w:w="0" w:type="dxa"/>
              <w:left w:w="62" w:type="dxa"/>
              <w:bottom w:w="0" w:type="dxa"/>
              <w:right w:w="62" w:type="dxa"/>
            </w:tcMar>
          </w:tcPr>
          <w:p w:rsidR="00000000" w:rsidRPr="00A91F75" w:rsidP="00A91F75">
            <w:pPr>
              <w:pStyle w:val="ListBullet"/>
            </w:pPr>
            <w:r w:rsidRPr="00A91F75">
              <w:t>Environment Protection Authority (EPA)</w:t>
            </w:r>
          </w:p>
          <w:p w:rsidR="00000000" w:rsidRPr="00A91F75" w:rsidP="00A91F75">
            <w:pPr>
              <w:pStyle w:val="ListBullet"/>
            </w:pPr>
            <w:r w:rsidRPr="00A91F75">
              <w:t>environment policy</w:t>
            </w:r>
          </w:p>
          <w:p w:rsidR="00000000" w:rsidRPr="00A91F75" w:rsidP="00A91F75">
            <w:pPr>
              <w:pStyle w:val="ListBullet"/>
            </w:pPr>
            <w:r w:rsidRPr="00A91F75">
              <w:t>internal company quality assurance policy and risk management strategy</w:t>
            </w:r>
          </w:p>
          <w:p w:rsidR="00000000" w:rsidRPr="00A91F75" w:rsidP="00A91F75">
            <w:pPr>
              <w:pStyle w:val="ListBullet"/>
            </w:pPr>
            <w:r w:rsidRPr="00A91F75">
              <w:t>International Standards Organisation</w:t>
            </w:r>
          </w:p>
          <w:p w:rsidR="00000000" w:rsidRPr="00A91F75" w:rsidP="00A91F75">
            <w:pPr>
              <w:pStyle w:val="ListBullet"/>
            </w:pPr>
            <w:r w:rsidRPr="00A91F75">
              <w:t>site safety plan</w:t>
            </w:r>
          </w:p>
          <w:p w:rsidR="00000000" w:rsidP="00A91F75">
            <w:pPr>
              <w:pStyle w:val="ListBullet"/>
              <w:rPr>
                <w:lang w:val="en-NZ"/>
              </w:rPr>
            </w:pPr>
            <w:r w:rsidRPr="00A91F75">
              <w:t>workplace operations and procedures.</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Statutory and regulatory authoritie</w:t>
            </w:r>
            <w:r w:rsidRPr="00A91F75">
              <w:rPr>
                <w:rStyle w:val="BoldandItalics"/>
              </w:rPr>
              <w:t>s</w:t>
            </w:r>
            <w:r w:rsidRPr="00A91F75">
              <w:t xml:space="preserve"> include:</w:t>
            </w:r>
          </w:p>
        </w:tc>
        <w:tc>
          <w:tcPr>
            <w:tcW w:w="5007" w:type="dxa"/>
            <w:tcBorders>
              <w:top w:val="nil"/>
              <w:left w:val="nil"/>
              <w:bottom w:val="nil"/>
              <w:right w:val="nil"/>
            </w:tcBorders>
            <w:tcMar>
              <w:top w:w="0" w:type="dxa"/>
              <w:left w:w="62" w:type="dxa"/>
              <w:bottom w:w="0" w:type="dxa"/>
              <w:right w:w="62" w:type="dxa"/>
            </w:tcMar>
          </w:tcPr>
          <w:p w:rsidR="00000000" w:rsidP="00A91F75">
            <w:pPr>
              <w:pStyle w:val="ListBullet"/>
              <w:rPr>
                <w:lang w:val="en-NZ"/>
              </w:rPr>
            </w:pPr>
            <w:r w:rsidRPr="00A91F75">
              <w:t>commonwealth, state and local authorities administering applicable Acts, regulations and codes of practice.</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Tools and equipment</w:t>
            </w:r>
            <w:r w:rsidRPr="00A91F7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A91F75" w:rsidP="00A91F75">
            <w:pPr>
              <w:pStyle w:val="ListBullet"/>
            </w:pPr>
            <w:r w:rsidRPr="00A91F75">
              <w:t>flaring tools</w:t>
            </w:r>
          </w:p>
          <w:p w:rsidR="00000000" w:rsidRPr="00A91F75" w:rsidP="00A91F75">
            <w:pPr>
              <w:pStyle w:val="ListBullet"/>
            </w:pPr>
            <w:r w:rsidRPr="00A91F75">
              <w:t>hand and power tools</w:t>
            </w:r>
          </w:p>
          <w:p w:rsidR="00000000" w:rsidRPr="00A91F75" w:rsidP="00A91F75">
            <w:pPr>
              <w:pStyle w:val="ListBullet"/>
            </w:pPr>
            <w:r w:rsidRPr="00A91F75">
              <w:t>ladders</w:t>
            </w:r>
          </w:p>
          <w:p w:rsidR="00000000" w:rsidRPr="00A91F75" w:rsidP="00A91F75">
            <w:pPr>
              <w:pStyle w:val="ListBullet"/>
            </w:pPr>
            <w:r w:rsidRPr="00A91F75">
              <w:t>lifting and load shifting equipment, including:</w:t>
            </w:r>
          </w:p>
          <w:p w:rsidR="00000000" w:rsidRPr="00A91F75" w:rsidP="00A91F75">
            <w:pPr>
              <w:pStyle w:val="ListBullet2"/>
            </w:pPr>
            <w:r w:rsidRPr="00A91F75">
              <w:t>chain blocks</w:t>
            </w:r>
          </w:p>
          <w:p w:rsidR="00000000" w:rsidRPr="00A91F75" w:rsidP="00A91F75">
            <w:pPr>
              <w:pStyle w:val="ListBullet2"/>
            </w:pPr>
            <w:r w:rsidRPr="00A91F75">
              <w:t>elevated work platforms</w:t>
            </w:r>
          </w:p>
          <w:p w:rsidR="00000000" w:rsidRPr="00A91F75" w:rsidP="00A91F75">
            <w:pPr>
              <w:pStyle w:val="ListBullet2"/>
            </w:pPr>
            <w:r w:rsidRPr="00A91F75">
              <w:t>forklifts</w:t>
            </w:r>
          </w:p>
          <w:p w:rsidR="00000000" w:rsidRPr="00A91F75" w:rsidP="00A91F75">
            <w:pPr>
              <w:pStyle w:val="ListBullet2"/>
            </w:pPr>
            <w:r w:rsidRPr="00A91F75">
              <w:t>hand trolleys</w:t>
            </w:r>
          </w:p>
          <w:p w:rsidR="00000000" w:rsidRPr="00A91F75" w:rsidP="00A91F75">
            <w:pPr>
              <w:pStyle w:val="ListBullet2"/>
            </w:pPr>
            <w:r w:rsidRPr="00A91F75">
              <w:t>hoists and jacks</w:t>
            </w:r>
          </w:p>
          <w:p w:rsidR="00000000" w:rsidRPr="00A91F75" w:rsidP="00A91F75">
            <w:pPr>
              <w:pStyle w:val="ListBullet2"/>
            </w:pPr>
            <w:r w:rsidRPr="00A91F75">
              <w:t>restricted height scaffolding</w:t>
            </w:r>
          </w:p>
          <w:p w:rsidR="00000000" w:rsidRPr="00A91F75" w:rsidP="00A91F75">
            <w:pPr>
              <w:pStyle w:val="ListBullet2"/>
            </w:pPr>
            <w:r w:rsidRPr="00A91F75">
              <w:t>rollers</w:t>
            </w:r>
          </w:p>
          <w:p w:rsidR="00000000" w:rsidRPr="00A91F75" w:rsidP="00A91F75">
            <w:pPr>
              <w:pStyle w:val="ListBullet"/>
            </w:pPr>
            <w:r w:rsidRPr="00A91F75">
              <w:t>mechanical bending equipment</w:t>
            </w:r>
          </w:p>
          <w:p w:rsidR="00000000" w:rsidP="00A91F75">
            <w:pPr>
              <w:pStyle w:val="ListBullet"/>
              <w:rPr>
                <w:lang w:val="en-NZ"/>
              </w:rPr>
            </w:pPr>
            <w:r w:rsidRPr="00A91F75">
              <w:t>silver brazing equipment.</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Water heaters</w:t>
            </w:r>
            <w:r w:rsidRPr="00A91F7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A91F75" w:rsidP="00A91F75">
            <w:pPr>
              <w:pStyle w:val="ListBullet"/>
            </w:pPr>
            <w:r w:rsidRPr="00A91F75">
              <w:t>electric storage heaters up to 630 litres</w:t>
            </w:r>
          </w:p>
          <w:p w:rsidR="00000000" w:rsidRPr="00A91F75" w:rsidP="00A91F75">
            <w:pPr>
              <w:pStyle w:val="ListBullet"/>
            </w:pPr>
            <w:r w:rsidRPr="00A91F75">
              <w:t>heat</w:t>
            </w:r>
            <w:r w:rsidRPr="00A91F75">
              <w:t xml:space="preserve"> exchange water heaters</w:t>
            </w:r>
          </w:p>
          <w:p w:rsidR="00000000" w:rsidRPr="00A91F75" w:rsidP="00A91F75">
            <w:pPr>
              <w:pStyle w:val="ListBullet"/>
            </w:pPr>
            <w:r w:rsidRPr="00A91F75">
              <w:t>heat pump water heaters</w:t>
            </w:r>
          </w:p>
          <w:p w:rsidR="00000000" w:rsidRPr="00A91F75" w:rsidP="00A91F75">
            <w:pPr>
              <w:pStyle w:val="ListBullet"/>
            </w:pPr>
            <w:r w:rsidRPr="00A91F75">
              <w:t>continuous flow water heaters</w:t>
            </w:r>
          </w:p>
          <w:p w:rsidR="00000000" w:rsidRPr="00A91F75" w:rsidP="00A91F75">
            <w:pPr>
              <w:pStyle w:val="ListBullet"/>
            </w:pPr>
            <w:r w:rsidRPr="00A91F75">
              <w:t>other storage heaters up to 700 litres</w:t>
            </w:r>
          </w:p>
          <w:p w:rsidR="00000000" w:rsidRPr="00A91F75" w:rsidP="00A91F75">
            <w:pPr>
              <w:pStyle w:val="ListBullet"/>
            </w:pPr>
            <w:r w:rsidRPr="00A91F75">
              <w:t>solar water heaters</w:t>
            </w:r>
          </w:p>
          <w:p w:rsidR="00000000" w:rsidRPr="00A91F75" w:rsidP="00A91F75">
            <w:pPr>
              <w:pStyle w:val="ListBullet"/>
            </w:pPr>
            <w:r w:rsidRPr="00A91F75">
              <w:t>warm water systems</w:t>
            </w:r>
          </w:p>
          <w:p w:rsidR="00000000" w:rsidP="00A91F75">
            <w:pPr>
              <w:pStyle w:val="ListBullet"/>
              <w:rPr>
                <w:lang w:val="en-NZ"/>
              </w:rPr>
            </w:pPr>
            <w:r w:rsidRPr="00A91F75">
              <w:t>other approved water heaters.</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Information</w:t>
            </w:r>
            <w:r w:rsidRPr="00A91F7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A91F75" w:rsidP="00A91F75">
            <w:pPr>
              <w:pStyle w:val="ListBullet"/>
            </w:pPr>
            <w:r w:rsidRPr="00A91F75">
              <w:t>charts and hand drawings</w:t>
            </w:r>
          </w:p>
          <w:p w:rsidR="00000000" w:rsidRPr="00A91F75" w:rsidP="00A91F75">
            <w:pPr>
              <w:pStyle w:val="ListBullet"/>
            </w:pPr>
            <w:r w:rsidRPr="00A91F75">
              <w:t>diagrams or sketch</w:t>
            </w:r>
            <w:r w:rsidRPr="00A91F75">
              <w:t>es</w:t>
            </w:r>
          </w:p>
          <w:p w:rsidR="00000000" w:rsidRPr="00A91F75" w:rsidP="00A91F75">
            <w:pPr>
              <w:pStyle w:val="ListBullet"/>
            </w:pPr>
            <w:r w:rsidRPr="00A91F75">
              <w:t>instructions issued by authorised organisational or external personnel</w:t>
            </w:r>
          </w:p>
          <w:p w:rsidR="00000000" w:rsidRPr="00A91F75" w:rsidP="00A91F75">
            <w:pPr>
              <w:pStyle w:val="ListBullet"/>
            </w:pPr>
            <w:r w:rsidRPr="00A91F75">
              <w:t>job drawings</w:t>
            </w:r>
          </w:p>
          <w:p w:rsidR="00000000" w:rsidRPr="00A91F75" w:rsidP="00A91F75">
            <w:pPr>
              <w:pStyle w:val="ListBullet"/>
            </w:pPr>
            <w:r w:rsidRPr="00A91F75">
              <w:t>manufacturer specifications and instructions</w:t>
            </w:r>
          </w:p>
          <w:p w:rsidR="00000000" w:rsidRPr="00A91F75" w:rsidP="00A91F75">
            <w:pPr>
              <w:pStyle w:val="ListBullet"/>
            </w:pPr>
            <w:r w:rsidRPr="00A91F75">
              <w:t>material safety data sheets (MSDS)</w:t>
            </w:r>
          </w:p>
          <w:p w:rsidR="00000000" w:rsidRPr="00A91F75" w:rsidP="00A91F75">
            <w:pPr>
              <w:pStyle w:val="ListBullet"/>
            </w:pPr>
            <w:r w:rsidRPr="00A91F75">
              <w:t>memos</w:t>
            </w:r>
          </w:p>
          <w:p w:rsidR="00000000" w:rsidRPr="00A91F75" w:rsidP="00A91F75">
            <w:pPr>
              <w:pStyle w:val="ListBullet"/>
            </w:pPr>
            <w:r w:rsidRPr="00A91F75">
              <w:t>organisation work specifications and requirements</w:t>
            </w:r>
          </w:p>
          <w:p w:rsidR="00000000" w:rsidRPr="00A91F75" w:rsidP="00A91F75">
            <w:pPr>
              <w:pStyle w:val="ListBullet"/>
            </w:pPr>
            <w:r w:rsidRPr="00A91F75">
              <w:t>regulatory and legislative requirements, particularly those pertaining to:</w:t>
            </w:r>
          </w:p>
          <w:p w:rsidR="00000000" w:rsidRPr="00A91F75" w:rsidP="00A91F75">
            <w:pPr>
              <w:pStyle w:val="ListBullet2"/>
            </w:pPr>
            <w:r w:rsidRPr="00A91F75">
              <w:t>building codes</w:t>
            </w:r>
          </w:p>
          <w:p w:rsidR="00000000" w:rsidRPr="00A91F75" w:rsidP="00A91F75">
            <w:pPr>
              <w:pStyle w:val="ListBullet2"/>
            </w:pPr>
            <w:r w:rsidRPr="00A91F75">
              <w:t>OHS and environmental requirements</w:t>
            </w:r>
          </w:p>
          <w:p w:rsidR="00000000" w:rsidRPr="00A91F75" w:rsidP="00A91F75">
            <w:pPr>
              <w:pStyle w:val="ListBullet2"/>
            </w:pPr>
            <w:r w:rsidRPr="00A91F75">
              <w:t>plumbing regulations</w:t>
            </w:r>
          </w:p>
          <w:p w:rsidR="00000000" w:rsidRPr="00A91F75" w:rsidP="00A91F75">
            <w:pPr>
              <w:pStyle w:val="ListBullet"/>
            </w:pPr>
            <w:r w:rsidRPr="00A91F75">
              <w:t>relevant Australian standards</w:t>
            </w:r>
          </w:p>
          <w:p w:rsidR="00000000" w:rsidRPr="00A91F75" w:rsidP="00A91F75">
            <w:pPr>
              <w:pStyle w:val="ListBullet"/>
            </w:pPr>
            <w:r w:rsidRPr="00A91F75">
              <w:t>safe work procedures relating to installing water heaters</w:t>
            </w:r>
          </w:p>
          <w:p w:rsidR="00000000" w:rsidRPr="00A91F75" w:rsidP="00A91F75">
            <w:pPr>
              <w:pStyle w:val="ListBullet"/>
            </w:pPr>
            <w:r w:rsidRPr="00A91F75">
              <w:t>signage</w:t>
            </w:r>
          </w:p>
          <w:p w:rsidR="00000000" w:rsidRPr="00A91F75" w:rsidP="00A91F75">
            <w:pPr>
              <w:pStyle w:val="ListBullet"/>
            </w:pPr>
            <w:r w:rsidRPr="00A91F75">
              <w:t>verbal, writ</w:t>
            </w:r>
            <w:r w:rsidRPr="00A91F75">
              <w:t>ten and graphical instructions</w:t>
            </w:r>
          </w:p>
          <w:p w:rsidR="00000000" w:rsidRPr="00A91F75" w:rsidP="00A91F75">
            <w:pPr>
              <w:pStyle w:val="ListBullet"/>
            </w:pPr>
            <w:r w:rsidRPr="00A91F75">
              <w:t>work bulletins</w:t>
            </w:r>
          </w:p>
          <w:p w:rsidR="00000000" w:rsidP="00A91F75">
            <w:pPr>
              <w:pStyle w:val="ListBullet"/>
              <w:rPr>
                <w:lang w:val="en-NZ"/>
              </w:rPr>
            </w:pPr>
            <w:r w:rsidRPr="00A91F75">
              <w:t>work schedules, plans and specifications.</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Materials</w:t>
            </w:r>
            <w:r w:rsidRPr="00A91F7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P="00A91F75">
            <w:pPr>
              <w:pStyle w:val="ListBullet"/>
              <w:rPr>
                <w:lang w:val="en-NZ"/>
              </w:rPr>
            </w:pPr>
            <w:r w:rsidRPr="00A91F75">
              <w:t>water heaters and fittings, including solar panels for solar water heaters.</w:t>
            </w:r>
          </w:p>
        </w:tc>
      </w:tr>
      <w:tr w:rsidTr="00D87C02">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BoldandItalics"/>
              </w:rPr>
              <w:t>Sustainability principles and concepts</w:t>
            </w:r>
            <w:r w:rsidRPr="00A91F75">
              <w:t>:</w:t>
            </w:r>
          </w:p>
        </w:tc>
        <w:tc>
          <w:tcPr>
            <w:tcW w:w="5007" w:type="dxa"/>
            <w:tcBorders>
              <w:top w:val="nil"/>
              <w:left w:val="nil"/>
              <w:bottom w:val="nil"/>
              <w:right w:val="nil"/>
            </w:tcBorders>
            <w:tcMar>
              <w:top w:w="0" w:type="dxa"/>
              <w:left w:w="62" w:type="dxa"/>
              <w:bottom w:w="0" w:type="dxa"/>
              <w:right w:w="62" w:type="dxa"/>
            </w:tcMar>
          </w:tcPr>
          <w:p w:rsidR="00000000" w:rsidRPr="00A91F75" w:rsidP="00A91F75">
            <w:pPr>
              <w:pStyle w:val="ListBullet"/>
            </w:pPr>
            <w:r w:rsidRPr="00A91F75">
              <w:t>cover the current and future social, economic and environmental use of resources</w:t>
            </w:r>
          </w:p>
          <w:p w:rsidR="00000000" w:rsidRPr="00A91F75" w:rsidP="00A91F75">
            <w:pPr>
              <w:pStyle w:val="ListBullet"/>
            </w:pPr>
            <w:r w:rsidRPr="00A91F75">
              <w:t>may include:</w:t>
            </w:r>
          </w:p>
          <w:p w:rsidR="00000000" w:rsidRPr="00A91F75" w:rsidP="00A91F75">
            <w:pPr>
              <w:pStyle w:val="ListBullet2"/>
            </w:pPr>
            <w:r w:rsidRPr="00A91F75">
              <w:t>appropriate material selection that has minimal environmental impact</w:t>
            </w:r>
          </w:p>
          <w:p w:rsidR="00000000" w:rsidRPr="00A91F75" w:rsidP="00A91F75">
            <w:pPr>
              <w:pStyle w:val="ListBullet2"/>
            </w:pPr>
            <w:r w:rsidRPr="00A91F75">
              <w:t>heat retention</w:t>
            </w:r>
          </w:p>
          <w:p w:rsidR="00000000" w:rsidRPr="00A91F75" w:rsidP="00A91F75">
            <w:pPr>
              <w:pStyle w:val="ListBullet2"/>
            </w:pPr>
            <w:r w:rsidRPr="00A91F75">
              <w:t>efficient use and recycling of material</w:t>
            </w:r>
          </w:p>
          <w:p w:rsidR="00000000" w:rsidRPr="00A91F75" w:rsidP="00A91F75">
            <w:pPr>
              <w:pStyle w:val="ListBullet2"/>
            </w:pPr>
            <w:r w:rsidRPr="00A91F75">
              <w:t>efficient energy and water use</w:t>
            </w:r>
          </w:p>
          <w:p w:rsidR="00000000" w:rsidRPr="00A91F75" w:rsidP="00A91F75">
            <w:pPr>
              <w:pStyle w:val="ListBullet2"/>
            </w:pPr>
            <w:r w:rsidRPr="00A91F75">
              <w:t>disposal of waste material to ensure minimal environmental impact.</w:t>
            </w:r>
          </w:p>
        </w:tc>
      </w:tr>
    </w:tbl>
    <w:p w:rsidR="00D87C02" w:rsidP="00A91F75">
      <w:pPr>
        <w:pStyle w:val="BodyText"/>
      </w:pPr>
    </w:p>
    <w:p w:rsidR="00D87C02" w:rsidP="00A91F75">
      <w:pPr>
        <w:pStyle w:val="BodyText"/>
      </w:pPr>
    </w:p>
    <w:p w:rsidR="00000000" w:rsidRPr="00A91F75" w:rsidP="00A91F75">
      <w:pPr>
        <w:pStyle w:val="Heading1"/>
      </w:pPr>
      <w:bookmarkStart w:id="12" w:name="O_200284"/>
      <w:bookmarkEnd w:id="12"/>
      <w:r w:rsidRPr="00A91F75">
        <w:t>Unit Sector(s)</w:t>
      </w:r>
    </w:p>
    <w:tbl>
      <w:tblPr>
        <w:tblW w:w="0" w:type="auto"/>
        <w:tblLayout w:type="fixed"/>
        <w:tblCellMar>
          <w:left w:w="62" w:type="dxa"/>
          <w:right w:w="62" w:type="dxa"/>
        </w:tblCellMar>
        <w:tblLook w:val="0000"/>
      </w:tblPr>
      <w:tblGrid>
        <w:gridCol w:w="2553"/>
        <w:gridCol w:w="5969"/>
      </w:tblGrid>
      <w:tr w:rsidTr="00D87C02">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A91F75" w:rsidP="00A91F75">
            <w:pPr>
              <w:pStyle w:val="BodyText"/>
            </w:pPr>
            <w:r w:rsidRPr="00A91F75">
              <w:t>Plumbing and services</w:t>
            </w:r>
          </w:p>
        </w:tc>
      </w:tr>
    </w:tbl>
    <w:p w:rsidR="00D87C02" w:rsidP="00A91F75">
      <w:pPr>
        <w:pStyle w:val="BodyText"/>
      </w:pPr>
    </w:p>
    <w:p w:rsidR="00D87C02" w:rsidP="00A91F75">
      <w:pPr>
        <w:pStyle w:val="BodyText"/>
      </w:pPr>
    </w:p>
    <w:p w:rsidR="00000000" w:rsidRPr="00A91F75" w:rsidP="00A91F75">
      <w:pPr>
        <w:pStyle w:val="Heading1"/>
      </w:pPr>
      <w:bookmarkStart w:id="13" w:name="O_200281"/>
      <w:bookmarkEnd w:id="13"/>
      <w:r w:rsidRPr="00A91F75">
        <w:t>Co-requisite units</w:t>
      </w:r>
    </w:p>
    <w:tbl>
      <w:tblPr>
        <w:tblW w:w="0" w:type="auto"/>
        <w:tblLayout w:type="fixed"/>
        <w:tblCellMar>
          <w:left w:w="62" w:type="dxa"/>
          <w:right w:w="62" w:type="dxa"/>
        </w:tblCellMar>
        <w:tblLook w:val="0000"/>
      </w:tblPr>
      <w:tblGrid>
        <w:gridCol w:w="2559"/>
        <w:gridCol w:w="1679"/>
        <w:gridCol w:w="4284"/>
      </w:tblGrid>
      <w:tr w:rsidTr="00D87C02">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t>Nil</w:t>
            </w:r>
          </w:p>
        </w:tc>
      </w:tr>
      <w:tr w:rsidTr="00D87C02">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p>
        </w:tc>
      </w:tr>
      <w:tr w:rsidTr="00D87C02">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A91F75" w:rsidP="00A91F75">
            <w:pPr>
              <w:pStyle w:val="BodyText"/>
            </w:pPr>
          </w:p>
        </w:tc>
      </w:tr>
    </w:tbl>
    <w:p w:rsidR="00D87C02" w:rsidP="00A91F75">
      <w:pPr>
        <w:pStyle w:val="BodyText"/>
      </w:pPr>
    </w:p>
    <w:p w:rsidR="00D87C02" w:rsidP="00A91F75">
      <w:pPr>
        <w:pStyle w:val="BodyText"/>
      </w:pPr>
    </w:p>
    <w:p w:rsidR="00000000" w:rsidRPr="00A91F75" w:rsidP="00A91F75">
      <w:pPr>
        <w:pStyle w:val="Heading1"/>
      </w:pPr>
      <w:bookmarkStart w:id="14" w:name="O_200283"/>
      <w:bookmarkEnd w:id="14"/>
      <w:r w:rsidRPr="00A91F75">
        <w:t>Functional area</w:t>
      </w:r>
    </w:p>
    <w:tbl>
      <w:tblPr>
        <w:tblW w:w="0" w:type="auto"/>
        <w:tblLayout w:type="fixed"/>
        <w:tblCellMar>
          <w:left w:w="62" w:type="dxa"/>
          <w:right w:w="62" w:type="dxa"/>
        </w:tblCellMar>
        <w:tblLook w:val="0000"/>
      </w:tblPr>
      <w:tblGrid>
        <w:gridCol w:w="2649"/>
        <w:gridCol w:w="5873"/>
      </w:tblGrid>
      <w:tr w:rsidTr="00D87C02">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A91F75">
            <w:pPr>
              <w:pStyle w:val="BodyText"/>
              <w:rPr>
                <w:lang w:val="en-NZ"/>
              </w:rPr>
            </w:pPr>
            <w:r w:rsidRPr="00A91F75">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A91F75" w:rsidP="00A91F75">
            <w:pPr>
              <w:pStyle w:val="BodyText"/>
            </w:pPr>
          </w:p>
        </w:tc>
      </w:tr>
    </w:tbl>
    <w:p w:rsidR="00D87C02" w:rsidP="00A91F75">
      <w:pPr>
        <w:pStyle w:val="BodyText"/>
      </w:pPr>
    </w:p>
    <w:p w:rsidR="00D87C02" w:rsidP="00A91F75">
      <w:pPr>
        <w:pStyle w:val="BodyText"/>
      </w:pPr>
    </w:p>
    <w:p w:rsidR="00000000" w:rsidRPr="00A91F75" w:rsidP="00A91F75"/>
    <w:sectPr w:rsidSect="00A91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C02" w:rsidP="00D87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02" w:rsidP="00A91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87C02" w:rsidP="00A91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87C02" w:rsidP="00A91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C02" w:rsidP="00D87C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02" w:rsidP="00A91F75">
    <w:pPr>
      <w:pStyle w:val="Header"/>
      <w:framePr w:wrap="around"/>
    </w:pPr>
    <w:r>
      <w:fldChar w:fldCharType="begin"/>
    </w:r>
    <w:r>
      <w:instrText xml:space="preserve"> TITLE   \* MERGEFORMAT </w:instrText>
    </w:r>
    <w:r>
      <w:fldChar w:fldCharType="separate"/>
    </w:r>
    <w:r>
      <w:t>CPCPWT3013A Install and commission water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7C02" w:rsidP="00A91F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21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C1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442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F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F75"/>
    <w:pPr>
      <w:spacing w:before="360" w:after="60"/>
      <w:outlineLvl w:val="0"/>
    </w:pPr>
    <w:rPr>
      <w:sz w:val="32"/>
    </w:rPr>
  </w:style>
  <w:style w:type="paragraph" w:styleId="Heading2">
    <w:name w:val="heading 2"/>
    <w:basedOn w:val="HeadingBase"/>
    <w:next w:val="BodyText"/>
    <w:link w:val="Heading2Char"/>
    <w:qFormat/>
    <w:rsid w:val="00A91F75"/>
    <w:pPr>
      <w:keepLines/>
      <w:spacing w:before="240" w:after="120"/>
      <w:outlineLvl w:val="1"/>
    </w:pPr>
    <w:rPr>
      <w:sz w:val="28"/>
      <w:szCs w:val="40"/>
    </w:rPr>
  </w:style>
  <w:style w:type="paragraph" w:styleId="Heading3">
    <w:name w:val="heading 3"/>
    <w:basedOn w:val="HeadingBase"/>
    <w:next w:val="BodyText"/>
    <w:link w:val="Heading3Char"/>
    <w:qFormat/>
    <w:rsid w:val="00A91F75"/>
    <w:pPr>
      <w:spacing w:before="180" w:after="120"/>
      <w:outlineLvl w:val="2"/>
    </w:pPr>
    <w:rPr>
      <w:spacing w:val="-10"/>
      <w:kern w:val="32"/>
    </w:rPr>
  </w:style>
  <w:style w:type="paragraph" w:styleId="Heading4">
    <w:name w:val="heading 4"/>
    <w:basedOn w:val="HeadingBase"/>
    <w:next w:val="BodyText"/>
    <w:link w:val="Heading4Char"/>
    <w:qFormat/>
    <w:rsid w:val="00A91F75"/>
    <w:pPr>
      <w:spacing w:before="160" w:after="120"/>
      <w:outlineLvl w:val="3"/>
    </w:pPr>
    <w:rPr>
      <w:sz w:val="22"/>
    </w:rPr>
  </w:style>
  <w:style w:type="paragraph" w:styleId="Heading5">
    <w:name w:val="heading 5"/>
    <w:basedOn w:val="HeadingBase"/>
    <w:next w:val="Normal"/>
    <w:link w:val="Heading5Char"/>
    <w:qFormat/>
    <w:rsid w:val="00A91F75"/>
    <w:pPr>
      <w:spacing w:before="80"/>
      <w:outlineLvl w:val="4"/>
    </w:pPr>
    <w:rPr>
      <w:color w:val="918585"/>
      <w:sz w:val="20"/>
    </w:rPr>
  </w:style>
  <w:style w:type="paragraph" w:styleId="Heading6">
    <w:name w:val="heading 6"/>
    <w:basedOn w:val="HeadingBase"/>
    <w:next w:val="Normal"/>
    <w:link w:val="Heading6Char"/>
    <w:qFormat/>
    <w:rsid w:val="00A91F75"/>
    <w:pPr>
      <w:spacing w:before="60"/>
      <w:outlineLvl w:val="5"/>
    </w:pPr>
    <w:rPr>
      <w:color w:val="918585"/>
      <w:sz w:val="20"/>
    </w:rPr>
  </w:style>
  <w:style w:type="paragraph" w:styleId="Heading7">
    <w:name w:val="heading 7"/>
    <w:basedOn w:val="Normal"/>
    <w:next w:val="Normal"/>
    <w:link w:val="Heading7Char"/>
    <w:qFormat/>
    <w:rsid w:val="00A91F75"/>
    <w:pPr>
      <w:ind w:left="720"/>
      <w:outlineLvl w:val="6"/>
    </w:pPr>
    <w:rPr>
      <w:i/>
    </w:rPr>
  </w:style>
  <w:style w:type="paragraph" w:styleId="Heading8">
    <w:name w:val="heading 8"/>
    <w:basedOn w:val="Normal"/>
    <w:next w:val="Normal"/>
    <w:link w:val="Heading8Char"/>
    <w:qFormat/>
    <w:rsid w:val="00A91F75"/>
    <w:pPr>
      <w:ind w:left="720"/>
      <w:outlineLvl w:val="7"/>
    </w:pPr>
    <w:rPr>
      <w:i/>
    </w:rPr>
  </w:style>
  <w:style w:type="paragraph" w:styleId="Heading9">
    <w:name w:val="heading 9"/>
    <w:basedOn w:val="Normal"/>
    <w:next w:val="Normal"/>
    <w:link w:val="Heading9Char"/>
    <w:qFormat/>
    <w:rsid w:val="00A91F75"/>
    <w:pPr>
      <w:ind w:left="720"/>
      <w:outlineLvl w:val="8"/>
    </w:pPr>
    <w:rPr>
      <w:i/>
    </w:rPr>
  </w:style>
  <w:style w:type="character" w:default="1" w:styleId="DefaultParagraphFont">
    <w:name w:val="Default Paragraph Font"/>
    <w:uiPriority w:val="1"/>
    <w:unhideWhenUsed/>
    <w:rsid w:val="00A91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F75"/>
  </w:style>
  <w:style w:type="character" w:customStyle="1" w:styleId="Heading1Char">
    <w:name w:val="Heading 1 Char"/>
    <w:basedOn w:val="DefaultParagraphFont"/>
    <w:link w:val="Heading1"/>
    <w:rsid w:val="00A91F75"/>
    <w:rPr>
      <w:rFonts w:ascii="Times New Roman" w:eastAsia="Times New Roman" w:hAnsi="Times New Roman" w:cs="Times New Roman"/>
      <w:b/>
      <w:sz w:val="32"/>
      <w:szCs w:val="20"/>
      <w:lang w:eastAsia="en-US"/>
    </w:rPr>
  </w:style>
  <w:style w:type="paragraph" w:styleId="BodyText">
    <w:name w:val="Body Text"/>
    <w:basedOn w:val="Normal"/>
    <w:link w:val="BodyTextChar"/>
    <w:rsid w:val="00A91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F75"/>
    <w:rPr>
      <w:rFonts w:ascii="Times New Roman" w:eastAsia="Times New Roman" w:hAnsi="Times New Roman" w:cs="Times New Roman"/>
      <w:sz w:val="24"/>
      <w:lang w:val="en-US" w:eastAsia="en-US"/>
    </w:rPr>
  </w:style>
  <w:style w:type="paragraph" w:styleId="Footer">
    <w:name w:val="footer"/>
    <w:basedOn w:val="Normal"/>
    <w:link w:val="FooterChar"/>
    <w:rsid w:val="00A91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F75"/>
    <w:rPr>
      <w:rFonts w:ascii="Times New Roman" w:eastAsia="Times New Roman" w:hAnsi="Times New Roman" w:cs="Times New Roman"/>
      <w:sz w:val="16"/>
      <w:lang w:val="en-US" w:eastAsia="en-US"/>
    </w:rPr>
  </w:style>
  <w:style w:type="paragraph" w:styleId="List">
    <w:name w:val="List"/>
    <w:basedOn w:val="BodyText"/>
    <w:next w:val="BodyText"/>
    <w:rsid w:val="00A91F75"/>
    <w:pPr>
      <w:tabs>
        <w:tab w:val="left" w:pos="340"/>
      </w:tabs>
      <w:spacing w:before="60" w:after="60"/>
      <w:ind w:left="340" w:hanging="340"/>
    </w:pPr>
  </w:style>
  <w:style w:type="paragraph" w:styleId="ListBullet">
    <w:name w:val="List Bullet"/>
    <w:basedOn w:val="List"/>
    <w:rsid w:val="00A91F75"/>
    <w:pPr>
      <w:numPr>
        <w:numId w:val="14"/>
      </w:numPr>
      <w:tabs>
        <w:tab w:val="clear" w:pos="340"/>
      </w:tabs>
      <w:spacing w:before="40" w:after="40"/>
    </w:pPr>
  </w:style>
  <w:style w:type="character" w:customStyle="1" w:styleId="SpecialBold">
    <w:name w:val="Special Bold"/>
    <w:basedOn w:val="DefaultParagraphFont"/>
    <w:rsid w:val="00A91F75"/>
    <w:rPr>
      <w:b/>
      <w:spacing w:val="0"/>
    </w:rPr>
  </w:style>
  <w:style w:type="paragraph" w:styleId="ListBullet2">
    <w:name w:val="List Bullet 2"/>
    <w:basedOn w:val="List2"/>
    <w:rsid w:val="00A91F75"/>
    <w:pPr>
      <w:numPr>
        <w:numId w:val="15"/>
      </w:numPr>
      <w:tabs>
        <w:tab w:val="clear" w:pos="680"/>
      </w:tabs>
    </w:pPr>
  </w:style>
  <w:style w:type="paragraph" w:styleId="Header">
    <w:name w:val="header"/>
    <w:basedOn w:val="Normal"/>
    <w:link w:val="HeaderChar"/>
    <w:rsid w:val="00A91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F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1F75"/>
    <w:pPr>
      <w:spacing w:before="240" w:after="120"/>
      <w:outlineLvl w:val="0"/>
    </w:pPr>
    <w:rPr>
      <w:rFonts w:ascii="Times New Roman" w:hAnsi="Times New Roman"/>
      <w:b/>
      <w:sz w:val="28"/>
    </w:rPr>
  </w:style>
  <w:style w:type="paragraph" w:customStyle="1" w:styleId="AllowPageBreak">
    <w:name w:val="AllowPageBreak"/>
    <w:rsid w:val="00A91F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F75"/>
    <w:pPr>
      <w:tabs>
        <w:tab w:val="left" w:pos="680"/>
      </w:tabs>
      <w:spacing w:before="60" w:after="60"/>
      <w:ind w:left="680" w:hanging="340"/>
    </w:pPr>
  </w:style>
  <w:style w:type="paragraph" w:styleId="ListBullet3">
    <w:name w:val="List Bullet 3"/>
    <w:basedOn w:val="List3"/>
    <w:rsid w:val="00A91F75"/>
    <w:pPr>
      <w:numPr>
        <w:numId w:val="3"/>
      </w:numPr>
      <w:tabs>
        <w:tab w:val="clear" w:pos="1021"/>
      </w:tabs>
      <w:ind w:left="1037" w:hanging="357"/>
    </w:pPr>
  </w:style>
  <w:style w:type="character" w:customStyle="1" w:styleId="BoldandItalics">
    <w:name w:val="Bold and Italics"/>
    <w:qFormat/>
    <w:rsid w:val="00A91F75"/>
    <w:rPr>
      <w:b/>
      <w:i/>
      <w:u w:val="none"/>
    </w:rPr>
  </w:style>
  <w:style w:type="character" w:customStyle="1" w:styleId="Heading2Char">
    <w:name w:val="Heading 2 Char"/>
    <w:basedOn w:val="DefaultParagraphFont"/>
    <w:link w:val="Heading2"/>
    <w:rsid w:val="00A91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F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F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F75"/>
    <w:rPr>
      <w:rFonts w:ascii="Courier New" w:eastAsia="Times New Roman" w:hAnsi="Courier New" w:cs="Times New Roman"/>
      <w:i/>
      <w:szCs w:val="20"/>
      <w:lang w:val="en-US" w:eastAsia="en-US"/>
    </w:rPr>
  </w:style>
  <w:style w:type="paragraph" w:customStyle="1" w:styleId="HeadingBase">
    <w:name w:val="Heading Base"/>
    <w:rsid w:val="00A91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F75"/>
    <w:pPr>
      <w:tabs>
        <w:tab w:val="right" w:leader="dot" w:pos="9072"/>
      </w:tabs>
      <w:ind w:left="567"/>
    </w:pPr>
    <w:rPr>
      <w:szCs w:val="22"/>
    </w:rPr>
  </w:style>
  <w:style w:type="paragraph" w:customStyle="1" w:styleId="TOCBase">
    <w:name w:val="TOC Base"/>
    <w:rsid w:val="00A91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F75"/>
    <w:pPr>
      <w:tabs>
        <w:tab w:val="right" w:leader="dot" w:pos="9072"/>
      </w:tabs>
      <w:spacing w:before="40" w:after="40"/>
      <w:ind w:left="284"/>
    </w:pPr>
    <w:rPr>
      <w:rFonts w:ascii="Times New Roman" w:hAnsi="Times New Roman"/>
    </w:rPr>
  </w:style>
  <w:style w:type="paragraph" w:styleId="TOC1">
    <w:name w:val="toc 1"/>
    <w:basedOn w:val="TOCBase"/>
    <w:next w:val="Normal"/>
    <w:rsid w:val="00A91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F75"/>
    <w:pPr>
      <w:spacing w:before="5040"/>
      <w:jc w:val="center"/>
    </w:pPr>
    <w:rPr>
      <w:sz w:val="48"/>
      <w:szCs w:val="72"/>
      <w:lang w:val="en-US"/>
    </w:rPr>
  </w:style>
  <w:style w:type="character" w:customStyle="1" w:styleId="TitleChar">
    <w:name w:val="Title Char"/>
    <w:basedOn w:val="DefaultParagraphFont"/>
    <w:link w:val="Title"/>
    <w:rsid w:val="00A91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F75"/>
    <w:pPr>
      <w:tabs>
        <w:tab w:val="left" w:pos="3600"/>
        <w:tab w:val="left" w:pos="3958"/>
      </w:tabs>
    </w:pPr>
  </w:style>
  <w:style w:type="paragraph" w:customStyle="1" w:styleId="Note">
    <w:name w:val="Note"/>
    <w:basedOn w:val="BodyText"/>
    <w:rsid w:val="00A91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F75"/>
    <w:pPr>
      <w:framePr w:wrap="auto" w:hAnchor="text" w:y="6049"/>
    </w:pPr>
    <w:rPr>
      <w:color w:val="000000"/>
      <w:sz w:val="40"/>
    </w:rPr>
  </w:style>
  <w:style w:type="paragraph" w:customStyle="1" w:styleId="TOCTitle">
    <w:name w:val="TOCTitle"/>
    <w:basedOn w:val="Heading1"/>
    <w:rsid w:val="00A91F75"/>
    <w:pPr>
      <w:spacing w:after="240"/>
      <w:jc w:val="center"/>
      <w:outlineLvl w:val="9"/>
    </w:pPr>
    <w:rPr>
      <w:caps/>
    </w:rPr>
  </w:style>
  <w:style w:type="paragraph" w:customStyle="1" w:styleId="Version">
    <w:name w:val="Version"/>
    <w:rsid w:val="00A91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F75"/>
    <w:pPr>
      <w:keepNext w:val="0"/>
      <w:tabs>
        <w:tab w:val="right" w:pos="4176"/>
      </w:tabs>
      <w:ind w:left="198" w:hanging="198"/>
    </w:pPr>
    <w:rPr>
      <w:rFonts w:ascii="Garamond" w:hAnsi="Garamond"/>
    </w:rPr>
  </w:style>
  <w:style w:type="paragraph" w:styleId="IndexHeading">
    <w:name w:val="index heading"/>
    <w:basedOn w:val="Normal"/>
    <w:next w:val="Index1"/>
    <w:semiHidden/>
    <w:rsid w:val="00A91F75"/>
    <w:pPr>
      <w:spacing w:before="120" w:after="120"/>
    </w:pPr>
    <w:rPr>
      <w:rFonts w:ascii="Arial" w:hAnsi="Arial"/>
      <w:b/>
      <w:color w:val="918585"/>
      <w:sz w:val="24"/>
    </w:rPr>
  </w:style>
  <w:style w:type="paragraph" w:customStyle="1" w:styleId="Chapter">
    <w:name w:val="Chapter"/>
    <w:basedOn w:val="Normal"/>
    <w:rsid w:val="00A91F75"/>
    <w:pPr>
      <w:spacing w:before="240"/>
    </w:pPr>
    <w:rPr>
      <w:rFonts w:ascii="Times New Roman" w:hAnsi="Times New Roman"/>
      <w:smallCaps/>
      <w:spacing w:val="80"/>
      <w:sz w:val="28"/>
    </w:rPr>
  </w:style>
  <w:style w:type="paragraph" w:customStyle="1" w:styleId="InChapter">
    <w:name w:val="InChapter"/>
    <w:basedOn w:val="Heading3"/>
    <w:rsid w:val="00A91F75"/>
    <w:pPr>
      <w:spacing w:after="240"/>
      <w:outlineLvl w:val="9"/>
    </w:pPr>
    <w:rPr>
      <w:noProof/>
    </w:rPr>
  </w:style>
  <w:style w:type="paragraph" w:styleId="Index2">
    <w:name w:val="index 2"/>
    <w:basedOn w:val="Normal"/>
    <w:next w:val="Normal"/>
    <w:semiHidden/>
    <w:rsid w:val="00A91F75"/>
    <w:pPr>
      <w:tabs>
        <w:tab w:val="right" w:pos="4176"/>
      </w:tabs>
      <w:ind w:left="568" w:hanging="284"/>
    </w:pPr>
    <w:rPr>
      <w:rFonts w:ascii="Garamond" w:hAnsi="Garamond"/>
    </w:rPr>
  </w:style>
  <w:style w:type="paragraph" w:customStyle="1" w:styleId="Byline">
    <w:name w:val="Byline"/>
    <w:rsid w:val="00A91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F75"/>
    <w:pPr>
      <w:tabs>
        <w:tab w:val="clear" w:pos="3600"/>
        <w:tab w:val="clear" w:pos="3958"/>
      </w:tabs>
      <w:jc w:val="right"/>
    </w:pPr>
  </w:style>
  <w:style w:type="character" w:styleId="Emphasis">
    <w:name w:val="Emphasis"/>
    <w:basedOn w:val="DefaultParagraphFont"/>
    <w:qFormat/>
    <w:rsid w:val="00A91F75"/>
    <w:rPr>
      <w:i/>
    </w:rPr>
  </w:style>
  <w:style w:type="paragraph" w:styleId="Caption">
    <w:name w:val="caption"/>
    <w:basedOn w:val="BodyText"/>
    <w:next w:val="Normal"/>
    <w:qFormat/>
    <w:rsid w:val="00A91F75"/>
    <w:pPr>
      <w:framePr w:w="2268" w:hSpace="181" w:vSpace="181" w:wrap="around" w:vAnchor="text" w:hAnchor="page" w:x="1135" w:y="285" w:anchorLock="1"/>
    </w:pPr>
    <w:rPr>
      <w:i/>
    </w:rPr>
  </w:style>
  <w:style w:type="paragraph" w:customStyle="1" w:styleId="MiniTOCTitle">
    <w:name w:val="MiniTOCTitle"/>
    <w:basedOn w:val="Heading4"/>
    <w:rsid w:val="00A91F75"/>
    <w:pPr>
      <w:spacing w:before="240"/>
      <w:outlineLvl w:val="9"/>
    </w:pPr>
    <w:rPr>
      <w:noProof/>
      <w:sz w:val="24"/>
    </w:rPr>
  </w:style>
  <w:style w:type="paragraph" w:customStyle="1" w:styleId="MiniTOCItem">
    <w:name w:val="MiniTOCItem"/>
    <w:basedOn w:val="ListBullet"/>
    <w:rsid w:val="00A91F75"/>
    <w:pPr>
      <w:numPr>
        <w:numId w:val="0"/>
      </w:numPr>
      <w:tabs>
        <w:tab w:val="right" w:leader="dot" w:pos="6521"/>
      </w:tabs>
      <w:spacing w:before="0" w:after="0"/>
    </w:pPr>
  </w:style>
  <w:style w:type="paragraph" w:customStyle="1" w:styleId="TOFTitle">
    <w:name w:val="TOFTitle"/>
    <w:basedOn w:val="TOCTitle"/>
    <w:rsid w:val="00A91F75"/>
  </w:style>
  <w:style w:type="paragraph" w:styleId="TableofFigures">
    <w:name w:val="table of figures"/>
    <w:basedOn w:val="Normal"/>
    <w:next w:val="Normal"/>
    <w:semiHidden/>
    <w:rsid w:val="00A91F75"/>
    <w:pPr>
      <w:tabs>
        <w:tab w:val="right" w:leader="dot" w:pos="9072"/>
      </w:tabs>
      <w:ind w:left="970" w:hanging="403"/>
    </w:pPr>
    <w:rPr>
      <w:rFonts w:ascii="Times New Roman" w:hAnsi="Times New Roman"/>
      <w:b/>
    </w:rPr>
  </w:style>
  <w:style w:type="paragraph" w:styleId="ListNumber">
    <w:name w:val="List Number"/>
    <w:basedOn w:val="List"/>
    <w:rsid w:val="00A91F75"/>
    <w:pPr>
      <w:numPr>
        <w:numId w:val="12"/>
      </w:numPr>
    </w:pPr>
  </w:style>
  <w:style w:type="character" w:customStyle="1" w:styleId="WingdingSymbols">
    <w:name w:val="Wingding Symbols"/>
    <w:rsid w:val="00A91F75"/>
    <w:rPr>
      <w:rFonts w:ascii="Wingdings" w:hAnsi="Wingdings"/>
    </w:rPr>
  </w:style>
  <w:style w:type="paragraph" w:customStyle="1" w:styleId="TableHeading">
    <w:name w:val="Table Heading"/>
    <w:basedOn w:val="HeadingBase"/>
    <w:rsid w:val="00A91F75"/>
    <w:pPr>
      <w:keepLines/>
      <w:pBdr>
        <w:bottom w:val="single" w:sz="6" w:space="1" w:color="918585"/>
      </w:pBdr>
      <w:spacing w:before="240"/>
    </w:pPr>
  </w:style>
  <w:style w:type="character" w:customStyle="1" w:styleId="HotSpot">
    <w:name w:val="HotSpot"/>
    <w:rsid w:val="00A91F75"/>
    <w:rPr>
      <w:color w:val="0033CC"/>
      <w:u w:val="none"/>
    </w:rPr>
  </w:style>
  <w:style w:type="paragraph" w:customStyle="1" w:styleId="BodyTextRight">
    <w:name w:val="Body Text Right"/>
    <w:basedOn w:val="BodyText"/>
    <w:rsid w:val="00A91F75"/>
    <w:pPr>
      <w:spacing w:before="0" w:after="0"/>
      <w:jc w:val="right"/>
    </w:pPr>
  </w:style>
  <w:style w:type="paragraph" w:styleId="Index3">
    <w:name w:val="index 3"/>
    <w:basedOn w:val="ListNumber2"/>
    <w:next w:val="Normal"/>
    <w:semiHidden/>
    <w:rsid w:val="00A91F75"/>
    <w:pPr>
      <w:numPr>
        <w:numId w:val="0"/>
      </w:numPr>
      <w:tabs>
        <w:tab w:val="right" w:leader="dot" w:pos="4176"/>
      </w:tabs>
    </w:pPr>
  </w:style>
  <w:style w:type="paragraph" w:styleId="ListNumber2">
    <w:name w:val="List Number 2"/>
    <w:basedOn w:val="List2"/>
    <w:rsid w:val="00A91F75"/>
    <w:pPr>
      <w:numPr>
        <w:numId w:val="11"/>
      </w:numPr>
      <w:tabs>
        <w:tab w:val="clear" w:pos="1060"/>
      </w:tabs>
    </w:pPr>
  </w:style>
  <w:style w:type="paragraph" w:customStyle="1" w:styleId="MarginNote">
    <w:name w:val="Margin Note"/>
    <w:basedOn w:val="BodyText"/>
    <w:rsid w:val="00A91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F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F75"/>
    <w:rPr>
      <w:sz w:val="32"/>
    </w:rPr>
  </w:style>
  <w:style w:type="paragraph" w:customStyle="1" w:styleId="HeadingProcedure">
    <w:name w:val="Heading Procedure"/>
    <w:basedOn w:val="HeadingBase"/>
    <w:next w:val="Normal"/>
    <w:rsid w:val="00A91F75"/>
    <w:pPr>
      <w:tabs>
        <w:tab w:val="left" w:pos="0"/>
      </w:tabs>
      <w:spacing w:before="120" w:after="60"/>
    </w:pPr>
    <w:rPr>
      <w:i/>
      <w:color w:val="918585"/>
      <w:sz w:val="22"/>
    </w:rPr>
  </w:style>
  <w:style w:type="paragraph" w:customStyle="1" w:styleId="TableBodyText">
    <w:name w:val="Table Body Text"/>
    <w:basedOn w:val="BodyText"/>
    <w:rsid w:val="00A91F75"/>
    <w:pPr>
      <w:spacing w:before="60" w:after="60"/>
    </w:pPr>
  </w:style>
  <w:style w:type="paragraph" w:styleId="ListContinue">
    <w:name w:val="List Continue"/>
    <w:basedOn w:val="List"/>
    <w:rsid w:val="00A91F75"/>
    <w:pPr>
      <w:ind w:firstLine="0"/>
    </w:pPr>
  </w:style>
  <w:style w:type="paragraph" w:customStyle="1" w:styleId="ListNote">
    <w:name w:val="List Note"/>
    <w:basedOn w:val="List"/>
    <w:rsid w:val="00A91F75"/>
    <w:pPr>
      <w:pBdr>
        <w:top w:val="single" w:sz="6" w:space="2" w:color="918585"/>
        <w:bottom w:val="single" w:sz="6" w:space="2" w:color="918585"/>
      </w:pBdr>
      <w:tabs>
        <w:tab w:val="left" w:pos="1021"/>
      </w:tabs>
      <w:ind w:firstLine="0"/>
    </w:pPr>
  </w:style>
  <w:style w:type="paragraph" w:customStyle="1" w:styleId="Warning">
    <w:name w:val="Warning"/>
    <w:basedOn w:val="BodyText"/>
    <w:rsid w:val="00A91F75"/>
    <w:pPr>
      <w:shd w:val="clear" w:color="auto" w:fill="D9D9D9"/>
      <w:tabs>
        <w:tab w:val="left" w:pos="992"/>
      </w:tabs>
      <w:ind w:left="119" w:right="119"/>
    </w:pPr>
    <w:rPr>
      <w:sz w:val="20"/>
    </w:rPr>
  </w:style>
  <w:style w:type="paragraph" w:customStyle="1" w:styleId="MarginIcons">
    <w:name w:val="Margin Icons"/>
    <w:basedOn w:val="BodyText"/>
    <w:rsid w:val="00A91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F75"/>
    <w:rPr>
      <w:rFonts w:ascii="Courier New" w:hAnsi="Courier New"/>
    </w:rPr>
  </w:style>
  <w:style w:type="paragraph" w:customStyle="1" w:styleId="NoteBullet">
    <w:name w:val="Note Bullet"/>
    <w:basedOn w:val="Note"/>
    <w:rsid w:val="00A91F75"/>
    <w:pPr>
      <w:tabs>
        <w:tab w:val="clear" w:pos="680"/>
      </w:tabs>
      <w:spacing w:before="60" w:after="60"/>
    </w:pPr>
  </w:style>
  <w:style w:type="paragraph" w:customStyle="1" w:styleId="SubHeading2">
    <w:name w:val="SubHeading2"/>
    <w:basedOn w:val="HeadingBase"/>
    <w:rsid w:val="00A91F75"/>
    <w:pPr>
      <w:spacing w:before="240" w:after="60"/>
    </w:pPr>
    <w:rPr>
      <w:sz w:val="20"/>
    </w:rPr>
  </w:style>
  <w:style w:type="paragraph" w:customStyle="1" w:styleId="SubHeading1">
    <w:name w:val="SubHeading1"/>
    <w:basedOn w:val="HeadingBase"/>
    <w:rsid w:val="00A91F75"/>
    <w:pPr>
      <w:spacing w:before="240" w:after="60"/>
    </w:pPr>
    <w:rPr>
      <w:color w:val="918585"/>
      <w:sz w:val="22"/>
    </w:rPr>
  </w:style>
  <w:style w:type="paragraph" w:customStyle="1" w:styleId="SideHeading">
    <w:name w:val="Side Heading"/>
    <w:basedOn w:val="HeadingBase"/>
    <w:rsid w:val="00A91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F75"/>
    <w:pPr>
      <w:numPr>
        <w:numId w:val="13"/>
      </w:numPr>
    </w:pPr>
  </w:style>
  <w:style w:type="paragraph" w:styleId="PlainText">
    <w:name w:val="Plain Text"/>
    <w:basedOn w:val="Normal"/>
    <w:link w:val="PlainTextChar"/>
    <w:rsid w:val="00A91F75"/>
    <w:rPr>
      <w:sz w:val="20"/>
    </w:rPr>
  </w:style>
  <w:style w:type="character" w:customStyle="1" w:styleId="PlainTextChar">
    <w:name w:val="Plain Text Char"/>
    <w:basedOn w:val="DefaultParagraphFont"/>
    <w:link w:val="PlainText"/>
    <w:rsid w:val="00A91F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F75"/>
    <w:rPr>
      <w:b/>
      <w:smallCaps/>
    </w:rPr>
  </w:style>
  <w:style w:type="paragraph" w:customStyle="1" w:styleId="TableListNumber">
    <w:name w:val="Table List Number"/>
    <w:basedOn w:val="ListNumber"/>
    <w:rsid w:val="00A91F75"/>
    <w:pPr>
      <w:numPr>
        <w:numId w:val="0"/>
      </w:numPr>
    </w:pPr>
  </w:style>
  <w:style w:type="paragraph" w:styleId="TOC4">
    <w:name w:val="toc 4"/>
    <w:basedOn w:val="TOCBase"/>
    <w:next w:val="Normal"/>
    <w:semiHidden/>
    <w:rsid w:val="00A91F75"/>
    <w:pPr>
      <w:tabs>
        <w:tab w:val="right" w:leader="dot" w:pos="9071"/>
      </w:tabs>
      <w:ind w:left="1701"/>
    </w:pPr>
  </w:style>
  <w:style w:type="paragraph" w:customStyle="1" w:styleId="ListAlpha">
    <w:name w:val="List Alpha"/>
    <w:basedOn w:val="List"/>
    <w:rsid w:val="00A91F75"/>
    <w:pPr>
      <w:numPr>
        <w:numId w:val="10"/>
      </w:numPr>
    </w:pPr>
  </w:style>
  <w:style w:type="paragraph" w:customStyle="1" w:styleId="ListAlpha2">
    <w:name w:val="List Alpha 2"/>
    <w:basedOn w:val="List2"/>
    <w:rsid w:val="00A91F75"/>
    <w:pPr>
      <w:numPr>
        <w:numId w:val="9"/>
      </w:numPr>
    </w:pPr>
  </w:style>
  <w:style w:type="paragraph" w:styleId="List3">
    <w:name w:val="List 3"/>
    <w:basedOn w:val="BodyText"/>
    <w:rsid w:val="00A91F75"/>
    <w:pPr>
      <w:tabs>
        <w:tab w:val="left" w:pos="1021"/>
      </w:tabs>
      <w:spacing w:before="60" w:after="60"/>
      <w:ind w:left="1020" w:hanging="340"/>
    </w:pPr>
  </w:style>
  <w:style w:type="paragraph" w:styleId="List4">
    <w:name w:val="List 4"/>
    <w:basedOn w:val="BodyText"/>
    <w:rsid w:val="00A91F75"/>
    <w:pPr>
      <w:tabs>
        <w:tab w:val="left" w:pos="1361"/>
      </w:tabs>
      <w:spacing w:before="60" w:after="60"/>
      <w:ind w:left="1361" w:hanging="340"/>
    </w:pPr>
  </w:style>
  <w:style w:type="paragraph" w:styleId="List5">
    <w:name w:val="List 5"/>
    <w:basedOn w:val="BodyText"/>
    <w:rsid w:val="00A91F75"/>
    <w:pPr>
      <w:tabs>
        <w:tab w:val="left" w:pos="1701"/>
      </w:tabs>
      <w:spacing w:before="60" w:after="60"/>
      <w:ind w:left="1701" w:hanging="340"/>
    </w:pPr>
  </w:style>
  <w:style w:type="paragraph" w:styleId="ListBullet4">
    <w:name w:val="List Bullet 4"/>
    <w:basedOn w:val="List4"/>
    <w:rsid w:val="00A91F75"/>
    <w:pPr>
      <w:numPr>
        <w:numId w:val="4"/>
      </w:numPr>
    </w:pPr>
  </w:style>
  <w:style w:type="paragraph" w:styleId="ListBullet5">
    <w:name w:val="List Bullet 5"/>
    <w:basedOn w:val="List5"/>
    <w:rsid w:val="00A91F75"/>
    <w:pPr>
      <w:numPr>
        <w:numId w:val="5"/>
      </w:numPr>
    </w:pPr>
  </w:style>
  <w:style w:type="paragraph" w:styleId="ListContinue2">
    <w:name w:val="List Continue 2"/>
    <w:basedOn w:val="List2"/>
    <w:rsid w:val="00A91F75"/>
    <w:pPr>
      <w:ind w:firstLine="0"/>
    </w:pPr>
  </w:style>
  <w:style w:type="paragraph" w:styleId="ListContinue3">
    <w:name w:val="List Continue 3"/>
    <w:basedOn w:val="List3"/>
    <w:rsid w:val="00A91F75"/>
    <w:pPr>
      <w:ind w:left="1021" w:firstLine="0"/>
    </w:pPr>
  </w:style>
  <w:style w:type="paragraph" w:styleId="ListContinue4">
    <w:name w:val="List Continue 4"/>
    <w:basedOn w:val="List4"/>
    <w:rsid w:val="00A91F75"/>
    <w:pPr>
      <w:ind w:firstLine="0"/>
    </w:pPr>
  </w:style>
  <w:style w:type="paragraph" w:styleId="ListContinue5">
    <w:name w:val="List Continue 5"/>
    <w:basedOn w:val="List5"/>
    <w:rsid w:val="00A91F75"/>
    <w:pPr>
      <w:ind w:firstLine="0"/>
    </w:pPr>
  </w:style>
  <w:style w:type="paragraph" w:styleId="ListNumber3">
    <w:name w:val="List Number 3"/>
    <w:basedOn w:val="List3"/>
    <w:rsid w:val="00A91F75"/>
    <w:pPr>
      <w:numPr>
        <w:numId w:val="6"/>
      </w:numPr>
    </w:pPr>
  </w:style>
  <w:style w:type="paragraph" w:styleId="ListNumber4">
    <w:name w:val="List Number 4"/>
    <w:basedOn w:val="List4"/>
    <w:rsid w:val="00A91F75"/>
    <w:pPr>
      <w:numPr>
        <w:numId w:val="7"/>
      </w:numPr>
    </w:pPr>
  </w:style>
  <w:style w:type="paragraph" w:styleId="ListNumber5">
    <w:name w:val="List Number 5"/>
    <w:basedOn w:val="List5"/>
    <w:rsid w:val="00A91F75"/>
    <w:pPr>
      <w:numPr>
        <w:numId w:val="8"/>
      </w:numPr>
    </w:pPr>
  </w:style>
  <w:style w:type="paragraph" w:styleId="BlockText">
    <w:name w:val="Block Text"/>
    <w:basedOn w:val="Normal"/>
    <w:rsid w:val="00A91F75"/>
    <w:pPr>
      <w:spacing w:after="120"/>
      <w:ind w:left="1440" w:right="1440"/>
    </w:pPr>
  </w:style>
  <w:style w:type="character" w:customStyle="1" w:styleId="Subscript">
    <w:name w:val="Subscript"/>
    <w:basedOn w:val="DefaultParagraphFont"/>
    <w:rsid w:val="00A91F75"/>
    <w:rPr>
      <w:sz w:val="16"/>
      <w:vertAlign w:val="subscript"/>
    </w:rPr>
  </w:style>
  <w:style w:type="character" w:customStyle="1" w:styleId="Superscript">
    <w:name w:val="Superscript"/>
    <w:basedOn w:val="DefaultParagraphFont"/>
    <w:rsid w:val="00A91F75"/>
    <w:rPr>
      <w:sz w:val="16"/>
      <w:vertAlign w:val="superscript"/>
    </w:rPr>
  </w:style>
  <w:style w:type="character" w:customStyle="1" w:styleId="Symbols">
    <w:name w:val="Symbols"/>
    <w:basedOn w:val="DefaultParagraphFont"/>
    <w:rsid w:val="00A91F75"/>
    <w:rPr>
      <w:rFonts w:ascii="Symbol" w:hAnsi="Symbol"/>
    </w:rPr>
  </w:style>
  <w:style w:type="character" w:customStyle="1" w:styleId="MenuOptions">
    <w:name w:val="Menu Options"/>
    <w:basedOn w:val="DefaultParagraphFont"/>
    <w:rsid w:val="00A91F75"/>
    <w:rPr>
      <w:rFonts w:ascii="Arial Narrow" w:hAnsi="Arial Narrow"/>
      <w:smallCaps/>
    </w:rPr>
  </w:style>
  <w:style w:type="character" w:customStyle="1" w:styleId="Buttons">
    <w:name w:val="Buttons"/>
    <w:basedOn w:val="DefaultParagraphFont"/>
    <w:rsid w:val="00A91F75"/>
    <w:rPr>
      <w:b/>
    </w:rPr>
  </w:style>
  <w:style w:type="character" w:customStyle="1" w:styleId="Underlined">
    <w:name w:val="Underlined"/>
    <w:basedOn w:val="DefaultParagraphFont"/>
    <w:rsid w:val="00A91F75"/>
    <w:rPr>
      <w:u w:val="single"/>
    </w:rPr>
  </w:style>
  <w:style w:type="paragraph" w:customStyle="1" w:styleId="TableBodyTextRight">
    <w:name w:val="Table Body Text Right"/>
    <w:basedOn w:val="TableBodyText"/>
    <w:rsid w:val="00A91F75"/>
    <w:pPr>
      <w:widowControl w:val="0"/>
      <w:autoSpaceDE w:val="0"/>
      <w:autoSpaceDN w:val="0"/>
      <w:adjustRightInd w:val="0"/>
      <w:jc w:val="right"/>
    </w:pPr>
    <w:rPr>
      <w:rFonts w:cs="Arial"/>
      <w:szCs w:val="18"/>
    </w:rPr>
  </w:style>
  <w:style w:type="paragraph" w:customStyle="1" w:styleId="CopyrightText">
    <w:name w:val="Copyright Text"/>
    <w:basedOn w:val="BodyText"/>
    <w:rsid w:val="00A91F75"/>
    <w:rPr>
      <w:sz w:val="18"/>
    </w:rPr>
  </w:style>
  <w:style w:type="paragraph" w:customStyle="1" w:styleId="BodySmallRight">
    <w:name w:val="Body Small Right"/>
    <w:basedOn w:val="BodyTextRight"/>
    <w:rsid w:val="00A91F75"/>
    <w:rPr>
      <w:sz w:val="18"/>
      <w:szCs w:val="18"/>
    </w:rPr>
  </w:style>
  <w:style w:type="paragraph" w:customStyle="1" w:styleId="MarginEdition">
    <w:name w:val="Margin Edition"/>
    <w:basedOn w:val="MarginNote"/>
    <w:rsid w:val="00A91F75"/>
    <w:pPr>
      <w:spacing w:before="0" w:after="0"/>
    </w:pPr>
    <w:rPr>
      <w:rFonts w:ascii="Times New Roman" w:hAnsi="Times New Roman"/>
      <w:color w:val="999999"/>
    </w:rPr>
  </w:style>
  <w:style w:type="paragraph" w:customStyle="1" w:styleId="Spacer">
    <w:name w:val="Spacer"/>
    <w:basedOn w:val="Normal"/>
    <w:rsid w:val="00A91F75"/>
    <w:rPr>
      <w:sz w:val="2"/>
      <w:szCs w:val="2"/>
    </w:rPr>
  </w:style>
  <w:style w:type="character" w:customStyle="1" w:styleId="Small">
    <w:name w:val="Small"/>
    <w:basedOn w:val="DefaultParagraphFont"/>
    <w:rsid w:val="00A91F75"/>
    <w:rPr>
      <w:sz w:val="16"/>
    </w:rPr>
  </w:style>
  <w:style w:type="paragraph" w:customStyle="1" w:styleId="WideTable">
    <w:name w:val="Wide Table"/>
    <w:basedOn w:val="Normal"/>
    <w:rsid w:val="00A91F75"/>
    <w:pPr>
      <w:ind w:left="-1418"/>
    </w:pPr>
    <w:rPr>
      <w:sz w:val="2"/>
      <w:szCs w:val="2"/>
    </w:rPr>
  </w:style>
  <w:style w:type="character" w:styleId="PageNumber">
    <w:name w:val="page number"/>
    <w:basedOn w:val="DefaultParagraphFont"/>
    <w:rsid w:val="00A91F75"/>
  </w:style>
  <w:style w:type="paragraph" w:styleId="Quote">
    <w:name w:val="Quote"/>
    <w:basedOn w:val="Heading1"/>
    <w:link w:val="QuoteChar"/>
    <w:qFormat/>
    <w:rsid w:val="00A91F75"/>
    <w:rPr>
      <w:b w:val="0"/>
      <w:sz w:val="72"/>
      <w:szCs w:val="72"/>
      <w:lang w:val="en-NZ"/>
    </w:rPr>
  </w:style>
  <w:style w:type="character" w:customStyle="1" w:styleId="QuoteChar">
    <w:name w:val="Quote Char"/>
    <w:basedOn w:val="DefaultParagraphFont"/>
    <w:link w:val="Quote"/>
    <w:rsid w:val="00A91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F75"/>
    <w:pPr>
      <w:pageBreakBefore/>
    </w:pPr>
  </w:style>
  <w:style w:type="paragraph" w:customStyle="1" w:styleId="Border">
    <w:name w:val="Border"/>
    <w:basedOn w:val="Normal"/>
    <w:qFormat/>
    <w:rsid w:val="00A91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F75"/>
    <w:rPr>
      <w:b/>
      <w:bCs/>
      <w:i/>
      <w:iCs/>
      <w:color w:val="auto"/>
    </w:rPr>
  </w:style>
  <w:style w:type="paragraph" w:styleId="IntenseQuote">
    <w:name w:val="Intense Quote"/>
    <w:basedOn w:val="Normal"/>
    <w:next w:val="Normal"/>
    <w:link w:val="IntenseQuoteChar"/>
    <w:uiPriority w:val="30"/>
    <w:qFormat/>
    <w:rsid w:val="00A91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F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F75"/>
    <w:rPr>
      <w:smallCaps/>
      <w:color w:val="auto"/>
      <w:u w:val="single"/>
    </w:rPr>
  </w:style>
  <w:style w:type="character" w:styleId="IntenseReference">
    <w:name w:val="Intense Reference"/>
    <w:basedOn w:val="DefaultParagraphFont"/>
    <w:uiPriority w:val="32"/>
    <w:qFormat/>
    <w:rsid w:val="00A91F75"/>
    <w:rPr>
      <w:b/>
      <w:bCs/>
      <w:smallCaps/>
      <w:color w:val="auto"/>
      <w:spacing w:val="5"/>
      <w:u w:val="single"/>
    </w:rPr>
  </w:style>
  <w:style w:type="paragraph" w:customStyle="1" w:styleId="2ColumnHeading">
    <w:name w:val="2Column Heading"/>
    <w:basedOn w:val="BodyText"/>
    <w:qFormat/>
    <w:rsid w:val="00A91F75"/>
    <w:pPr>
      <w:spacing w:after="60"/>
      <w:ind w:left="-2268"/>
    </w:pPr>
    <w:rPr>
      <w:b/>
    </w:rPr>
  </w:style>
  <w:style w:type="paragraph" w:customStyle="1" w:styleId="Heading1TOC">
    <w:name w:val="Heading1 TOC"/>
    <w:basedOn w:val="Normal"/>
    <w:qFormat/>
    <w:rsid w:val="00A91F75"/>
    <w:pPr>
      <w:spacing w:before="240" w:after="120"/>
    </w:pPr>
    <w:rPr>
      <w:rFonts w:ascii="Times New Roman" w:hAnsi="Times New Roman"/>
      <w:b/>
      <w:sz w:val="32"/>
    </w:rPr>
  </w:style>
  <w:style w:type="paragraph" w:customStyle="1" w:styleId="Heading2TOC">
    <w:name w:val="Heading2 TOC"/>
    <w:basedOn w:val="Normal"/>
    <w:qFormat/>
    <w:rsid w:val="00A91F75"/>
    <w:pPr>
      <w:spacing w:before="240" w:after="60"/>
    </w:pPr>
    <w:rPr>
      <w:rFonts w:ascii="Times New Roman" w:hAnsi="Times New Roman"/>
      <w:b/>
      <w:sz w:val="28"/>
    </w:rPr>
  </w:style>
  <w:style w:type="character" w:customStyle="1" w:styleId="Underline">
    <w:name w:val="Underline"/>
    <w:basedOn w:val="DefaultParagraphFont"/>
    <w:qFormat/>
    <w:rsid w:val="00A91F75"/>
    <w:rPr>
      <w:u w:val="single"/>
    </w:rPr>
  </w:style>
  <w:style w:type="paragraph" w:styleId="BalloonText">
    <w:name w:val="Balloon Text"/>
    <w:basedOn w:val="Normal"/>
    <w:link w:val="BalloonTextChar"/>
    <w:rsid w:val="00A91F75"/>
    <w:rPr>
      <w:rFonts w:ascii="Tahoma" w:hAnsi="Tahoma" w:cs="Tahoma"/>
      <w:sz w:val="16"/>
      <w:szCs w:val="16"/>
    </w:rPr>
  </w:style>
  <w:style w:type="character" w:customStyle="1" w:styleId="BalloonTextChar">
    <w:name w:val="Balloon Text Char"/>
    <w:basedOn w:val="DefaultParagraphFont"/>
    <w:link w:val="BalloonText"/>
    <w:rsid w:val="00A91F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F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1865</Words>
  <Characters>12213</Characters>
  <Application>Microsoft Office Word</Application>
  <DocSecurity>0</DocSecurity>
  <Lines>422</Lines>
  <Paragraphs>227</Paragraphs>
  <ScaleCrop>false</ScaleCrop>
  <Company>Author-it Software Corporation Ltd.</Company>
  <LinksUpToDate>false</LinksUpToDate>
  <CharactersWithSpaces>13993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CPCPWT3013A Install and commission water heating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2012-05-26T05:53:00Z</dcterms:modified>
</cp:coreProperties>
</file>