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D07" w:rsidP="00444D07">
      <w:pPr>
        <w:pStyle w:val="Title"/>
      </w:pPr>
      <w:r>
        <w:fldChar w:fldCharType="begin"/>
      </w:r>
      <w:r>
        <w:instrText xml:space="preserve"> TITLE   \* MERGEFORMAT </w:instrText>
      </w:r>
      <w:r>
        <w:fldChar w:fldCharType="separate"/>
      </w:r>
      <w:r>
        <w:t>CPCPWT3011A Set out and install water services</w:t>
      </w:r>
      <w:r>
        <w:fldChar w:fldCharType="end"/>
      </w:r>
    </w:p>
    <w:p w:rsidR="00444D07" w:rsidP="00444D07">
      <w:pPr>
        <w:pStyle w:val="Version"/>
        <w:sectPr w:rsidSect="00F70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AA6" w:rsidP="00F70AA6">
      <w:pPr>
        <w:pStyle w:val="SuperHeading"/>
      </w:pPr>
      <w:r w:rsidRPr="00F70AA6">
        <w:t>CPCPWT3011A Set out and install water services</w:t>
      </w:r>
    </w:p>
    <w:p w:rsidR="00000000" w:rsidRPr="00F70AA6" w:rsidP="00F70AA6">
      <w:pPr>
        <w:pStyle w:val="Heading1"/>
      </w:pPr>
      <w:bookmarkStart w:id="1" w:name="O_269927"/>
      <w:bookmarkEnd w:id="1"/>
      <w:r w:rsidRPr="00F70AA6">
        <w:t>Modification History</w:t>
      </w:r>
    </w:p>
    <w:p w:rsidR="00000000" w:rsidRPr="00F70AA6" w:rsidP="00F70AA6">
      <w:pPr>
        <w:pStyle w:val="BodyText"/>
      </w:pPr>
      <w:r w:rsidRPr="00F70AA6">
        <w:t>Not Applicable</w:t>
      </w:r>
    </w:p>
    <w:p w:rsidR="00000000" w:rsidRPr="00F70AA6" w:rsidP="00F70AA6">
      <w:pPr>
        <w:pStyle w:val="AllowPageBreak"/>
      </w:pPr>
    </w:p>
    <w:p w:rsidR="00000000" w:rsidRPr="00F70AA6" w:rsidP="00F70AA6">
      <w:pPr>
        <w:pStyle w:val="Heading1"/>
      </w:pPr>
      <w:bookmarkStart w:id="2" w:name="O_200264"/>
      <w:bookmarkEnd w:id="2"/>
      <w:r w:rsidRPr="00F70AA6">
        <w:t>Unit Descriptor</w:t>
      </w:r>
    </w:p>
    <w:tbl>
      <w:tblPr>
        <w:tblW w:w="0" w:type="auto"/>
        <w:tblLayout w:type="fixed"/>
        <w:tblCellMar>
          <w:left w:w="62" w:type="dxa"/>
          <w:right w:w="62" w:type="dxa"/>
        </w:tblCellMar>
        <w:tblLook w:val="0000"/>
      </w:tblPr>
      <w:tblGrid>
        <w:gridCol w:w="2584"/>
        <w:gridCol w:w="5938"/>
      </w:tblGrid>
      <w:tr w:rsidTr="00444D07">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This unit of competency specifies the outcomes required to install heated, cold and tempered water servi</w:t>
            </w:r>
            <w:r w:rsidRPr="00F70AA6">
              <w:t>ces from the water supply to the fixture or points of discharge and storage.</w:t>
            </w:r>
          </w:p>
        </w:tc>
      </w:tr>
    </w:tbl>
    <w:p w:rsidR="00444D07" w:rsidP="00F70AA6">
      <w:pPr>
        <w:pStyle w:val="BodyText"/>
      </w:pPr>
    </w:p>
    <w:p w:rsidR="00444D07" w:rsidP="00F70AA6">
      <w:pPr>
        <w:pStyle w:val="BodyText"/>
      </w:pPr>
    </w:p>
    <w:p w:rsidR="00000000" w:rsidRPr="00F70AA6" w:rsidP="00F70AA6">
      <w:pPr>
        <w:pStyle w:val="Heading1"/>
      </w:pPr>
      <w:bookmarkStart w:id="3" w:name="O_200268"/>
      <w:bookmarkEnd w:id="3"/>
      <w:r w:rsidRPr="00F70AA6">
        <w:t>Application of the Unit</w:t>
      </w:r>
    </w:p>
    <w:tbl>
      <w:tblPr>
        <w:tblW w:w="0" w:type="auto"/>
        <w:tblLayout w:type="fixed"/>
        <w:tblCellMar>
          <w:left w:w="62" w:type="dxa"/>
          <w:right w:w="62" w:type="dxa"/>
        </w:tblCellMar>
        <w:tblLook w:val="0000"/>
      </w:tblPr>
      <w:tblGrid>
        <w:gridCol w:w="2651"/>
        <w:gridCol w:w="5871"/>
      </w:tblGrid>
      <w:tr w:rsidTr="00444D07">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 xml:space="preserve">Site location for work application may be either domestic or commercial, and may be a new work site or an existing structure being renovated, extended, restored or maintained. </w:t>
            </w:r>
          </w:p>
        </w:tc>
      </w:tr>
    </w:tbl>
    <w:p w:rsidR="00444D07" w:rsidP="00F70AA6">
      <w:pPr>
        <w:pStyle w:val="BodyText"/>
      </w:pPr>
    </w:p>
    <w:p w:rsidR="00444D07" w:rsidP="00F70AA6">
      <w:pPr>
        <w:pStyle w:val="BodyText"/>
      </w:pPr>
    </w:p>
    <w:p w:rsidR="00000000" w:rsidRPr="00F70AA6" w:rsidP="00F70AA6">
      <w:pPr>
        <w:pStyle w:val="Heading1"/>
      </w:pPr>
      <w:bookmarkStart w:id="4" w:name="O_278187"/>
      <w:bookmarkEnd w:id="4"/>
      <w:r w:rsidRPr="00F70AA6">
        <w:t>Licensing/Regulatory Information</w:t>
      </w:r>
    </w:p>
    <w:p w:rsidR="00000000" w:rsidRPr="00F70AA6" w:rsidP="00F70AA6">
      <w:pPr>
        <w:pStyle w:val="BodyText"/>
      </w:pPr>
      <w:r w:rsidRPr="00F70AA6">
        <w:t>Not Applicable</w:t>
      </w:r>
    </w:p>
    <w:p w:rsidR="00000000" w:rsidRPr="00F70AA6" w:rsidP="00F70AA6">
      <w:pPr>
        <w:pStyle w:val="AllowPageBreak"/>
      </w:pPr>
    </w:p>
    <w:p w:rsidR="00000000" w:rsidRPr="00F70AA6" w:rsidP="00F70AA6">
      <w:pPr>
        <w:pStyle w:val="Heading1"/>
      </w:pPr>
      <w:bookmarkStart w:id="5" w:name="O_200266"/>
      <w:bookmarkEnd w:id="5"/>
      <w:r w:rsidRPr="00F70AA6">
        <w:t>Pre-Requisites</w:t>
      </w:r>
    </w:p>
    <w:tbl>
      <w:tblPr>
        <w:tblW w:w="0" w:type="auto"/>
        <w:tblLayout w:type="fixed"/>
        <w:tblCellMar>
          <w:left w:w="62" w:type="dxa"/>
          <w:right w:w="62" w:type="dxa"/>
        </w:tblCellMar>
        <w:tblLook w:val="0000"/>
      </w:tblPr>
      <w:tblGrid>
        <w:gridCol w:w="2576"/>
        <w:gridCol w:w="2604"/>
        <w:gridCol w:w="3342"/>
      </w:tblGrid>
      <w:tr w:rsidTr="00444D0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F70AA6">
            <w:pPr>
              <w:pStyle w:val="BodyText"/>
              <w:rPr>
                <w:lang w:val="en-NZ"/>
              </w:rPr>
            </w:pPr>
          </w:p>
        </w:tc>
      </w:tr>
      <w:tr w:rsidTr="00444D0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t>CPCPCM2023A</w:t>
            </w:r>
          </w:p>
        </w:tc>
        <w:tc>
          <w:tcPr>
            <w:tcW w:w="3342"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t>Carry out OHS requirements</w:t>
            </w:r>
          </w:p>
        </w:tc>
      </w:tr>
      <w:tr w:rsidTr="00444D0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F70AA6" w:rsidP="00F70AA6">
            <w:pPr>
              <w:pStyle w:val="BodyText"/>
            </w:pPr>
          </w:p>
        </w:tc>
      </w:tr>
    </w:tbl>
    <w:p w:rsidR="00444D07" w:rsidP="00F70AA6">
      <w:pPr>
        <w:pStyle w:val="BodyText"/>
      </w:pPr>
    </w:p>
    <w:p w:rsidR="00444D07" w:rsidP="00F70AA6">
      <w:pPr>
        <w:pStyle w:val="BodyText"/>
      </w:pPr>
    </w:p>
    <w:p w:rsidR="00000000" w:rsidRPr="00F70AA6" w:rsidP="00F70AA6">
      <w:pPr>
        <w:pStyle w:val="Heading1"/>
      </w:pPr>
      <w:bookmarkStart w:id="6" w:name="O_200265"/>
      <w:bookmarkEnd w:id="6"/>
      <w:r w:rsidRPr="00F70AA6">
        <w:t>Employability Skills Information</w:t>
      </w:r>
    </w:p>
    <w:tbl>
      <w:tblPr>
        <w:tblW w:w="0" w:type="auto"/>
        <w:tblLayout w:type="fixed"/>
        <w:tblCellMar>
          <w:left w:w="62" w:type="dxa"/>
          <w:right w:w="62" w:type="dxa"/>
        </w:tblCellMar>
        <w:tblLook w:val="0000"/>
      </w:tblPr>
      <w:tblGrid>
        <w:gridCol w:w="2685"/>
        <w:gridCol w:w="5837"/>
      </w:tblGrid>
      <w:tr w:rsidTr="00444D07">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This unit contains employability skills.</w:t>
            </w:r>
          </w:p>
        </w:tc>
      </w:tr>
    </w:tbl>
    <w:p w:rsidR="00444D07" w:rsidP="00F70AA6">
      <w:pPr>
        <w:pStyle w:val="BodyText"/>
      </w:pPr>
    </w:p>
    <w:p w:rsidR="00444D07" w:rsidP="00F70AA6">
      <w:pPr>
        <w:pStyle w:val="BodyText"/>
      </w:pPr>
    </w:p>
    <w:p w:rsidR="00000000" w:rsidRPr="00F70AA6" w:rsidP="00F70AA6">
      <w:pPr>
        <w:pStyle w:val="Heading1"/>
      </w:pPr>
      <w:bookmarkStart w:id="7" w:name="O_287973"/>
      <w:bookmarkEnd w:id="7"/>
      <w:r w:rsidRPr="00F70AA6">
        <w:t>Elements and Performance Criteria Pre-Content</w:t>
      </w:r>
    </w:p>
    <w:tbl>
      <w:tblPr>
        <w:tblW w:w="0" w:type="auto"/>
        <w:tblLayout w:type="fixed"/>
        <w:tblCellMar>
          <w:left w:w="62" w:type="dxa"/>
          <w:right w:w="62" w:type="dxa"/>
        </w:tblCellMar>
        <w:tblLook w:val="0000"/>
      </w:tblPr>
      <w:tblGrid>
        <w:gridCol w:w="2567"/>
        <w:gridCol w:w="5955"/>
      </w:tblGrid>
      <w:tr w:rsidTr="00444D0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70AA6">
            <w:pPr>
              <w:pStyle w:val="BodyText"/>
              <w:rPr>
                <w:lang w:val="en-NZ"/>
              </w:rPr>
            </w:pPr>
            <w:r w:rsidRPr="00F70AA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70AA6" w:rsidP="00F70AA6">
            <w:pPr>
              <w:pStyle w:val="BodyText"/>
            </w:pPr>
            <w:r w:rsidRPr="00F70AA6">
              <w:t>Performance criteria describe the performance needed to demonstrate achievement of the element. Where bold italicised text is used, further info</w:t>
            </w:r>
            <w:r w:rsidRPr="00F70AA6">
              <w:t>rmation is detailed in the required skills and knowledge section and the range statement. Assessment of performance is to be consistent with the evidence guide.</w:t>
            </w:r>
          </w:p>
        </w:tc>
      </w:tr>
    </w:tbl>
    <w:p w:rsidR="00000000" w:rsidRPr="00F70AA6" w:rsidP="00F70AA6">
      <w:pPr>
        <w:pStyle w:val="BodyText"/>
      </w:pPr>
    </w:p>
    <w:p w:rsidR="00000000" w:rsidRPr="00F70AA6" w:rsidP="00F70AA6">
      <w:pPr>
        <w:pStyle w:val="AllowPageBreak"/>
      </w:pPr>
    </w:p>
    <w:p w:rsidR="00000000" w:rsidRPr="00F70AA6" w:rsidP="00F70AA6">
      <w:pPr>
        <w:pStyle w:val="Heading1"/>
      </w:pPr>
      <w:bookmarkStart w:id="8" w:name="O_234640"/>
      <w:bookmarkEnd w:id="8"/>
      <w:r w:rsidRPr="00F70AA6">
        <w:t>Elements and Performance Criteria</w:t>
      </w:r>
    </w:p>
    <w:tbl>
      <w:tblPr>
        <w:tblW w:w="0" w:type="auto"/>
        <w:tblLayout w:type="fixed"/>
        <w:tblCellMar>
          <w:left w:w="62" w:type="dxa"/>
          <w:right w:w="62" w:type="dxa"/>
        </w:tblCellMar>
        <w:tblLook w:val="0000"/>
      </w:tblPr>
      <w:tblGrid>
        <w:gridCol w:w="2567"/>
        <w:gridCol w:w="5955"/>
      </w:tblGrid>
      <w:tr w:rsidTr="00444D0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70AA6" w:rsidP="00F70AA6">
            <w:pPr>
              <w:pStyle w:val="BodyText"/>
            </w:pPr>
            <w:r w:rsidRPr="00F70AA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70AA6">
            <w:pPr>
              <w:pStyle w:val="BodyText"/>
              <w:rPr>
                <w:lang w:val="en-NZ"/>
              </w:rPr>
            </w:pPr>
            <w:r w:rsidRPr="00F70AA6">
              <w:rPr>
                <w:rStyle w:val="SpecialBold"/>
              </w:rPr>
              <w:t>PERFORMANCE CRITERIA</w:t>
            </w:r>
          </w:p>
        </w:tc>
      </w:tr>
      <w:tr w:rsidTr="00444D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70AA6">
            <w:pPr>
              <w:pStyle w:val="List"/>
              <w:rPr>
                <w:lang w:val="en-NZ"/>
              </w:rPr>
            </w:pPr>
            <w:r w:rsidRPr="00F70AA6">
              <w:t>1.</w:t>
            </w:r>
            <w:r w:rsidRPr="00F70AA6">
              <w:tab/>
            </w:r>
            <w:r w:rsidRPr="00F70AA6">
              <w:t>Prepare for work.</w:t>
            </w:r>
          </w:p>
        </w:tc>
        <w:tc>
          <w:tcPr>
            <w:tcW w:w="5955" w:type="dxa"/>
            <w:tcBorders>
              <w:top w:val="nil"/>
              <w:left w:val="nil"/>
              <w:bottom w:val="nil"/>
              <w:right w:val="nil"/>
            </w:tcBorders>
            <w:tcMar>
              <w:top w:w="0" w:type="dxa"/>
              <w:left w:w="62" w:type="dxa"/>
              <w:bottom w:w="0" w:type="dxa"/>
              <w:right w:w="62" w:type="dxa"/>
            </w:tcMar>
          </w:tcPr>
          <w:p w:rsidR="00000000" w:rsidRPr="00F70AA6" w:rsidP="00F70AA6">
            <w:pPr>
              <w:pStyle w:val="List2"/>
            </w:pPr>
            <w:r w:rsidRPr="00F70AA6">
              <w:t>1.1.</w:t>
            </w:r>
            <w:r w:rsidRPr="00F70AA6">
              <w:tab/>
              <w:t>Drawings, plans and specifications are obtained.</w:t>
            </w:r>
          </w:p>
          <w:p w:rsidR="00000000" w:rsidRPr="00F70AA6" w:rsidP="00F70AA6">
            <w:pPr>
              <w:pStyle w:val="List2"/>
            </w:pPr>
            <w:r w:rsidRPr="00F70AA6">
              <w:t>1.2.</w:t>
            </w:r>
            <w:r w:rsidRPr="00F70AA6">
              <w:tab/>
            </w:r>
            <w:r w:rsidRPr="00F70AA6">
              <w:rPr>
                <w:rStyle w:val="BoldandItalics"/>
              </w:rPr>
              <w:t>Safety</w:t>
            </w:r>
            <w:r w:rsidRPr="00F70AA6">
              <w:t xml:space="preserve"> (</w:t>
            </w:r>
            <w:r w:rsidRPr="00F70AA6">
              <w:rPr>
                <w:rStyle w:val="BoldandItalics"/>
              </w:rPr>
              <w:t>OHS</w:t>
            </w:r>
            <w:r w:rsidRPr="00F70AA6">
              <w:t xml:space="preserve">) requirements associated with setting out and installing water services, and workplace </w:t>
            </w:r>
            <w:r w:rsidRPr="00F70AA6">
              <w:rPr>
                <w:rStyle w:val="BoldandItalics"/>
              </w:rPr>
              <w:t>environmental requirements</w:t>
            </w:r>
            <w:r w:rsidRPr="00F70AA6">
              <w:t xml:space="preserve">, are adhered to throughout the work. </w:t>
            </w:r>
          </w:p>
          <w:p w:rsidR="00000000" w:rsidRPr="00F70AA6" w:rsidP="00F70AA6">
            <w:pPr>
              <w:pStyle w:val="List2"/>
            </w:pPr>
            <w:r w:rsidRPr="00F70AA6">
              <w:t>1.3.</w:t>
            </w:r>
            <w:r w:rsidRPr="00F70AA6">
              <w:tab/>
            </w:r>
            <w:r w:rsidRPr="00F70AA6">
              <w:rPr>
                <w:rStyle w:val="BoldandItalics"/>
              </w:rPr>
              <w:t>Quality as</w:t>
            </w:r>
            <w:r w:rsidRPr="00F70AA6">
              <w:rPr>
                <w:rStyle w:val="BoldandItalics"/>
              </w:rPr>
              <w:t>surance</w:t>
            </w:r>
            <w:r w:rsidRPr="00F70AA6">
              <w:t xml:space="preserve"> requirements are identified and adhered to in accordance with workplace requirements. </w:t>
            </w:r>
          </w:p>
          <w:p w:rsidR="00000000" w:rsidRPr="00F70AA6" w:rsidP="00F70AA6">
            <w:pPr>
              <w:pStyle w:val="List2"/>
            </w:pPr>
            <w:r w:rsidRPr="00F70AA6">
              <w:t>1.4.</w:t>
            </w:r>
            <w:r w:rsidRPr="00F70AA6">
              <w:tab/>
              <w:t xml:space="preserve">Tasks are planned and sequenced in conjunction with others involved in or affected by the work and </w:t>
            </w:r>
            <w:r w:rsidRPr="00F70AA6">
              <w:rPr>
                <w:rStyle w:val="BoldandItalics"/>
              </w:rPr>
              <w:t>statutory and regulatory authority</w:t>
            </w:r>
            <w:r w:rsidRPr="00F70AA6">
              <w:t xml:space="preserve"> requirements. </w:t>
            </w:r>
          </w:p>
          <w:p w:rsidR="00000000" w:rsidRPr="00F70AA6" w:rsidP="00F70AA6">
            <w:pPr>
              <w:pStyle w:val="List2"/>
            </w:pPr>
            <w:r w:rsidRPr="00F70AA6">
              <w:t>1.5.</w:t>
            </w:r>
            <w:r w:rsidRPr="00F70AA6">
              <w:tab/>
            </w:r>
            <w:r w:rsidRPr="00F70AA6">
              <w:rPr>
                <w:rStyle w:val="BoldandItalics"/>
              </w:rPr>
              <w:t>To</w:t>
            </w:r>
            <w:r w:rsidRPr="00F70AA6">
              <w:rPr>
                <w:rStyle w:val="BoldandItalics"/>
              </w:rPr>
              <w:t>ols and equipment</w:t>
            </w:r>
            <w:r w:rsidRPr="00F70AA6">
              <w:t xml:space="preserve"> for setting out and installing water piping systems, including personal protective equipment, are selected and checked for serviceability. </w:t>
            </w:r>
          </w:p>
          <w:p w:rsidR="00000000" w:rsidP="00F70AA6">
            <w:pPr>
              <w:pStyle w:val="List2"/>
              <w:rPr>
                <w:lang w:val="en-NZ"/>
              </w:rPr>
            </w:pPr>
            <w:r w:rsidRPr="00F70AA6">
              <w:t>1.6.</w:t>
            </w:r>
            <w:r w:rsidRPr="00F70AA6">
              <w:tab/>
              <w:t>Work area is prepared to support efficient setting out and installation of water services.</w:t>
            </w:r>
          </w:p>
        </w:tc>
      </w:tr>
      <w:tr w:rsidTr="00444D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70AA6">
            <w:pPr>
              <w:pStyle w:val="List"/>
              <w:rPr>
                <w:lang w:val="en-NZ"/>
              </w:rPr>
            </w:pPr>
            <w:r w:rsidRPr="00F70AA6">
              <w:t>2</w:t>
            </w:r>
            <w:r w:rsidRPr="00F70AA6">
              <w:t>.</w:t>
            </w:r>
            <w:r w:rsidRPr="00F70AA6">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F70AA6" w:rsidP="00F70AA6">
            <w:pPr>
              <w:pStyle w:val="List2"/>
            </w:pPr>
            <w:r w:rsidRPr="00F70AA6">
              <w:t>2.1.</w:t>
            </w:r>
            <w:r w:rsidRPr="00F70AA6">
              <w:tab/>
              <w:t xml:space="preserve">Quantity and type of materials required are calculated from drawings and specifications or site inspection and comply with relevant Australian standards and other </w:t>
            </w:r>
            <w:r w:rsidRPr="00F70AA6">
              <w:rPr>
                <w:rStyle w:val="BoldandItalics"/>
              </w:rPr>
              <w:t>information</w:t>
            </w:r>
            <w:r w:rsidRPr="00F70AA6">
              <w:t xml:space="preserve">. </w:t>
            </w:r>
          </w:p>
          <w:p w:rsidR="00000000" w:rsidRPr="00F70AA6" w:rsidP="00F70AA6">
            <w:pPr>
              <w:pStyle w:val="List2"/>
            </w:pPr>
            <w:r w:rsidRPr="00F70AA6">
              <w:t>2.2.</w:t>
            </w:r>
            <w:r w:rsidRPr="00F70AA6">
              <w:tab/>
            </w:r>
            <w:r w:rsidRPr="00F70AA6">
              <w:rPr>
                <w:rStyle w:val="BoldandItalics"/>
              </w:rPr>
              <w:t>Materials</w:t>
            </w:r>
            <w:r w:rsidRPr="00F70AA6">
              <w:t xml:space="preserve"> and equipment are identified, ordered and collected in accordance with workplace procedures. </w:t>
            </w:r>
          </w:p>
          <w:p w:rsidR="00000000" w:rsidRPr="00F70AA6" w:rsidP="00F70AA6">
            <w:pPr>
              <w:pStyle w:val="List2"/>
            </w:pPr>
            <w:r w:rsidRPr="00F70AA6">
              <w:t>2.3.</w:t>
            </w:r>
            <w:r w:rsidRPr="00F70AA6">
              <w:tab/>
              <w:t>Materials and equipment are checked for compliance with relevant Australian standards, docket and order form, and for acceptable condition.</w:t>
            </w:r>
          </w:p>
          <w:p w:rsidR="00000000" w:rsidP="00F70AA6">
            <w:pPr>
              <w:pStyle w:val="List2"/>
              <w:rPr>
                <w:lang w:val="en-NZ"/>
              </w:rPr>
            </w:pPr>
            <w:r w:rsidRPr="00F70AA6">
              <w:t>2.4.</w:t>
            </w:r>
            <w:r w:rsidRPr="00F70AA6">
              <w:tab/>
            </w:r>
            <w:r w:rsidRPr="00F70AA6">
              <w:rPr>
                <w:rStyle w:val="BoldandItalics"/>
              </w:rPr>
              <w:t>Sustainabil</w:t>
            </w:r>
            <w:r w:rsidRPr="00F70AA6">
              <w:rPr>
                <w:rStyle w:val="BoldandItalics"/>
              </w:rPr>
              <w:t>ity principles and concepts</w:t>
            </w:r>
            <w:r w:rsidRPr="00F70AA6">
              <w:t xml:space="preserve"> are applied to work preparation and application.</w:t>
            </w:r>
          </w:p>
        </w:tc>
      </w:tr>
      <w:tr w:rsidTr="00444D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70AA6">
            <w:pPr>
              <w:pStyle w:val="List"/>
              <w:rPr>
                <w:lang w:val="en-NZ"/>
              </w:rPr>
            </w:pPr>
            <w:r w:rsidRPr="00F70AA6">
              <w:t>3.</w:t>
            </w:r>
            <w:r w:rsidRPr="00F70AA6">
              <w:tab/>
              <w:t>Install and test pipe system.</w:t>
            </w:r>
          </w:p>
        </w:tc>
        <w:tc>
          <w:tcPr>
            <w:tcW w:w="5955" w:type="dxa"/>
            <w:tcBorders>
              <w:top w:val="nil"/>
              <w:left w:val="nil"/>
              <w:bottom w:val="nil"/>
              <w:right w:val="nil"/>
            </w:tcBorders>
            <w:tcMar>
              <w:top w:w="0" w:type="dxa"/>
              <w:left w:w="62" w:type="dxa"/>
              <w:bottom w:w="0" w:type="dxa"/>
              <w:right w:w="62" w:type="dxa"/>
            </w:tcMar>
          </w:tcPr>
          <w:p w:rsidR="00000000" w:rsidRPr="00F70AA6" w:rsidP="00F70AA6">
            <w:pPr>
              <w:pStyle w:val="List2"/>
            </w:pPr>
            <w:r w:rsidRPr="00F70AA6">
              <w:t>3.1.</w:t>
            </w:r>
            <w:r w:rsidRPr="00F70AA6">
              <w:tab/>
              <w:t>Pipelines and fixture connection points are set out in accordance with drawings and specifications or job instructions, with consideration t</w:t>
            </w:r>
            <w:r w:rsidRPr="00F70AA6">
              <w:t>o the location of existing services.</w:t>
            </w:r>
          </w:p>
          <w:p w:rsidR="00000000" w:rsidRPr="00F70AA6" w:rsidP="00F70AA6">
            <w:pPr>
              <w:pStyle w:val="List2"/>
            </w:pPr>
            <w:r w:rsidRPr="00F70AA6">
              <w:t>3.2.</w:t>
            </w:r>
            <w:r w:rsidRPr="00F70AA6">
              <w:tab/>
              <w:t>Trenches are excavated in accordance with relevant Australian standards and authorities' requirements.</w:t>
            </w:r>
          </w:p>
          <w:p w:rsidR="00000000" w:rsidRPr="00F70AA6" w:rsidP="00F70AA6">
            <w:pPr>
              <w:pStyle w:val="List2"/>
            </w:pPr>
            <w:r w:rsidRPr="00F70AA6">
              <w:t>3.3.</w:t>
            </w:r>
            <w:r w:rsidRPr="00F70AA6">
              <w:tab/>
              <w:t>Installation of supports and clips are checked for compliance with job specification, authorities' require</w:t>
            </w:r>
            <w:r w:rsidRPr="00F70AA6">
              <w:t>ments and manufacturer recommendations.</w:t>
            </w:r>
          </w:p>
          <w:p w:rsidR="00000000" w:rsidRPr="00F70AA6" w:rsidP="00F70AA6">
            <w:pPr>
              <w:pStyle w:val="List2"/>
            </w:pPr>
            <w:r w:rsidRPr="00F70AA6">
              <w:t>3.4.</w:t>
            </w:r>
            <w:r w:rsidRPr="00F70AA6">
              <w:tab/>
              <w:t>Pipes are installed and jointed in accordance with job specifications, design layout and relevant Australian standards without damage or distortion to pipework, or surrounding environment and other services.</w:t>
            </w:r>
          </w:p>
          <w:p w:rsidR="00000000" w:rsidP="00F70AA6">
            <w:pPr>
              <w:pStyle w:val="List2"/>
              <w:rPr>
                <w:lang w:val="en-NZ"/>
              </w:rPr>
            </w:pPr>
            <w:r w:rsidRPr="00F70AA6">
              <w:t>3.5</w:t>
            </w:r>
            <w:r w:rsidRPr="00F70AA6">
              <w:t>.</w:t>
            </w:r>
            <w:r w:rsidRPr="00F70AA6">
              <w:tab/>
              <w:t xml:space="preserve">Installation to </w:t>
            </w:r>
            <w:r w:rsidRPr="00F70AA6">
              <w:rPr>
                <w:rStyle w:val="BoldandItalics"/>
              </w:rPr>
              <w:t>point of discharge</w:t>
            </w:r>
            <w:r w:rsidRPr="00F70AA6">
              <w:t xml:space="preserve"> is tested to comply with relevant Australian standards and authorities' requirements, and adjusted. </w:t>
            </w:r>
          </w:p>
        </w:tc>
      </w:tr>
      <w:tr w:rsidTr="00444D0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70AA6">
            <w:pPr>
              <w:pStyle w:val="List"/>
              <w:rPr>
                <w:lang w:val="en-NZ"/>
              </w:rPr>
            </w:pPr>
            <w:r w:rsidRPr="00F70AA6">
              <w:t>4.</w:t>
            </w:r>
            <w:r w:rsidRPr="00F70AA6">
              <w:tab/>
              <w:t>Clean up.</w:t>
            </w:r>
          </w:p>
        </w:tc>
        <w:tc>
          <w:tcPr>
            <w:tcW w:w="5955" w:type="dxa"/>
            <w:tcBorders>
              <w:top w:val="nil"/>
              <w:left w:val="nil"/>
              <w:bottom w:val="nil"/>
              <w:right w:val="nil"/>
            </w:tcBorders>
            <w:tcMar>
              <w:top w:w="0" w:type="dxa"/>
              <w:left w:w="62" w:type="dxa"/>
              <w:bottom w:w="0" w:type="dxa"/>
              <w:right w:w="62" w:type="dxa"/>
            </w:tcMar>
          </w:tcPr>
          <w:p w:rsidR="00000000" w:rsidRPr="00F70AA6" w:rsidP="00F70AA6">
            <w:pPr>
              <w:pStyle w:val="List2"/>
            </w:pPr>
            <w:r w:rsidRPr="00F70AA6">
              <w:t>4.1.</w:t>
            </w:r>
            <w:r w:rsidRPr="00F70AA6">
              <w:tab/>
              <w:t>Work area is cleared and materials disposed of, reused or recycled according to legislation, regula</w:t>
            </w:r>
            <w:r w:rsidRPr="00F70AA6">
              <w:t>tions, codes of practice and job specification.</w:t>
            </w:r>
          </w:p>
          <w:p w:rsidR="00000000" w:rsidRPr="00F70AA6" w:rsidP="00F70AA6">
            <w:pPr>
              <w:pStyle w:val="List2"/>
            </w:pPr>
            <w:r w:rsidRPr="00F70AA6">
              <w:t>4.2.</w:t>
            </w:r>
            <w:r w:rsidRPr="00F70AA6">
              <w:tab/>
              <w:t>Tools and equipment are cleaned, checked, maintained and stored in accordance with manufacturer recommendations and workplace procedures.</w:t>
            </w:r>
          </w:p>
          <w:p w:rsidR="00000000" w:rsidRPr="00F70AA6" w:rsidP="00F70AA6">
            <w:pPr>
              <w:pStyle w:val="List2"/>
            </w:pPr>
            <w:r w:rsidRPr="00F70AA6">
              <w:t>4.3.</w:t>
            </w:r>
            <w:r w:rsidRPr="00F70AA6">
              <w:tab/>
              <w:t>Documentation is completed in accordance with workplace requ</w:t>
            </w:r>
            <w:r w:rsidRPr="00F70AA6">
              <w:t>irements.</w:t>
            </w:r>
          </w:p>
        </w:tc>
      </w:tr>
    </w:tbl>
    <w:p w:rsidR="00444D07" w:rsidP="00F70AA6">
      <w:pPr>
        <w:pStyle w:val="BodyText"/>
      </w:pPr>
    </w:p>
    <w:p w:rsidR="00444D07" w:rsidP="00F70AA6">
      <w:pPr>
        <w:pStyle w:val="BodyText"/>
      </w:pPr>
    </w:p>
    <w:p w:rsidR="00000000" w:rsidRPr="00F70AA6" w:rsidP="00F70AA6">
      <w:pPr>
        <w:pStyle w:val="Heading1"/>
      </w:pPr>
      <w:bookmarkStart w:id="9" w:name="O_258590"/>
      <w:bookmarkEnd w:id="9"/>
      <w:r w:rsidRPr="00F70AA6">
        <w:t>Required Skills and Knowledge</w:t>
      </w:r>
    </w:p>
    <w:tbl>
      <w:tblPr>
        <w:tblW w:w="0" w:type="auto"/>
        <w:tblLayout w:type="fixed"/>
        <w:tblCellMar>
          <w:left w:w="62" w:type="dxa"/>
          <w:right w:w="62" w:type="dxa"/>
        </w:tblCellMar>
        <w:tblLook w:val="0000"/>
      </w:tblPr>
      <w:tblGrid>
        <w:gridCol w:w="8522"/>
      </w:tblGrid>
      <w:tr w:rsidTr="00444D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REQUIRED SKILLS AND KNOWLEDGE</w:t>
            </w:r>
          </w:p>
        </w:tc>
      </w:tr>
      <w:tr w:rsidTr="00444D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t>This section describes the skills and knowledge required for this unit.</w:t>
            </w:r>
          </w:p>
        </w:tc>
      </w:tr>
      <w:tr w:rsidTr="00444D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Required skills</w:t>
            </w:r>
          </w:p>
        </w:tc>
      </w:tr>
      <w:tr w:rsidTr="00444D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Required skills for this unit are:</w:t>
            </w:r>
          </w:p>
          <w:p w:rsidR="00000000" w:rsidRPr="00F70AA6" w:rsidP="00F70AA6">
            <w:pPr>
              <w:pStyle w:val="ListBullet"/>
            </w:pPr>
            <w:r w:rsidRPr="00F70AA6">
              <w:t>communication skills to:</w:t>
            </w:r>
          </w:p>
          <w:p w:rsidR="00000000" w:rsidRPr="00F70AA6" w:rsidP="00F70AA6">
            <w:pPr>
              <w:pStyle w:val="ListBullet2"/>
            </w:pPr>
            <w:r w:rsidRPr="00F70AA6">
              <w:t>access information</w:t>
            </w:r>
          </w:p>
          <w:p w:rsidR="00000000" w:rsidRPr="00F70AA6" w:rsidP="00F70AA6">
            <w:pPr>
              <w:pStyle w:val="ListBullet2"/>
            </w:pPr>
            <w:r w:rsidRPr="00F70AA6">
              <w:t>complete workplace documentation</w:t>
            </w:r>
          </w:p>
          <w:p w:rsidR="00000000" w:rsidRPr="00F70AA6" w:rsidP="00F70AA6">
            <w:pPr>
              <w:pStyle w:val="ListBullet2"/>
            </w:pPr>
            <w:r w:rsidRPr="00F70AA6">
              <w:t>enable clear and direct communication, using questioning to identify and confirm requirements, share information, listen and understand</w:t>
            </w:r>
          </w:p>
          <w:p w:rsidR="00000000" w:rsidRPr="00F70AA6" w:rsidP="00F70AA6">
            <w:pPr>
              <w:pStyle w:val="ListBullet2"/>
            </w:pPr>
            <w:r w:rsidRPr="00F70AA6">
              <w:t>follow instructions</w:t>
            </w:r>
          </w:p>
          <w:p w:rsidR="00000000" w:rsidRPr="00F70AA6" w:rsidP="00F70AA6">
            <w:pPr>
              <w:pStyle w:val="ListBullet2"/>
            </w:pPr>
            <w:r w:rsidRPr="00F70AA6">
              <w:t>identify requirements</w:t>
            </w:r>
          </w:p>
          <w:p w:rsidR="00000000" w:rsidRPr="00F70AA6" w:rsidP="00F70AA6">
            <w:pPr>
              <w:pStyle w:val="ListBullet2"/>
            </w:pPr>
            <w:r w:rsidRPr="00F70AA6">
              <w:t>plan and sequence tasks with others</w:t>
            </w:r>
          </w:p>
          <w:p w:rsidR="00000000" w:rsidRPr="00F70AA6" w:rsidP="00F70AA6">
            <w:pPr>
              <w:pStyle w:val="ListBullet2"/>
            </w:pPr>
            <w:r w:rsidRPr="00F70AA6">
              <w:t>read and interpret:</w:t>
            </w:r>
          </w:p>
          <w:p w:rsidR="00000000" w:rsidRPr="00F70AA6" w:rsidP="00F70AA6">
            <w:pPr>
              <w:pStyle w:val="ListBullet3"/>
            </w:pPr>
            <w:r w:rsidRPr="00F70AA6">
              <w:t>documentation from a variety of sources</w:t>
            </w:r>
          </w:p>
          <w:p w:rsidR="00000000" w:rsidRPr="00F70AA6" w:rsidP="00F70AA6">
            <w:pPr>
              <w:pStyle w:val="ListBullet3"/>
            </w:pPr>
            <w:r w:rsidRPr="00F70AA6">
              <w:t>drawings and specifications</w:t>
            </w:r>
          </w:p>
          <w:p w:rsidR="00000000" w:rsidRPr="00F70AA6" w:rsidP="00F70AA6">
            <w:pPr>
              <w:pStyle w:val="ListBullet2"/>
            </w:pPr>
            <w:r w:rsidRPr="00F70AA6">
              <w:t>use language and concepts appropriate to cultural differences</w:t>
            </w:r>
          </w:p>
          <w:p w:rsidR="00000000" w:rsidRPr="00F70AA6" w:rsidP="00F70AA6">
            <w:pPr>
              <w:pStyle w:val="ListBullet2"/>
            </w:pPr>
            <w:r w:rsidRPr="00F70AA6">
              <w:t>use and interpret non-verbal communication, such as hand signals</w:t>
            </w:r>
          </w:p>
          <w:p w:rsidR="00000000" w:rsidRPr="00F70AA6" w:rsidP="00F70AA6">
            <w:pPr>
              <w:pStyle w:val="ListBullet"/>
            </w:pPr>
            <w:r w:rsidRPr="00F70AA6">
              <w:t>id</w:t>
            </w:r>
            <w:r w:rsidRPr="00F70AA6">
              <w:t>entifying and accurately reporting to appropriate personnel any faults in tools, equipment or materials</w:t>
            </w:r>
          </w:p>
          <w:p w:rsidR="00000000" w:rsidRPr="00F70AA6" w:rsidP="00F70AA6">
            <w:pPr>
              <w:pStyle w:val="ListBullet"/>
            </w:pPr>
            <w:r w:rsidRPr="00F70AA6">
              <w:t>installing pipework to carry drinking and non-drinking water from a water meter, rainwater tank, storage tank or a heated water service to points of discharge and storage</w:t>
            </w:r>
          </w:p>
          <w:p w:rsidR="00000000" w:rsidRPr="00F70AA6" w:rsidP="00F70AA6">
            <w:pPr>
              <w:pStyle w:val="ListBullet"/>
            </w:pPr>
            <w:r w:rsidRPr="00F70AA6">
              <w:t>numeracy skills to apply measurements and calculations</w:t>
            </w:r>
          </w:p>
          <w:p w:rsidR="00000000" w:rsidRPr="00F70AA6" w:rsidP="00F70AA6">
            <w:pPr>
              <w:pStyle w:val="ListBullet"/>
            </w:pPr>
            <w:r w:rsidRPr="00F70AA6">
              <w:t>organisational skills, includi</w:t>
            </w:r>
            <w:r w:rsidRPr="00F70AA6">
              <w:t>ng the ability to plan and set out work</w:t>
            </w:r>
          </w:p>
          <w:p w:rsidR="00000000" w:rsidRPr="00F70AA6" w:rsidP="00F70AA6">
            <w:pPr>
              <w:pStyle w:val="ListBullet"/>
            </w:pPr>
            <w:r w:rsidRPr="00F70AA6">
              <w:t>teamwork skills to work with others to action tasks and relate to people from a range of cultural and ethnic backgrounds and with varying physical and mental abilities</w:t>
            </w:r>
          </w:p>
          <w:p w:rsidR="00000000" w:rsidRPr="00F70AA6" w:rsidP="00F70AA6">
            <w:pPr>
              <w:pStyle w:val="ListBullet"/>
            </w:pPr>
            <w:r w:rsidRPr="00F70AA6">
              <w:t>technological skills to:</w:t>
            </w:r>
          </w:p>
          <w:p w:rsidR="00000000" w:rsidRPr="00F70AA6" w:rsidP="00F70AA6">
            <w:pPr>
              <w:pStyle w:val="ListBullet2"/>
            </w:pPr>
            <w:r w:rsidRPr="00F70AA6">
              <w:t xml:space="preserve">access and understand </w:t>
            </w:r>
            <w:r w:rsidRPr="00F70AA6">
              <w:t>site-specific instructions in a variety of media</w:t>
            </w:r>
          </w:p>
          <w:p w:rsidR="00000000" w:rsidP="00F70AA6">
            <w:pPr>
              <w:pStyle w:val="ListBullet2"/>
              <w:rPr>
                <w:lang w:val="en-NZ"/>
              </w:rPr>
            </w:pPr>
            <w:r w:rsidRPr="00F70AA6">
              <w:t>use mobile communication technology.</w:t>
            </w:r>
          </w:p>
        </w:tc>
      </w:tr>
      <w:tr w:rsidTr="00444D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Required knowledge</w:t>
            </w:r>
          </w:p>
        </w:tc>
      </w:tr>
      <w:tr w:rsidTr="00444D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Required knowledge for this unit is:</w:t>
            </w:r>
          </w:p>
          <w:p w:rsidR="00000000" w:rsidRPr="00F70AA6" w:rsidP="00F70AA6">
            <w:pPr>
              <w:pStyle w:val="ListBullet"/>
            </w:pPr>
            <w:r w:rsidRPr="00F70AA6">
              <w:t>accessing information and the processes for calculating material requirements</w:t>
            </w:r>
          </w:p>
          <w:p w:rsidR="00000000" w:rsidRPr="00F70AA6" w:rsidP="00F70AA6">
            <w:pPr>
              <w:pStyle w:val="ListBullet"/>
            </w:pPr>
            <w:r w:rsidRPr="00F70AA6">
              <w:t>characteristics and application of different pipes and fittings, including fixing and joining techniques and methods</w:t>
            </w:r>
          </w:p>
          <w:p w:rsidR="00000000" w:rsidRPr="00F70AA6" w:rsidP="00F70AA6">
            <w:pPr>
              <w:pStyle w:val="ListBullet"/>
            </w:pPr>
            <w:r w:rsidRPr="00F70AA6">
              <w:t>job safety analysis (JSA) and safe work method statements (SWMS)</w:t>
            </w:r>
          </w:p>
          <w:p w:rsidR="00000000" w:rsidRPr="00F70AA6" w:rsidP="00F70AA6">
            <w:pPr>
              <w:pStyle w:val="ListBullet"/>
            </w:pPr>
            <w:r w:rsidRPr="00F70AA6">
              <w:t>levelling and alignment processes</w:t>
            </w:r>
          </w:p>
          <w:p w:rsidR="00000000" w:rsidRPr="00F70AA6" w:rsidP="00F70AA6">
            <w:pPr>
              <w:pStyle w:val="ListBullet"/>
            </w:pPr>
            <w:r w:rsidRPr="00F70AA6">
              <w:t>process of installing water piping syste</w:t>
            </w:r>
            <w:r w:rsidRPr="00F70AA6">
              <w:t>ms</w:t>
            </w:r>
          </w:p>
          <w:p w:rsidR="00000000" w:rsidRPr="00F70AA6" w:rsidP="00F70AA6">
            <w:pPr>
              <w:pStyle w:val="ListBullet"/>
            </w:pPr>
            <w:r w:rsidRPr="00F70AA6">
              <w:t>properties of water, including pressure and flow rates</w:t>
            </w:r>
          </w:p>
          <w:p w:rsidR="00000000" w:rsidRPr="00F70AA6" w:rsidP="00F70AA6">
            <w:pPr>
              <w:pStyle w:val="ListBullet"/>
            </w:pPr>
            <w:r w:rsidRPr="00F70AA6">
              <w:t>regulations and requirements for non-drinkable water installations</w:t>
            </w:r>
          </w:p>
          <w:p w:rsidR="00000000" w:rsidRPr="00F70AA6" w:rsidP="00F70AA6">
            <w:pPr>
              <w:pStyle w:val="ListBullet"/>
            </w:pPr>
            <w:r w:rsidRPr="00F70AA6">
              <w:t>relevant statutory and authority requirements related to installing water piping systems</w:t>
            </w:r>
          </w:p>
          <w:p w:rsidR="00000000" w:rsidRPr="00F70AA6" w:rsidP="00F70AA6">
            <w:pPr>
              <w:pStyle w:val="ListBullet"/>
            </w:pPr>
            <w:r w:rsidRPr="00F70AA6">
              <w:t>SI system of measurements</w:t>
            </w:r>
          </w:p>
          <w:p w:rsidR="00000000" w:rsidRPr="00F70AA6" w:rsidP="00F70AA6">
            <w:pPr>
              <w:pStyle w:val="ListBullet"/>
            </w:pPr>
            <w:r w:rsidRPr="00F70AA6">
              <w:t>Australian stand</w:t>
            </w:r>
            <w:r w:rsidRPr="00F70AA6">
              <w:t>ards applicable to the installation</w:t>
            </w:r>
          </w:p>
          <w:p w:rsidR="00000000" w:rsidRPr="00F70AA6" w:rsidP="00F70AA6">
            <w:pPr>
              <w:pStyle w:val="ListBullet"/>
            </w:pPr>
            <w:r w:rsidRPr="00F70AA6">
              <w:t>use of test equipment and procedures</w:t>
            </w:r>
          </w:p>
          <w:p w:rsidR="00000000" w:rsidRPr="00F70AA6" w:rsidP="00F70AA6">
            <w:pPr>
              <w:pStyle w:val="ListBullet"/>
            </w:pPr>
            <w:r w:rsidRPr="00F70AA6">
              <w:t>workplace and equipment safety requirements.</w:t>
            </w:r>
          </w:p>
        </w:tc>
      </w:tr>
    </w:tbl>
    <w:p w:rsidR="00444D07" w:rsidP="00F70AA6">
      <w:pPr>
        <w:pStyle w:val="BodyText"/>
      </w:pPr>
    </w:p>
    <w:p w:rsidR="00444D07" w:rsidP="00F70AA6">
      <w:pPr>
        <w:pStyle w:val="BodyText"/>
      </w:pPr>
    </w:p>
    <w:p w:rsidR="00000000" w:rsidRPr="00F70AA6" w:rsidP="00F70AA6">
      <w:pPr>
        <w:pStyle w:val="AllowPageBreak"/>
      </w:pPr>
    </w:p>
    <w:p w:rsidR="00000000" w:rsidRPr="00F70AA6" w:rsidP="00F70AA6">
      <w:pPr>
        <w:pStyle w:val="Heading1"/>
      </w:pPr>
      <w:bookmarkStart w:id="10" w:name="O_242624"/>
      <w:bookmarkEnd w:id="10"/>
      <w:r w:rsidRPr="00F70AA6">
        <w:t>Evidence Guide</w:t>
      </w:r>
    </w:p>
    <w:tbl>
      <w:tblPr>
        <w:tblW w:w="0" w:type="auto"/>
        <w:tblLayout w:type="fixed"/>
        <w:tblCellMar>
          <w:left w:w="62" w:type="dxa"/>
          <w:right w:w="62" w:type="dxa"/>
        </w:tblCellMar>
        <w:tblLook w:val="0000"/>
      </w:tblPr>
      <w:tblGrid>
        <w:gridCol w:w="3470"/>
        <w:gridCol w:w="5052"/>
      </w:tblGrid>
      <w:tr w:rsidTr="00444D0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70AA6">
            <w:pPr>
              <w:pStyle w:val="BodyText"/>
              <w:rPr>
                <w:lang w:val="en-NZ"/>
              </w:rPr>
            </w:pPr>
            <w:r w:rsidRPr="00F70AA6">
              <w:rPr>
                <w:rStyle w:val="SpecialBold"/>
              </w:rPr>
              <w:t>EVIDENCE GUIDE</w:t>
            </w:r>
          </w:p>
        </w:tc>
      </w:tr>
      <w:tr w:rsidTr="00444D0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70AA6">
            <w:pPr>
              <w:pStyle w:val="BodyText"/>
              <w:rPr>
                <w:lang w:val="en-NZ"/>
              </w:rPr>
            </w:pPr>
            <w:r w:rsidRPr="00F70AA6">
              <w:t>The evidence guide provides advice on assessment and must be read in conjunction with the performance criteria, required skills and knowledge, range statement and the Assessment Guidelines for the Training Package.</w:t>
            </w:r>
          </w:p>
        </w:tc>
      </w:tr>
      <w:tr w:rsidTr="00444D0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t>This unit of competency could be assessed in the workplace or a close simulation of the workplace environment providing that simulated or project-based assessment techniques fully replicate plumbing and services workplace conditions, materials, activities,</w:t>
            </w:r>
            <w:r w:rsidRPr="00F70AA6">
              <w:t xml:space="preserve"> responsibilities and procedures. </w:t>
            </w:r>
          </w:p>
        </w:tc>
      </w:tr>
      <w:tr w:rsidTr="00444D0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A person who demonstrates competency in this unit must be able to provide evidence of:</w:t>
            </w:r>
          </w:p>
          <w:p w:rsidR="00000000" w:rsidRPr="00F70AA6" w:rsidP="00F70AA6">
            <w:pPr>
              <w:pStyle w:val="ListBullet"/>
            </w:pPr>
            <w:r w:rsidRPr="00F70AA6">
              <w:t>locating, interpret</w:t>
            </w:r>
            <w:r w:rsidRPr="00F70AA6">
              <w:t>ing and applying relevant information, Australian standards and specifications to set out and install water services</w:t>
            </w:r>
          </w:p>
          <w:p w:rsidR="00000000" w:rsidRPr="00F70AA6" w:rsidP="00F70AA6">
            <w:pPr>
              <w:pStyle w:val="ListBullet"/>
            </w:pPr>
            <w:r w:rsidRPr="00F70AA6">
              <w:t>applying safety requirements throughout the work sequence, includingelectrical requirements and  the use of personal protective clothing an</w:t>
            </w:r>
            <w:r w:rsidRPr="00F70AA6">
              <w:t>d equipment</w:t>
            </w:r>
          </w:p>
          <w:p w:rsidR="00000000" w:rsidRPr="00F70AA6" w:rsidP="00F70AA6">
            <w:pPr>
              <w:pStyle w:val="ListBullet"/>
            </w:pPr>
            <w:r w:rsidRPr="00F70AA6">
              <w:t xml:space="preserve">as a minimum the ability to, given the plans and specifications, plan the layout, size, set out, install and test water services from a meter or storage tank, to at least five heated/tempered and five cold outlets, including a water heater and </w:t>
            </w:r>
            <w:r w:rsidRPr="00F70AA6">
              <w:t>from a non-drinkable water source to at least two outlets, ensuring:</w:t>
            </w:r>
          </w:p>
          <w:p w:rsidR="00000000" w:rsidRPr="00F70AA6" w:rsidP="00F70AA6">
            <w:pPr>
              <w:pStyle w:val="ListBullet2"/>
            </w:pPr>
            <w:r w:rsidRPr="00F70AA6">
              <w:t>correct identification of location, design and details of proposed installations</w:t>
            </w:r>
          </w:p>
          <w:p w:rsidR="00000000" w:rsidRPr="00F70AA6" w:rsidP="00F70AA6">
            <w:pPr>
              <w:pStyle w:val="ListBullet2"/>
            </w:pPr>
            <w:r w:rsidRPr="00F70AA6">
              <w:t>correct selection and use of appropriate processes, tools and equipment</w:t>
            </w:r>
          </w:p>
          <w:p w:rsidR="00000000" w:rsidRPr="00F70AA6" w:rsidP="00F70AA6">
            <w:pPr>
              <w:pStyle w:val="ListBullet2"/>
            </w:pPr>
            <w:r w:rsidRPr="00F70AA6">
              <w:t>completing all work to specification</w:t>
            </w:r>
          </w:p>
          <w:p w:rsidR="00000000" w:rsidRPr="00F70AA6" w:rsidP="00F70AA6">
            <w:pPr>
              <w:pStyle w:val="ListBullet2"/>
            </w:pPr>
            <w:r w:rsidRPr="00F70AA6">
              <w:t>compliance with regulations, relevant Australian standards and organisational quality procedures and processes</w:t>
            </w:r>
          </w:p>
          <w:p w:rsidR="00000000" w:rsidRPr="00F70AA6" w:rsidP="00F70AA6">
            <w:pPr>
              <w:pStyle w:val="ListBullet2"/>
            </w:pPr>
            <w:r w:rsidRPr="00F70AA6">
              <w:t>application of sustainability principles and concepts</w:t>
            </w:r>
          </w:p>
          <w:p w:rsidR="00000000" w:rsidP="00F70AA6">
            <w:pPr>
              <w:pStyle w:val="ListBullet2"/>
              <w:rPr>
                <w:lang w:val="en-NZ"/>
              </w:rPr>
            </w:pPr>
            <w:r w:rsidRPr="00F70AA6">
              <w:t xml:space="preserve">communicating and working effectively and safely with </w:t>
            </w:r>
            <w:r w:rsidRPr="00F70AA6">
              <w:t>others.</w:t>
            </w:r>
          </w:p>
        </w:tc>
      </w:tr>
      <w:tr w:rsidTr="00444D0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This competency is to be assessed using standard and authorised work practices, safety requirements and environmental constraints.</w:t>
            </w:r>
          </w:p>
          <w:p w:rsidR="00000000" w:rsidRPr="00F70AA6" w:rsidP="00F70AA6">
            <w:pPr>
              <w:pStyle w:val="BodyText"/>
            </w:pPr>
            <w:r w:rsidRPr="00F70AA6">
              <w:t>Assessment of essential underpinning knowledge will usually be cond</w:t>
            </w:r>
            <w:r w:rsidRPr="00F70AA6">
              <w:t>ucted in an off-site context.</w:t>
            </w:r>
          </w:p>
          <w:p w:rsidR="00000000" w:rsidRPr="00F70AA6" w:rsidP="00F70AA6">
            <w:pPr>
              <w:pStyle w:val="BodyText"/>
            </w:pPr>
            <w:r w:rsidRPr="00F70AA6">
              <w:t>Assessment is to comply with relevant regulatory or Australian standards' requirements.</w:t>
            </w:r>
          </w:p>
          <w:p w:rsidR="00000000" w:rsidRPr="00F70AA6" w:rsidP="00F70AA6">
            <w:pPr>
              <w:pStyle w:val="BodyText"/>
            </w:pPr>
            <w:r w:rsidRPr="00F70AA6">
              <w:t>Resource implications for assessment include:</w:t>
            </w:r>
          </w:p>
          <w:p w:rsidR="00000000" w:rsidRPr="00F70AA6" w:rsidP="00F70AA6">
            <w:pPr>
              <w:pStyle w:val="ListBullet"/>
            </w:pPr>
            <w:r w:rsidRPr="00F70AA6">
              <w:t>an induction procedure and requirement</w:t>
            </w:r>
          </w:p>
          <w:p w:rsidR="00000000" w:rsidRPr="00F70AA6" w:rsidP="00F70AA6">
            <w:pPr>
              <w:pStyle w:val="ListBullet"/>
            </w:pPr>
            <w:r w:rsidRPr="00F70AA6">
              <w:t>realistic tasks or simulated tasks covering the minimum task requirements</w:t>
            </w:r>
          </w:p>
          <w:p w:rsidR="00000000" w:rsidRPr="00F70AA6" w:rsidP="00F70AA6">
            <w:pPr>
              <w:pStyle w:val="ListBullet"/>
            </w:pPr>
            <w:r w:rsidRPr="00F70AA6">
              <w:t>relevant specifications and work instructions</w:t>
            </w:r>
          </w:p>
          <w:p w:rsidR="00000000" w:rsidRPr="00F70AA6" w:rsidP="00F70AA6">
            <w:pPr>
              <w:pStyle w:val="ListBullet"/>
            </w:pPr>
            <w:r w:rsidRPr="00F70AA6">
              <w:t>tools and equipment appropriate to applying safe work practices</w:t>
            </w:r>
          </w:p>
          <w:p w:rsidR="00000000" w:rsidRPr="00F70AA6" w:rsidP="00F70AA6">
            <w:pPr>
              <w:pStyle w:val="ListBullet"/>
            </w:pPr>
            <w:r w:rsidRPr="00F70AA6">
              <w:t>support materials appropriate to activity</w:t>
            </w:r>
          </w:p>
          <w:p w:rsidR="00000000" w:rsidRPr="00F70AA6" w:rsidP="00F70AA6">
            <w:pPr>
              <w:pStyle w:val="ListBullet"/>
            </w:pPr>
            <w:r w:rsidRPr="00F70AA6">
              <w:t>workplace instructions relatin</w:t>
            </w:r>
            <w:r w:rsidRPr="00F70AA6">
              <w:t>g to safe working practices and addressing hazards and emergencies</w:t>
            </w:r>
          </w:p>
          <w:p w:rsidR="00000000" w:rsidRPr="00F70AA6" w:rsidP="00F70AA6">
            <w:pPr>
              <w:pStyle w:val="ListBullet"/>
            </w:pPr>
            <w:r w:rsidRPr="00F70AA6">
              <w:t>material safety data sheets</w:t>
            </w:r>
          </w:p>
          <w:p w:rsidR="00000000" w:rsidRPr="00F70AA6" w:rsidP="00F70AA6">
            <w:pPr>
              <w:pStyle w:val="ListBullet"/>
            </w:pPr>
            <w:r w:rsidRPr="00F70AA6">
              <w:t>research resources, including industry related systems information.</w:t>
            </w:r>
          </w:p>
          <w:p w:rsidR="00000000" w:rsidP="00F70AA6">
            <w:pPr>
              <w:pStyle w:val="BodyText"/>
              <w:rPr>
                <w:lang w:val="en-NZ"/>
              </w:rPr>
            </w:pPr>
            <w:r w:rsidRPr="00F70AA6">
              <w:t>Reasonable adjustments for people with disabilities must be made to assessment processes wher</w:t>
            </w:r>
            <w:r w:rsidRPr="00F70AA6">
              <w:t xml:space="preserve">e required. This could include access to modified equipment and other physical resources, and the provision of appropriate assessment support. </w:t>
            </w:r>
          </w:p>
        </w:tc>
      </w:tr>
      <w:tr w:rsidTr="00444D07">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Assessment methods must:</w:t>
            </w:r>
          </w:p>
          <w:p w:rsidR="00000000" w:rsidRPr="00F70AA6" w:rsidP="00F70AA6">
            <w:pPr>
              <w:pStyle w:val="ListBullet"/>
            </w:pPr>
            <w:r w:rsidRPr="00F70AA6">
              <w:t xml:space="preserve">satisfy the endorsed Assessment Guidelines of the Construction, </w:t>
            </w:r>
            <w:r w:rsidRPr="00F70AA6">
              <w:t>Plumbing and Services Training Package</w:t>
            </w:r>
          </w:p>
          <w:p w:rsidR="00000000" w:rsidRPr="00F70AA6" w:rsidP="00F70AA6">
            <w:pPr>
              <w:pStyle w:val="ListBullet"/>
            </w:pPr>
            <w:r w:rsidRPr="00F70AA6">
              <w:t>include direct observation of tasks in real or simulated work conditions, with questioning to confirm the ability to consistently identify and correctly interpret the essential underpinning knowledge required for prac</w:t>
            </w:r>
            <w:r w:rsidRPr="00F70AA6">
              <w:t>tical application</w:t>
            </w:r>
          </w:p>
          <w:p w:rsidR="00000000" w:rsidRPr="00F70AA6" w:rsidP="00F70AA6">
            <w:pPr>
              <w:pStyle w:val="ListBullet"/>
            </w:pPr>
            <w:r w:rsidRPr="00F70AA6">
              <w:t>reinforce the integration of employability skills with workplace tasks and job roles</w:t>
            </w:r>
          </w:p>
          <w:p w:rsidR="00000000" w:rsidRPr="00F70AA6" w:rsidP="00F70AA6">
            <w:pPr>
              <w:pStyle w:val="ListBullet"/>
            </w:pPr>
            <w:r w:rsidRPr="00F70AA6">
              <w:t>confirm that competency is verified and able to be transferred to other circumstances and environments.</w:t>
            </w:r>
          </w:p>
          <w:p w:rsidR="00000000" w:rsidRPr="00F70AA6" w:rsidP="00F70AA6">
            <w:pPr>
              <w:pStyle w:val="BodyText"/>
            </w:pPr>
            <w:r w:rsidRPr="00F70AA6">
              <w:t>Validity and sufficiency of evidence requires that:</w:t>
            </w:r>
          </w:p>
          <w:p w:rsidR="00000000" w:rsidRPr="00F70AA6" w:rsidP="00F70AA6">
            <w:pPr>
              <w:pStyle w:val="ListBullet"/>
            </w:pPr>
            <w:r w:rsidRPr="00F70AA6">
              <w:t>competency will need to be demonstrated over a period of time reflecting the scope of the role and the practical requirements of the workplace</w:t>
            </w:r>
          </w:p>
          <w:p w:rsidR="00000000" w:rsidRPr="00F70AA6" w:rsidP="00F70AA6">
            <w:pPr>
              <w:pStyle w:val="ListBullet"/>
            </w:pPr>
            <w:r w:rsidRPr="00F70AA6">
              <w:t>where the assessment is part of a structured learning experi</w:t>
            </w:r>
            <w:r w:rsidRPr="00F70AA6">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F70AA6">
              <w:t>person's demonstrated ability and applied knowledge</w:t>
            </w:r>
          </w:p>
          <w:p w:rsidR="00000000" w:rsidRPr="00F70AA6" w:rsidP="00F70AA6">
            <w:pPr>
              <w:pStyle w:val="ListBullet"/>
            </w:pPr>
            <w:r w:rsidRPr="00F70AA6">
              <w:t>all assessment that is part of a structured learning experience must include a combination of direct, indirect and supplementary evidence.</w:t>
            </w:r>
          </w:p>
          <w:p w:rsidR="00000000" w:rsidRPr="00F70AA6" w:rsidP="00F70AA6">
            <w:pPr>
              <w:pStyle w:val="BodyText"/>
            </w:pPr>
            <w:r w:rsidRPr="00F70AA6">
              <w:t>Assessment processes and techniques should as far as is practical</w:t>
            </w:r>
            <w:r w:rsidRPr="00F70AA6">
              <w:t xml:space="preserve"> take into account the language, literacy and numeracy capacity of the candidate in relation to the competency being assessed.</w:t>
            </w:r>
          </w:p>
          <w:p w:rsidR="00000000" w:rsidRPr="00F70AA6" w:rsidP="00F70AA6">
            <w:pPr>
              <w:pStyle w:val="BodyText"/>
            </w:pPr>
            <w:r w:rsidRPr="00F70AA6">
              <w:t>Supplementary evidence of competency may be obtained from relevant authenticated documentation from third parties, such as existi</w:t>
            </w:r>
            <w:r w:rsidRPr="00F70AA6">
              <w:t xml:space="preserve">ng supervisors, team leaders or specialist training staff. </w:t>
            </w:r>
          </w:p>
        </w:tc>
      </w:tr>
    </w:tbl>
    <w:p w:rsidR="00444D07" w:rsidP="00F70AA6">
      <w:pPr>
        <w:pStyle w:val="BodyText"/>
      </w:pPr>
    </w:p>
    <w:p w:rsidR="00444D07" w:rsidP="00F70AA6">
      <w:pPr>
        <w:pStyle w:val="BodyText"/>
      </w:pPr>
    </w:p>
    <w:p w:rsidR="00000000" w:rsidRPr="00F70AA6" w:rsidP="00F70AA6">
      <w:pPr>
        <w:pStyle w:val="Heading1"/>
      </w:pPr>
      <w:bookmarkStart w:id="11" w:name="O_250607"/>
      <w:bookmarkEnd w:id="11"/>
      <w:r w:rsidRPr="00F70AA6">
        <w:t>Range Statement</w:t>
      </w:r>
    </w:p>
    <w:tbl>
      <w:tblPr>
        <w:tblW w:w="0" w:type="auto"/>
        <w:tblLayout w:type="fixed"/>
        <w:tblCellMar>
          <w:left w:w="62" w:type="dxa"/>
          <w:right w:w="62" w:type="dxa"/>
        </w:tblCellMar>
        <w:tblLook w:val="0000"/>
      </w:tblPr>
      <w:tblGrid>
        <w:gridCol w:w="3504"/>
        <w:gridCol w:w="5018"/>
      </w:tblGrid>
      <w:tr w:rsidTr="00444D0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70AA6">
            <w:pPr>
              <w:pStyle w:val="BodyText"/>
              <w:rPr>
                <w:lang w:val="en-NZ"/>
              </w:rPr>
            </w:pPr>
            <w:r w:rsidRPr="00F70AA6">
              <w:rPr>
                <w:rStyle w:val="SpecialBold"/>
              </w:rPr>
              <w:t>RANGE STATEMENT</w:t>
            </w:r>
          </w:p>
        </w:tc>
      </w:tr>
      <w:tr w:rsidTr="00444D0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70AA6">
            <w:pPr>
              <w:pStyle w:val="BodyText"/>
              <w:rPr>
                <w:lang w:val="en-NZ"/>
              </w:rPr>
            </w:pPr>
            <w:r w:rsidRPr="00F70AA6">
              <w:t xml:space="preserve">The range statement relates to the unit of competency as a whole. It allows for different work environments and situations that may affect </w:t>
            </w:r>
            <w:r w:rsidRPr="00F70AA6">
              <w:t>performance. Bold italicised wording, if used in the performance criteria, is detailed below. Essential operating conditions that may be present with training and assessment (depending on the work situation, needs of the candidate, accessibility of the ite</w:t>
            </w:r>
            <w:r w:rsidRPr="00F70AA6">
              <w:t>m, and local industry and regional contexts) may also be included.</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Safety</w:t>
            </w:r>
            <w:r w:rsidRPr="00F70AA6">
              <w:t xml:space="preserve"> (</w:t>
            </w:r>
            <w:r w:rsidRPr="00F70AA6">
              <w:rPr>
                <w:rStyle w:val="BoldandItalics"/>
              </w:rPr>
              <w:t>OHS</w:t>
            </w:r>
            <w:r w:rsidRPr="00F70AA6">
              <w:t>) is to be in accordance with commonwealth, state and territory legislation and regulations and may include:</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handling of materials</w:t>
            </w:r>
          </w:p>
          <w:p w:rsidR="00000000" w:rsidRPr="00F70AA6" w:rsidP="00F70AA6">
            <w:pPr>
              <w:pStyle w:val="ListBullet"/>
            </w:pPr>
            <w:r w:rsidRPr="00F70AA6">
              <w:t>hazard control</w:t>
            </w:r>
          </w:p>
          <w:p w:rsidR="00000000" w:rsidRPr="00F70AA6" w:rsidP="00F70AA6">
            <w:pPr>
              <w:pStyle w:val="ListBullet"/>
            </w:pPr>
            <w:r w:rsidRPr="00F70AA6">
              <w:t>personal protective clothing and equipment prescribed under legislation, regulations and workplace policies and practices</w:t>
            </w:r>
          </w:p>
          <w:p w:rsidR="00000000" w:rsidRPr="00F70AA6" w:rsidP="00F70AA6">
            <w:pPr>
              <w:pStyle w:val="ListBullet"/>
            </w:pPr>
            <w:r w:rsidRPr="00F70AA6">
              <w:t>safe operating procedures, including recognising and preventing hazards associated with:</w:t>
            </w:r>
          </w:p>
          <w:p w:rsidR="00000000" w:rsidRPr="00F70AA6" w:rsidP="00F70AA6">
            <w:pPr>
              <w:pStyle w:val="ListBullet2"/>
            </w:pPr>
            <w:r w:rsidRPr="00F70AA6">
              <w:t>electricity</w:t>
            </w:r>
          </w:p>
          <w:p w:rsidR="00000000" w:rsidRPr="00F70AA6" w:rsidP="00F70AA6">
            <w:pPr>
              <w:pStyle w:val="ListBullet2"/>
            </w:pPr>
            <w:r w:rsidRPr="00F70AA6">
              <w:t>hazardous materials and substanc</w:t>
            </w:r>
            <w:r w:rsidRPr="00F70AA6">
              <w:t>es</w:t>
            </w:r>
          </w:p>
          <w:p w:rsidR="00000000" w:rsidRPr="00F70AA6" w:rsidP="00F70AA6">
            <w:pPr>
              <w:pStyle w:val="ListBullet2"/>
            </w:pPr>
            <w:r w:rsidRPr="00F70AA6">
              <w:t>other machines</w:t>
            </w:r>
          </w:p>
          <w:p w:rsidR="00000000" w:rsidRPr="00F70AA6" w:rsidP="00F70AA6">
            <w:pPr>
              <w:pStyle w:val="ListBullet2"/>
            </w:pPr>
            <w:r w:rsidRPr="00F70AA6">
              <w:t>surrounding structure and facilities</w:t>
            </w:r>
          </w:p>
          <w:p w:rsidR="00000000" w:rsidRPr="00F70AA6" w:rsidP="00F70AA6">
            <w:pPr>
              <w:pStyle w:val="ListBullet2"/>
            </w:pPr>
            <w:r w:rsidRPr="00F70AA6">
              <w:t>trees</w:t>
            </w:r>
          </w:p>
          <w:p w:rsidR="00000000" w:rsidRPr="00F70AA6" w:rsidP="00F70AA6">
            <w:pPr>
              <w:pStyle w:val="ListBullet2"/>
            </w:pPr>
            <w:r w:rsidRPr="00F70AA6">
              <w:t>trip hazards</w:t>
            </w:r>
          </w:p>
          <w:p w:rsidR="00000000" w:rsidRPr="00F70AA6" w:rsidP="00F70AA6">
            <w:pPr>
              <w:pStyle w:val="ListBullet2"/>
            </w:pPr>
            <w:r w:rsidRPr="00F70AA6">
              <w:t>underground services</w:t>
            </w:r>
          </w:p>
          <w:p w:rsidR="00000000" w:rsidRPr="00F70AA6" w:rsidP="00F70AA6">
            <w:pPr>
              <w:pStyle w:val="ListBullet2"/>
            </w:pPr>
            <w:r w:rsidRPr="00F70AA6">
              <w:t>uneven and unstable terrain</w:t>
            </w:r>
          </w:p>
          <w:p w:rsidR="00000000" w:rsidRPr="00F70AA6" w:rsidP="00F70AA6">
            <w:pPr>
              <w:pStyle w:val="ListBullet2"/>
            </w:pPr>
            <w:r w:rsidRPr="00F70AA6">
              <w:t>use of tools and equipment</w:t>
            </w:r>
          </w:p>
          <w:p w:rsidR="00000000" w:rsidRPr="00F70AA6" w:rsidP="00F70AA6">
            <w:pPr>
              <w:pStyle w:val="ListBullet2"/>
            </w:pPr>
            <w:r w:rsidRPr="00F70AA6">
              <w:t>work site visitors and the public</w:t>
            </w:r>
          </w:p>
          <w:p w:rsidR="00000000" w:rsidRPr="00F70AA6" w:rsidP="00F70AA6">
            <w:pPr>
              <w:pStyle w:val="ListBullet2"/>
            </w:pPr>
            <w:r w:rsidRPr="00F70AA6">
              <w:t>working at heights</w:t>
            </w:r>
          </w:p>
          <w:p w:rsidR="00000000" w:rsidRPr="00F70AA6" w:rsidP="00F70AA6">
            <w:pPr>
              <w:pStyle w:val="ListBullet2"/>
            </w:pPr>
            <w:r w:rsidRPr="00F70AA6">
              <w:t>working in confined spaces</w:t>
            </w:r>
          </w:p>
          <w:p w:rsidR="00000000" w:rsidRPr="00F70AA6" w:rsidP="00F70AA6">
            <w:pPr>
              <w:pStyle w:val="ListBullet2"/>
            </w:pPr>
            <w:r w:rsidRPr="00F70AA6">
              <w:t>working in proximity to others</w:t>
            </w:r>
          </w:p>
          <w:p w:rsidR="00000000" w:rsidRPr="00F70AA6" w:rsidP="00F70AA6">
            <w:pPr>
              <w:pStyle w:val="ListBullet"/>
            </w:pPr>
            <w:r w:rsidRPr="00F70AA6">
              <w:t>use of firefighting equipment</w:t>
            </w:r>
          </w:p>
          <w:p w:rsidR="00000000" w:rsidRPr="00F70AA6" w:rsidP="00F70AA6">
            <w:pPr>
              <w:pStyle w:val="ListBullet"/>
            </w:pPr>
            <w:r w:rsidRPr="00F70AA6">
              <w:t>use of first aid equipment</w:t>
            </w:r>
          </w:p>
          <w:p w:rsidR="00000000" w:rsidP="00F70AA6">
            <w:pPr>
              <w:pStyle w:val="ListBullet"/>
              <w:rPr>
                <w:lang w:val="en-NZ"/>
              </w:rPr>
            </w:pPr>
            <w:r w:rsidRPr="00F70AA6">
              <w:t>workplace environment and safety.</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Environmental requirements</w:t>
            </w:r>
            <w:r w:rsidRPr="00F70AA6">
              <w:t xml:space="preserve"> cover water quality management and may include:</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clean-up protection</w:t>
            </w:r>
          </w:p>
          <w:p w:rsidR="00000000" w:rsidRPr="00F70AA6" w:rsidP="00F70AA6">
            <w:pPr>
              <w:pStyle w:val="ListBullet"/>
            </w:pPr>
            <w:r w:rsidRPr="00F70AA6">
              <w:t>stormwater protection</w:t>
            </w:r>
          </w:p>
          <w:p w:rsidR="00000000" w:rsidP="00F70AA6">
            <w:pPr>
              <w:pStyle w:val="ListBullet"/>
              <w:rPr>
                <w:lang w:val="en-NZ"/>
              </w:rPr>
            </w:pPr>
            <w:r w:rsidRPr="00F70AA6">
              <w:t>waste management.</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Quality assurance</w:t>
            </w:r>
            <w:r w:rsidRPr="00F70AA6">
              <w:t xml:space="preserve"> requirements may include:</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Environment Protection Authority (EPA)</w:t>
            </w:r>
          </w:p>
          <w:p w:rsidR="00000000" w:rsidRPr="00F70AA6" w:rsidP="00F70AA6">
            <w:pPr>
              <w:pStyle w:val="ListBullet"/>
            </w:pPr>
            <w:r w:rsidRPr="00F70AA6">
              <w:t>environment policy</w:t>
            </w:r>
          </w:p>
          <w:p w:rsidR="00000000" w:rsidRPr="00F70AA6" w:rsidP="00F70AA6">
            <w:pPr>
              <w:pStyle w:val="ListBullet"/>
            </w:pPr>
            <w:r w:rsidRPr="00F70AA6">
              <w:t>internal company quality assurance policy and risk management strategy</w:t>
            </w:r>
          </w:p>
          <w:p w:rsidR="00000000" w:rsidRPr="00F70AA6" w:rsidP="00F70AA6">
            <w:pPr>
              <w:pStyle w:val="ListBullet"/>
            </w:pPr>
            <w:r w:rsidRPr="00F70AA6">
              <w:t>International Standards Organisation</w:t>
            </w:r>
          </w:p>
          <w:p w:rsidR="00000000" w:rsidRPr="00F70AA6" w:rsidP="00F70AA6">
            <w:pPr>
              <w:pStyle w:val="ListBullet"/>
            </w:pPr>
            <w:r w:rsidRPr="00F70AA6">
              <w:t>site safety plan</w:t>
            </w:r>
          </w:p>
          <w:p w:rsidR="00000000" w:rsidP="00F70AA6">
            <w:pPr>
              <w:pStyle w:val="ListBullet"/>
              <w:rPr>
                <w:lang w:val="en-NZ"/>
              </w:rPr>
            </w:pPr>
            <w:r w:rsidRPr="00F70AA6">
              <w:t>workplace</w:t>
            </w:r>
            <w:r w:rsidRPr="00F70AA6">
              <w:t xml:space="preserve"> operations and procedures.</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Statutory and regulatory authorities</w:t>
            </w:r>
            <w:r w:rsidRPr="00F70AA6">
              <w:t xml:space="preserve"> include:</w:t>
            </w:r>
          </w:p>
        </w:tc>
        <w:tc>
          <w:tcPr>
            <w:tcW w:w="5018" w:type="dxa"/>
            <w:tcBorders>
              <w:top w:val="nil"/>
              <w:left w:val="nil"/>
              <w:bottom w:val="nil"/>
              <w:right w:val="nil"/>
            </w:tcBorders>
            <w:tcMar>
              <w:top w:w="0" w:type="dxa"/>
              <w:left w:w="62" w:type="dxa"/>
              <w:bottom w:w="0" w:type="dxa"/>
              <w:right w:w="62" w:type="dxa"/>
            </w:tcMar>
          </w:tcPr>
          <w:p w:rsidR="00000000" w:rsidP="00F70AA6">
            <w:pPr>
              <w:pStyle w:val="ListBullet"/>
              <w:rPr>
                <w:lang w:val="en-NZ"/>
              </w:rPr>
            </w:pPr>
            <w:r w:rsidRPr="00F70AA6">
              <w:t>commonwealth, state and local authorities administering applicable Acts, regulations and codes of practice.</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Tools and equipment</w:t>
            </w:r>
            <w:r w:rsidRPr="00F70AA6">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bending equipment</w:t>
            </w:r>
          </w:p>
          <w:p w:rsidR="00000000" w:rsidRPr="00F70AA6" w:rsidP="00F70AA6">
            <w:pPr>
              <w:pStyle w:val="ListBullet"/>
            </w:pPr>
            <w:r w:rsidRPr="00F70AA6">
              <w:t>crimping tools</w:t>
            </w:r>
          </w:p>
          <w:p w:rsidR="00000000" w:rsidRPr="00F70AA6" w:rsidP="00F70AA6">
            <w:pPr>
              <w:pStyle w:val="ListBullet"/>
            </w:pPr>
            <w:r w:rsidRPr="00F70AA6">
              <w:t>flaring tools</w:t>
            </w:r>
          </w:p>
          <w:p w:rsidR="00000000" w:rsidRPr="00F70AA6" w:rsidP="00F70AA6">
            <w:pPr>
              <w:pStyle w:val="ListBullet"/>
            </w:pPr>
            <w:r w:rsidRPr="00F70AA6">
              <w:t>hand and power tools</w:t>
            </w:r>
          </w:p>
          <w:p w:rsidR="00000000" w:rsidRPr="00F70AA6" w:rsidP="00F70AA6">
            <w:pPr>
              <w:pStyle w:val="ListBullet"/>
            </w:pPr>
            <w:r w:rsidRPr="00F70AA6">
              <w:t>hand excavation equipment</w:t>
            </w:r>
          </w:p>
          <w:p w:rsidR="00000000" w:rsidRPr="00F70AA6" w:rsidP="00F70AA6">
            <w:pPr>
              <w:pStyle w:val="ListBullet"/>
            </w:pPr>
            <w:r w:rsidRPr="00F70AA6">
              <w:t>measuring equipment</w:t>
            </w:r>
          </w:p>
          <w:p w:rsidR="00000000" w:rsidRPr="00F70AA6" w:rsidP="00F70AA6">
            <w:pPr>
              <w:pStyle w:val="ListBullet"/>
            </w:pPr>
            <w:r w:rsidRPr="00F70AA6">
              <w:t>pressure testing equipment</w:t>
            </w:r>
          </w:p>
          <w:p w:rsidR="00000000" w:rsidRPr="00F70AA6" w:rsidP="00F70AA6">
            <w:pPr>
              <w:pStyle w:val="ListBullet"/>
            </w:pPr>
            <w:r w:rsidRPr="00F70AA6">
              <w:t>silver brazing equipment</w:t>
            </w:r>
          </w:p>
          <w:p w:rsidR="00000000" w:rsidRPr="00F70AA6" w:rsidP="00F70AA6">
            <w:pPr>
              <w:pStyle w:val="ListBullet"/>
            </w:pPr>
            <w:r w:rsidRPr="00F70AA6">
              <w:t>tools and equipment, including:</w:t>
            </w:r>
          </w:p>
          <w:p w:rsidR="00000000" w:rsidRPr="00F70AA6" w:rsidP="00F70AA6">
            <w:pPr>
              <w:pStyle w:val="ListBullet2"/>
            </w:pPr>
            <w:r w:rsidRPr="00F70AA6">
              <w:t>chain blocks</w:t>
            </w:r>
          </w:p>
          <w:p w:rsidR="00000000" w:rsidRPr="00F70AA6" w:rsidP="00F70AA6">
            <w:pPr>
              <w:pStyle w:val="ListBullet2"/>
            </w:pPr>
            <w:r w:rsidRPr="00F70AA6">
              <w:t>elevated work platforms</w:t>
            </w:r>
          </w:p>
          <w:p w:rsidR="00000000" w:rsidRPr="00F70AA6" w:rsidP="00F70AA6">
            <w:pPr>
              <w:pStyle w:val="ListBullet2"/>
            </w:pPr>
            <w:r w:rsidRPr="00F70AA6">
              <w:t>forklifts</w:t>
            </w:r>
          </w:p>
          <w:p w:rsidR="00000000" w:rsidRPr="00F70AA6" w:rsidP="00F70AA6">
            <w:pPr>
              <w:pStyle w:val="ListBullet2"/>
            </w:pPr>
            <w:r w:rsidRPr="00F70AA6">
              <w:t>hand trolleys</w:t>
            </w:r>
          </w:p>
          <w:p w:rsidR="00000000" w:rsidRPr="00F70AA6" w:rsidP="00F70AA6">
            <w:pPr>
              <w:pStyle w:val="ListBullet2"/>
            </w:pPr>
            <w:r w:rsidRPr="00F70AA6">
              <w:t>hoists and jacks</w:t>
            </w:r>
          </w:p>
          <w:p w:rsidR="00000000" w:rsidRPr="00F70AA6" w:rsidP="00F70AA6">
            <w:pPr>
              <w:pStyle w:val="ListBullet2"/>
            </w:pPr>
            <w:r w:rsidRPr="00F70AA6">
              <w:t>lifting and load shifting equipment</w:t>
            </w:r>
          </w:p>
          <w:p w:rsidR="00000000" w:rsidRPr="00F70AA6" w:rsidP="00F70AA6">
            <w:pPr>
              <w:pStyle w:val="ListBullet2"/>
            </w:pPr>
            <w:r w:rsidRPr="00F70AA6">
              <w:t>mechanical excavation equipment</w:t>
            </w:r>
          </w:p>
          <w:p w:rsidR="00000000" w:rsidRPr="00F70AA6" w:rsidP="00F70AA6">
            <w:pPr>
              <w:pStyle w:val="ListBullet2"/>
            </w:pPr>
            <w:r w:rsidRPr="00F70AA6">
              <w:t>rollers</w:t>
            </w:r>
          </w:p>
          <w:p w:rsidR="00000000" w:rsidRPr="00F70AA6" w:rsidP="00F70AA6">
            <w:pPr>
              <w:pStyle w:val="ListBullet2"/>
            </w:pPr>
            <w:r w:rsidRPr="00F70AA6">
              <w:t>scaffolding</w:t>
            </w:r>
          </w:p>
          <w:p w:rsidR="00000000" w:rsidP="00F70AA6">
            <w:pPr>
              <w:pStyle w:val="ListBullet2"/>
              <w:rPr>
                <w:lang w:val="en-NZ"/>
              </w:rPr>
            </w:pPr>
            <w:r w:rsidRPr="00F70AA6">
              <w:t>trench shoring equipment.</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Information</w:t>
            </w:r>
            <w:r w:rsidRPr="00F70AA6">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charts and hand drawings</w:t>
            </w:r>
          </w:p>
          <w:p w:rsidR="00000000" w:rsidRPr="00F70AA6" w:rsidP="00F70AA6">
            <w:pPr>
              <w:pStyle w:val="ListBullet"/>
            </w:pPr>
            <w:r w:rsidRPr="00F70AA6">
              <w:t>diagrams or sketches and graphics</w:t>
            </w:r>
          </w:p>
          <w:p w:rsidR="00000000" w:rsidRPr="00F70AA6" w:rsidP="00F70AA6">
            <w:pPr>
              <w:pStyle w:val="ListBullet"/>
            </w:pPr>
            <w:r w:rsidRPr="00F70AA6">
              <w:t>instructions issued by authorised organisational or external personnel</w:t>
            </w:r>
          </w:p>
          <w:p w:rsidR="00000000" w:rsidRPr="00F70AA6" w:rsidP="00F70AA6">
            <w:pPr>
              <w:pStyle w:val="ListBullet"/>
            </w:pPr>
            <w:r w:rsidRPr="00F70AA6">
              <w:t>job drawings</w:t>
            </w:r>
          </w:p>
          <w:p w:rsidR="00000000" w:rsidRPr="00F70AA6" w:rsidP="00F70AA6">
            <w:pPr>
              <w:pStyle w:val="ListBullet"/>
            </w:pPr>
            <w:r w:rsidRPr="00F70AA6">
              <w:t>manufacturer specifications and instructions</w:t>
            </w:r>
          </w:p>
          <w:p w:rsidR="00000000" w:rsidRPr="00F70AA6" w:rsidP="00F70AA6">
            <w:pPr>
              <w:pStyle w:val="ListBullet"/>
            </w:pPr>
            <w:r w:rsidRPr="00F70AA6">
              <w:t>material safety data sheets (MSDS)</w:t>
            </w:r>
          </w:p>
          <w:p w:rsidR="00000000" w:rsidRPr="00F70AA6" w:rsidP="00F70AA6">
            <w:pPr>
              <w:pStyle w:val="ListBullet"/>
            </w:pPr>
            <w:r w:rsidRPr="00F70AA6">
              <w:t>maps</w:t>
            </w:r>
          </w:p>
          <w:p w:rsidR="00000000" w:rsidRPr="00F70AA6" w:rsidP="00F70AA6">
            <w:pPr>
              <w:pStyle w:val="ListBullet"/>
            </w:pPr>
            <w:r w:rsidRPr="00F70AA6">
              <w:t>memos</w:t>
            </w:r>
          </w:p>
          <w:p w:rsidR="00000000" w:rsidRPr="00F70AA6" w:rsidP="00F70AA6">
            <w:pPr>
              <w:pStyle w:val="ListBullet"/>
            </w:pPr>
            <w:r w:rsidRPr="00F70AA6">
              <w:t>organisation work specifications and requirements</w:t>
            </w:r>
          </w:p>
          <w:p w:rsidR="00000000" w:rsidRPr="00F70AA6" w:rsidP="00F70AA6">
            <w:pPr>
              <w:pStyle w:val="ListBullet"/>
            </w:pPr>
            <w:r w:rsidRPr="00F70AA6">
              <w:t>regulatory and legislative requ</w:t>
            </w:r>
            <w:r w:rsidRPr="00F70AA6">
              <w:t>irements, particularly those pertaining to:</w:t>
            </w:r>
          </w:p>
          <w:p w:rsidR="00000000" w:rsidRPr="00F70AA6" w:rsidP="00F70AA6">
            <w:pPr>
              <w:pStyle w:val="ListBullet2"/>
            </w:pPr>
            <w:r w:rsidRPr="00F70AA6">
              <w:t>building codes</w:t>
            </w:r>
          </w:p>
          <w:p w:rsidR="00000000" w:rsidRPr="00F70AA6" w:rsidP="00F70AA6">
            <w:pPr>
              <w:pStyle w:val="ListBullet2"/>
            </w:pPr>
            <w:r w:rsidRPr="00F70AA6">
              <w:t>OHS and environmental requirements</w:t>
            </w:r>
          </w:p>
          <w:p w:rsidR="00000000" w:rsidRPr="00F70AA6" w:rsidP="00F70AA6">
            <w:pPr>
              <w:pStyle w:val="ListBullet2"/>
            </w:pPr>
            <w:r w:rsidRPr="00F70AA6">
              <w:t>plumbing regulations</w:t>
            </w:r>
          </w:p>
          <w:p w:rsidR="00000000" w:rsidRPr="00F70AA6" w:rsidP="00F70AA6">
            <w:pPr>
              <w:pStyle w:val="ListBullet"/>
            </w:pPr>
            <w:r w:rsidRPr="00F70AA6">
              <w:t>relevant Australian standards</w:t>
            </w:r>
          </w:p>
          <w:p w:rsidR="00000000" w:rsidRPr="00F70AA6" w:rsidP="00F70AA6">
            <w:pPr>
              <w:pStyle w:val="ListBullet"/>
            </w:pPr>
            <w:r w:rsidRPr="00F70AA6">
              <w:t>safe work procedures relating to setting out and installing water piping systems</w:t>
            </w:r>
          </w:p>
          <w:p w:rsidR="00000000" w:rsidRPr="00F70AA6" w:rsidP="00F70AA6">
            <w:pPr>
              <w:pStyle w:val="ListBullet"/>
            </w:pPr>
            <w:r w:rsidRPr="00F70AA6">
              <w:t>signage</w:t>
            </w:r>
          </w:p>
          <w:p w:rsidR="00000000" w:rsidRPr="00F70AA6" w:rsidP="00F70AA6">
            <w:pPr>
              <w:pStyle w:val="ListBullet"/>
            </w:pPr>
            <w:r w:rsidRPr="00F70AA6">
              <w:t>v</w:t>
            </w:r>
            <w:r w:rsidRPr="00F70AA6">
              <w:t>erbal, written and graphical instructions</w:t>
            </w:r>
          </w:p>
          <w:p w:rsidR="00000000" w:rsidRPr="00F70AA6" w:rsidP="00F70AA6">
            <w:pPr>
              <w:pStyle w:val="ListBullet"/>
            </w:pPr>
            <w:r w:rsidRPr="00F70AA6">
              <w:t>work bulletins</w:t>
            </w:r>
          </w:p>
          <w:p w:rsidR="00000000" w:rsidP="00F70AA6">
            <w:pPr>
              <w:pStyle w:val="ListBullet"/>
              <w:rPr>
                <w:lang w:val="en-NZ"/>
              </w:rPr>
            </w:pPr>
            <w:r w:rsidRPr="00F70AA6">
              <w:t>work schedules, plans and specifications.</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Materials</w:t>
            </w:r>
            <w:r w:rsidRPr="00F70AA6">
              <w:t>:</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may include those authorised for use</w:t>
            </w:r>
          </w:p>
          <w:p w:rsidR="00000000" w:rsidRPr="00F70AA6" w:rsidP="00F70AA6">
            <w:pPr>
              <w:pStyle w:val="ListBullet"/>
            </w:pPr>
            <w:r w:rsidRPr="00F70AA6">
              <w:t>factors influencing choice of materials include:</w:t>
            </w:r>
          </w:p>
          <w:p w:rsidR="00000000" w:rsidRPr="00F70AA6" w:rsidP="00F70AA6">
            <w:pPr>
              <w:pStyle w:val="ListBullet2"/>
            </w:pPr>
            <w:r w:rsidRPr="00F70AA6">
              <w:t>characteristics of materials and products</w:t>
            </w:r>
          </w:p>
          <w:p w:rsidR="00000000" w:rsidRPr="00F70AA6" w:rsidP="00F70AA6">
            <w:pPr>
              <w:pStyle w:val="ListBullet2"/>
            </w:pPr>
            <w:r w:rsidRPr="00F70AA6">
              <w:t>condition of ground</w:t>
            </w:r>
          </w:p>
          <w:p w:rsidR="00000000" w:rsidRPr="00F70AA6" w:rsidP="00F70AA6">
            <w:pPr>
              <w:pStyle w:val="ListBullet2"/>
            </w:pPr>
            <w:r w:rsidRPr="00F70AA6">
              <w:t>environmental factors</w:t>
            </w:r>
          </w:p>
          <w:p w:rsidR="00000000" w:rsidRPr="00F70AA6" w:rsidP="00F70AA6">
            <w:pPr>
              <w:pStyle w:val="ListBullet2"/>
            </w:pPr>
            <w:r w:rsidRPr="00F70AA6">
              <w:t>nature of water conveyed</w:t>
            </w:r>
          </w:p>
          <w:p w:rsidR="00000000" w:rsidP="00F70AA6">
            <w:pPr>
              <w:pStyle w:val="ListBullet2"/>
              <w:rPr>
                <w:lang w:val="en-NZ"/>
              </w:rPr>
            </w:pPr>
            <w:r w:rsidRPr="00F70AA6">
              <w:t>type of usage.</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Point of discharge</w:t>
            </w:r>
            <w:r w:rsidRPr="00F70AA6">
              <w:t xml:space="preserve"> may be:</w:t>
            </w:r>
          </w:p>
        </w:tc>
        <w:tc>
          <w:tcPr>
            <w:tcW w:w="5018" w:type="dxa"/>
            <w:tcBorders>
              <w:top w:val="nil"/>
              <w:left w:val="nil"/>
              <w:bottom w:val="nil"/>
              <w:right w:val="nil"/>
            </w:tcBorders>
            <w:tcMar>
              <w:top w:w="0" w:type="dxa"/>
              <w:left w:w="62" w:type="dxa"/>
              <w:bottom w:w="0" w:type="dxa"/>
              <w:right w:w="62" w:type="dxa"/>
            </w:tcMar>
          </w:tcPr>
          <w:p w:rsidR="00000000" w:rsidP="00F70AA6">
            <w:pPr>
              <w:pStyle w:val="ListBullet"/>
              <w:rPr>
                <w:lang w:val="en-NZ"/>
              </w:rPr>
            </w:pPr>
            <w:r w:rsidRPr="00F70AA6">
              <w:t>an isolating valve, tap or fixture.</w:t>
            </w:r>
          </w:p>
        </w:tc>
      </w:tr>
      <w:tr w:rsidTr="00444D0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BoldandItalics"/>
              </w:rPr>
              <w:t>Sustainability principles and concepts</w:t>
            </w:r>
            <w:r w:rsidRPr="00F70AA6">
              <w:t>:</w:t>
            </w:r>
          </w:p>
        </w:tc>
        <w:tc>
          <w:tcPr>
            <w:tcW w:w="5018" w:type="dxa"/>
            <w:tcBorders>
              <w:top w:val="nil"/>
              <w:left w:val="nil"/>
              <w:bottom w:val="nil"/>
              <w:right w:val="nil"/>
            </w:tcBorders>
            <w:tcMar>
              <w:top w:w="0" w:type="dxa"/>
              <w:left w:w="62" w:type="dxa"/>
              <w:bottom w:w="0" w:type="dxa"/>
              <w:right w:w="62" w:type="dxa"/>
            </w:tcMar>
          </w:tcPr>
          <w:p w:rsidR="00000000" w:rsidRPr="00F70AA6" w:rsidP="00F70AA6">
            <w:pPr>
              <w:pStyle w:val="ListBullet"/>
            </w:pPr>
            <w:r w:rsidRPr="00F70AA6">
              <w:t>cover the current and future social, economic and environmental use of resources</w:t>
            </w:r>
          </w:p>
          <w:p w:rsidR="00000000" w:rsidRPr="00F70AA6" w:rsidP="00F70AA6">
            <w:pPr>
              <w:pStyle w:val="ListBullet"/>
            </w:pPr>
            <w:r w:rsidRPr="00F70AA6">
              <w:t>may include:</w:t>
            </w:r>
          </w:p>
          <w:p w:rsidR="00000000" w:rsidRPr="00F70AA6" w:rsidP="00F70AA6">
            <w:pPr>
              <w:pStyle w:val="ListBullet2"/>
            </w:pPr>
            <w:r w:rsidRPr="00F70AA6">
              <w:t>appropriate component selection that has minimal environmental impact</w:t>
            </w:r>
          </w:p>
          <w:p w:rsidR="00000000" w:rsidRPr="00F70AA6" w:rsidP="00F70AA6">
            <w:pPr>
              <w:pStyle w:val="ListBullet2"/>
            </w:pPr>
            <w:r w:rsidRPr="00F70AA6">
              <w:t>efficient energy and water use</w:t>
            </w:r>
          </w:p>
          <w:p w:rsidR="00000000" w:rsidRPr="00F70AA6" w:rsidP="00F70AA6">
            <w:pPr>
              <w:pStyle w:val="ListBullet2"/>
            </w:pPr>
            <w:r w:rsidRPr="00F70AA6">
              <w:t>efficient use and recycling of material</w:t>
            </w:r>
          </w:p>
          <w:p w:rsidR="00000000" w:rsidRPr="00F70AA6" w:rsidP="00F70AA6">
            <w:pPr>
              <w:pStyle w:val="ListBullet2"/>
            </w:pPr>
            <w:r w:rsidRPr="00F70AA6">
              <w:t>heat retention</w:t>
            </w:r>
          </w:p>
          <w:p w:rsidR="00000000" w:rsidRPr="00F70AA6" w:rsidP="00F70AA6">
            <w:pPr>
              <w:pStyle w:val="ListBullet2"/>
            </w:pPr>
            <w:r w:rsidRPr="00F70AA6">
              <w:t>correct handling of hazardous materials</w:t>
            </w:r>
          </w:p>
          <w:p w:rsidR="00000000" w:rsidRPr="00F70AA6" w:rsidP="00F70AA6">
            <w:pPr>
              <w:pStyle w:val="ListBullet2"/>
            </w:pPr>
            <w:r w:rsidRPr="00F70AA6">
              <w:t>disposal of waste material to ensure minimal environmental impact.</w:t>
            </w:r>
          </w:p>
        </w:tc>
      </w:tr>
    </w:tbl>
    <w:p w:rsidR="00444D07" w:rsidP="00F70AA6">
      <w:pPr>
        <w:pStyle w:val="BodyText"/>
      </w:pPr>
    </w:p>
    <w:p w:rsidR="00444D07" w:rsidP="00F70AA6">
      <w:pPr>
        <w:pStyle w:val="BodyText"/>
      </w:pPr>
    </w:p>
    <w:p w:rsidR="00000000" w:rsidRPr="00F70AA6" w:rsidP="00F70AA6">
      <w:pPr>
        <w:pStyle w:val="Heading1"/>
      </w:pPr>
      <w:bookmarkStart w:id="12" w:name="O_200270"/>
      <w:bookmarkEnd w:id="12"/>
      <w:r w:rsidRPr="00F70AA6">
        <w:t>Unit Sector(s)</w:t>
      </w:r>
    </w:p>
    <w:tbl>
      <w:tblPr>
        <w:tblW w:w="0" w:type="auto"/>
        <w:tblLayout w:type="fixed"/>
        <w:tblCellMar>
          <w:left w:w="62" w:type="dxa"/>
          <w:right w:w="62" w:type="dxa"/>
        </w:tblCellMar>
        <w:tblLook w:val="0000"/>
      </w:tblPr>
      <w:tblGrid>
        <w:gridCol w:w="2553"/>
        <w:gridCol w:w="5969"/>
      </w:tblGrid>
      <w:tr w:rsidTr="00444D07">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F70AA6" w:rsidP="00F70AA6">
            <w:pPr>
              <w:pStyle w:val="BodyText"/>
            </w:pPr>
            <w:r w:rsidRPr="00F70AA6">
              <w:t>Plumbing and services</w:t>
            </w:r>
          </w:p>
        </w:tc>
      </w:tr>
    </w:tbl>
    <w:p w:rsidR="00444D07" w:rsidP="00F70AA6">
      <w:pPr>
        <w:pStyle w:val="BodyText"/>
      </w:pPr>
    </w:p>
    <w:p w:rsidR="00444D07" w:rsidP="00F70AA6">
      <w:pPr>
        <w:pStyle w:val="BodyText"/>
      </w:pPr>
    </w:p>
    <w:p w:rsidR="00000000" w:rsidRPr="00F70AA6" w:rsidP="00F70AA6">
      <w:pPr>
        <w:pStyle w:val="Heading1"/>
      </w:pPr>
      <w:bookmarkStart w:id="13" w:name="O_200267"/>
      <w:bookmarkEnd w:id="13"/>
      <w:r w:rsidRPr="00F70AA6">
        <w:t>Co-requisite units</w:t>
      </w:r>
    </w:p>
    <w:tbl>
      <w:tblPr>
        <w:tblW w:w="0" w:type="auto"/>
        <w:tblLayout w:type="fixed"/>
        <w:tblCellMar>
          <w:left w:w="62" w:type="dxa"/>
          <w:right w:w="62" w:type="dxa"/>
        </w:tblCellMar>
        <w:tblLook w:val="0000"/>
      </w:tblPr>
      <w:tblGrid>
        <w:gridCol w:w="2559"/>
        <w:gridCol w:w="1679"/>
        <w:gridCol w:w="4284"/>
      </w:tblGrid>
      <w:tr w:rsidTr="00444D07">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t>Nil</w:t>
            </w:r>
          </w:p>
        </w:tc>
      </w:tr>
      <w:tr w:rsidTr="00444D07">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p>
        </w:tc>
      </w:tr>
      <w:tr w:rsidTr="00444D07">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F70AA6" w:rsidP="00F70AA6">
            <w:pPr>
              <w:pStyle w:val="BodyText"/>
            </w:pPr>
          </w:p>
        </w:tc>
      </w:tr>
    </w:tbl>
    <w:p w:rsidR="00444D07" w:rsidP="00F70AA6">
      <w:pPr>
        <w:pStyle w:val="BodyText"/>
      </w:pPr>
    </w:p>
    <w:p w:rsidR="00444D07" w:rsidP="00F70AA6">
      <w:pPr>
        <w:pStyle w:val="BodyText"/>
      </w:pPr>
    </w:p>
    <w:p w:rsidR="00000000" w:rsidRPr="00F70AA6" w:rsidP="00F70AA6">
      <w:pPr>
        <w:pStyle w:val="Heading1"/>
      </w:pPr>
      <w:bookmarkStart w:id="14" w:name="O_200269"/>
      <w:bookmarkEnd w:id="14"/>
      <w:r w:rsidRPr="00F70AA6">
        <w:t>Functional area</w:t>
      </w:r>
    </w:p>
    <w:tbl>
      <w:tblPr>
        <w:tblW w:w="0" w:type="auto"/>
        <w:tblLayout w:type="fixed"/>
        <w:tblCellMar>
          <w:left w:w="62" w:type="dxa"/>
          <w:right w:w="62" w:type="dxa"/>
        </w:tblCellMar>
        <w:tblLook w:val="0000"/>
      </w:tblPr>
      <w:tblGrid>
        <w:gridCol w:w="2649"/>
        <w:gridCol w:w="5873"/>
      </w:tblGrid>
      <w:tr w:rsidTr="00444D07">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70AA6">
            <w:pPr>
              <w:pStyle w:val="BodyText"/>
              <w:rPr>
                <w:lang w:val="en-NZ"/>
              </w:rPr>
            </w:pPr>
            <w:r w:rsidRPr="00F70AA6">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F70AA6" w:rsidP="00F70AA6">
            <w:pPr>
              <w:pStyle w:val="BodyText"/>
            </w:pPr>
          </w:p>
        </w:tc>
      </w:tr>
    </w:tbl>
    <w:p w:rsidR="00444D07" w:rsidP="00F70AA6">
      <w:pPr>
        <w:pStyle w:val="BodyText"/>
      </w:pPr>
    </w:p>
    <w:p w:rsidR="00444D07" w:rsidP="00F70AA6">
      <w:pPr>
        <w:pStyle w:val="BodyText"/>
      </w:pPr>
    </w:p>
    <w:p w:rsidR="00000000" w:rsidRPr="00F70AA6" w:rsidP="00F70AA6"/>
    <w:sectPr w:rsidSect="00F70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D07" w:rsidP="00444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07" w:rsidP="00F70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44D07" w:rsidP="00F70A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4D07" w:rsidP="00F70A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D07" w:rsidP="00444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D07" w:rsidP="00F70AA6">
    <w:pPr>
      <w:pStyle w:val="Header"/>
      <w:framePr w:wrap="around"/>
    </w:pPr>
    <w:r>
      <w:fldChar w:fldCharType="begin"/>
    </w:r>
    <w:r>
      <w:instrText xml:space="preserve"> TITLE   \* MERGEFORMAT </w:instrText>
    </w:r>
    <w:r>
      <w:fldChar w:fldCharType="separate"/>
    </w:r>
    <w:r>
      <w:t>CPCPWT3011A Set out and install water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4D07" w:rsidP="00F70A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4A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2CD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29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A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0AA6"/>
    <w:pPr>
      <w:spacing w:before="360" w:after="60"/>
      <w:outlineLvl w:val="0"/>
    </w:pPr>
    <w:rPr>
      <w:sz w:val="32"/>
    </w:rPr>
  </w:style>
  <w:style w:type="paragraph" w:styleId="Heading2">
    <w:name w:val="heading 2"/>
    <w:basedOn w:val="HeadingBase"/>
    <w:next w:val="BodyText"/>
    <w:link w:val="Heading2Char"/>
    <w:qFormat/>
    <w:rsid w:val="00F70AA6"/>
    <w:pPr>
      <w:keepLines/>
      <w:spacing w:before="240" w:after="120"/>
      <w:outlineLvl w:val="1"/>
    </w:pPr>
    <w:rPr>
      <w:sz w:val="28"/>
      <w:szCs w:val="40"/>
    </w:rPr>
  </w:style>
  <w:style w:type="paragraph" w:styleId="Heading3">
    <w:name w:val="heading 3"/>
    <w:basedOn w:val="HeadingBase"/>
    <w:next w:val="BodyText"/>
    <w:link w:val="Heading3Char"/>
    <w:qFormat/>
    <w:rsid w:val="00F70AA6"/>
    <w:pPr>
      <w:spacing w:before="180" w:after="120"/>
      <w:outlineLvl w:val="2"/>
    </w:pPr>
    <w:rPr>
      <w:spacing w:val="-10"/>
      <w:kern w:val="32"/>
    </w:rPr>
  </w:style>
  <w:style w:type="paragraph" w:styleId="Heading4">
    <w:name w:val="heading 4"/>
    <w:basedOn w:val="HeadingBase"/>
    <w:next w:val="BodyText"/>
    <w:link w:val="Heading4Char"/>
    <w:qFormat/>
    <w:rsid w:val="00F70AA6"/>
    <w:pPr>
      <w:spacing w:before="160" w:after="120"/>
      <w:outlineLvl w:val="3"/>
    </w:pPr>
    <w:rPr>
      <w:sz w:val="22"/>
    </w:rPr>
  </w:style>
  <w:style w:type="paragraph" w:styleId="Heading5">
    <w:name w:val="heading 5"/>
    <w:basedOn w:val="HeadingBase"/>
    <w:next w:val="Normal"/>
    <w:link w:val="Heading5Char"/>
    <w:qFormat/>
    <w:rsid w:val="00F70AA6"/>
    <w:pPr>
      <w:spacing w:before="80"/>
      <w:outlineLvl w:val="4"/>
    </w:pPr>
    <w:rPr>
      <w:color w:val="918585"/>
      <w:sz w:val="20"/>
    </w:rPr>
  </w:style>
  <w:style w:type="paragraph" w:styleId="Heading6">
    <w:name w:val="heading 6"/>
    <w:basedOn w:val="HeadingBase"/>
    <w:next w:val="Normal"/>
    <w:link w:val="Heading6Char"/>
    <w:qFormat/>
    <w:rsid w:val="00F70AA6"/>
    <w:pPr>
      <w:spacing w:before="60"/>
      <w:outlineLvl w:val="5"/>
    </w:pPr>
    <w:rPr>
      <w:color w:val="918585"/>
      <w:sz w:val="20"/>
    </w:rPr>
  </w:style>
  <w:style w:type="paragraph" w:styleId="Heading7">
    <w:name w:val="heading 7"/>
    <w:basedOn w:val="Normal"/>
    <w:next w:val="Normal"/>
    <w:link w:val="Heading7Char"/>
    <w:qFormat/>
    <w:rsid w:val="00F70AA6"/>
    <w:pPr>
      <w:ind w:left="720"/>
      <w:outlineLvl w:val="6"/>
    </w:pPr>
    <w:rPr>
      <w:i/>
    </w:rPr>
  </w:style>
  <w:style w:type="paragraph" w:styleId="Heading8">
    <w:name w:val="heading 8"/>
    <w:basedOn w:val="Normal"/>
    <w:next w:val="Normal"/>
    <w:link w:val="Heading8Char"/>
    <w:qFormat/>
    <w:rsid w:val="00F70AA6"/>
    <w:pPr>
      <w:ind w:left="720"/>
      <w:outlineLvl w:val="7"/>
    </w:pPr>
    <w:rPr>
      <w:i/>
    </w:rPr>
  </w:style>
  <w:style w:type="paragraph" w:styleId="Heading9">
    <w:name w:val="heading 9"/>
    <w:basedOn w:val="Normal"/>
    <w:next w:val="Normal"/>
    <w:link w:val="Heading9Char"/>
    <w:qFormat/>
    <w:rsid w:val="00F70AA6"/>
    <w:pPr>
      <w:ind w:left="720"/>
      <w:outlineLvl w:val="8"/>
    </w:pPr>
    <w:rPr>
      <w:i/>
    </w:rPr>
  </w:style>
  <w:style w:type="character" w:default="1" w:styleId="DefaultParagraphFont">
    <w:name w:val="Default Paragraph Font"/>
    <w:uiPriority w:val="1"/>
    <w:unhideWhenUsed/>
    <w:rsid w:val="00F70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AA6"/>
  </w:style>
  <w:style w:type="character" w:customStyle="1" w:styleId="Heading1Char">
    <w:name w:val="Heading 1 Char"/>
    <w:basedOn w:val="DefaultParagraphFont"/>
    <w:link w:val="Heading1"/>
    <w:rsid w:val="00F70AA6"/>
    <w:rPr>
      <w:rFonts w:ascii="Times New Roman" w:eastAsia="Times New Roman" w:hAnsi="Times New Roman" w:cs="Times New Roman"/>
      <w:b/>
      <w:sz w:val="32"/>
      <w:szCs w:val="20"/>
      <w:lang w:eastAsia="en-US"/>
    </w:rPr>
  </w:style>
  <w:style w:type="paragraph" w:styleId="BodyText">
    <w:name w:val="Body Text"/>
    <w:basedOn w:val="Normal"/>
    <w:link w:val="BodyTextChar"/>
    <w:rsid w:val="00F70A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AA6"/>
    <w:rPr>
      <w:rFonts w:ascii="Times New Roman" w:eastAsia="Times New Roman" w:hAnsi="Times New Roman" w:cs="Times New Roman"/>
      <w:sz w:val="24"/>
      <w:lang w:val="en-US" w:eastAsia="en-US"/>
    </w:rPr>
  </w:style>
  <w:style w:type="paragraph" w:styleId="Footer">
    <w:name w:val="footer"/>
    <w:basedOn w:val="Normal"/>
    <w:link w:val="FooterChar"/>
    <w:rsid w:val="00F70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AA6"/>
    <w:rPr>
      <w:rFonts w:ascii="Times New Roman" w:eastAsia="Times New Roman" w:hAnsi="Times New Roman" w:cs="Times New Roman"/>
      <w:sz w:val="16"/>
      <w:lang w:val="en-US" w:eastAsia="en-US"/>
    </w:rPr>
  </w:style>
  <w:style w:type="paragraph" w:styleId="List">
    <w:name w:val="List"/>
    <w:basedOn w:val="BodyText"/>
    <w:next w:val="BodyText"/>
    <w:rsid w:val="00F70AA6"/>
    <w:pPr>
      <w:tabs>
        <w:tab w:val="left" w:pos="340"/>
      </w:tabs>
      <w:spacing w:before="60" w:after="60"/>
      <w:ind w:left="340" w:hanging="340"/>
    </w:pPr>
  </w:style>
  <w:style w:type="paragraph" w:styleId="ListBullet">
    <w:name w:val="List Bullet"/>
    <w:basedOn w:val="List"/>
    <w:rsid w:val="00F70AA6"/>
    <w:pPr>
      <w:numPr>
        <w:numId w:val="14"/>
      </w:numPr>
      <w:tabs>
        <w:tab w:val="clear" w:pos="340"/>
      </w:tabs>
      <w:spacing w:before="40" w:after="40"/>
    </w:pPr>
  </w:style>
  <w:style w:type="character" w:customStyle="1" w:styleId="SpecialBold">
    <w:name w:val="Special Bold"/>
    <w:basedOn w:val="DefaultParagraphFont"/>
    <w:rsid w:val="00F70AA6"/>
    <w:rPr>
      <w:b/>
      <w:spacing w:val="0"/>
    </w:rPr>
  </w:style>
  <w:style w:type="paragraph" w:styleId="ListBullet2">
    <w:name w:val="List Bullet 2"/>
    <w:basedOn w:val="List2"/>
    <w:rsid w:val="00F70AA6"/>
    <w:pPr>
      <w:numPr>
        <w:numId w:val="15"/>
      </w:numPr>
      <w:tabs>
        <w:tab w:val="clear" w:pos="680"/>
      </w:tabs>
    </w:pPr>
  </w:style>
  <w:style w:type="paragraph" w:styleId="Header">
    <w:name w:val="header"/>
    <w:basedOn w:val="Normal"/>
    <w:link w:val="HeaderChar"/>
    <w:rsid w:val="00F70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A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0AA6"/>
    <w:pPr>
      <w:spacing w:before="240" w:after="120"/>
      <w:outlineLvl w:val="0"/>
    </w:pPr>
    <w:rPr>
      <w:rFonts w:ascii="Times New Roman" w:hAnsi="Times New Roman"/>
      <w:b/>
      <w:sz w:val="28"/>
    </w:rPr>
  </w:style>
  <w:style w:type="paragraph" w:customStyle="1" w:styleId="AllowPageBreak">
    <w:name w:val="AllowPageBreak"/>
    <w:rsid w:val="00F70A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0AA6"/>
    <w:pPr>
      <w:tabs>
        <w:tab w:val="left" w:pos="680"/>
      </w:tabs>
      <w:spacing w:before="60" w:after="60"/>
      <w:ind w:left="680" w:hanging="340"/>
    </w:pPr>
  </w:style>
  <w:style w:type="paragraph" w:styleId="ListBullet3">
    <w:name w:val="List Bullet 3"/>
    <w:basedOn w:val="List3"/>
    <w:rsid w:val="00F70AA6"/>
    <w:pPr>
      <w:numPr>
        <w:numId w:val="3"/>
      </w:numPr>
      <w:tabs>
        <w:tab w:val="clear" w:pos="1021"/>
      </w:tabs>
      <w:ind w:left="1037" w:hanging="357"/>
    </w:pPr>
  </w:style>
  <w:style w:type="character" w:customStyle="1" w:styleId="BoldandItalics">
    <w:name w:val="Bold and Italics"/>
    <w:qFormat/>
    <w:rsid w:val="00F70AA6"/>
    <w:rPr>
      <w:b/>
      <w:i/>
      <w:u w:val="none"/>
    </w:rPr>
  </w:style>
  <w:style w:type="character" w:customStyle="1" w:styleId="Heading2Char">
    <w:name w:val="Heading 2 Char"/>
    <w:basedOn w:val="DefaultParagraphFont"/>
    <w:link w:val="Heading2"/>
    <w:rsid w:val="00F70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A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0A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0AA6"/>
    <w:rPr>
      <w:rFonts w:ascii="Courier New" w:eastAsia="Times New Roman" w:hAnsi="Courier New" w:cs="Times New Roman"/>
      <w:i/>
      <w:szCs w:val="20"/>
      <w:lang w:val="en-US" w:eastAsia="en-US"/>
    </w:rPr>
  </w:style>
  <w:style w:type="paragraph" w:customStyle="1" w:styleId="HeadingBase">
    <w:name w:val="Heading Base"/>
    <w:rsid w:val="00F70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AA6"/>
    <w:pPr>
      <w:tabs>
        <w:tab w:val="right" w:leader="dot" w:pos="9072"/>
      </w:tabs>
      <w:ind w:left="567"/>
    </w:pPr>
    <w:rPr>
      <w:szCs w:val="22"/>
    </w:rPr>
  </w:style>
  <w:style w:type="paragraph" w:customStyle="1" w:styleId="TOCBase">
    <w:name w:val="TOC Base"/>
    <w:rsid w:val="00F70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AA6"/>
    <w:pPr>
      <w:tabs>
        <w:tab w:val="right" w:leader="dot" w:pos="9072"/>
      </w:tabs>
      <w:spacing w:before="40" w:after="40"/>
      <w:ind w:left="284"/>
    </w:pPr>
    <w:rPr>
      <w:rFonts w:ascii="Times New Roman" w:hAnsi="Times New Roman"/>
    </w:rPr>
  </w:style>
  <w:style w:type="paragraph" w:styleId="TOC1">
    <w:name w:val="toc 1"/>
    <w:basedOn w:val="TOCBase"/>
    <w:next w:val="Normal"/>
    <w:rsid w:val="00F70A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0AA6"/>
    <w:pPr>
      <w:spacing w:before="5040"/>
      <w:jc w:val="center"/>
    </w:pPr>
    <w:rPr>
      <w:sz w:val="48"/>
      <w:szCs w:val="72"/>
      <w:lang w:val="en-US"/>
    </w:rPr>
  </w:style>
  <w:style w:type="character" w:customStyle="1" w:styleId="TitleChar">
    <w:name w:val="Title Char"/>
    <w:basedOn w:val="DefaultParagraphFont"/>
    <w:link w:val="Title"/>
    <w:rsid w:val="00F70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AA6"/>
    <w:pPr>
      <w:tabs>
        <w:tab w:val="left" w:pos="3600"/>
        <w:tab w:val="left" w:pos="3958"/>
      </w:tabs>
    </w:pPr>
  </w:style>
  <w:style w:type="paragraph" w:customStyle="1" w:styleId="Note">
    <w:name w:val="Note"/>
    <w:basedOn w:val="BodyText"/>
    <w:rsid w:val="00F70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AA6"/>
    <w:pPr>
      <w:framePr w:wrap="auto" w:hAnchor="text" w:y="6049"/>
    </w:pPr>
    <w:rPr>
      <w:color w:val="000000"/>
      <w:sz w:val="40"/>
    </w:rPr>
  </w:style>
  <w:style w:type="paragraph" w:customStyle="1" w:styleId="TOCTitle">
    <w:name w:val="TOCTitle"/>
    <w:basedOn w:val="Heading1"/>
    <w:rsid w:val="00F70AA6"/>
    <w:pPr>
      <w:spacing w:after="240"/>
      <w:jc w:val="center"/>
      <w:outlineLvl w:val="9"/>
    </w:pPr>
    <w:rPr>
      <w:caps/>
    </w:rPr>
  </w:style>
  <w:style w:type="paragraph" w:customStyle="1" w:styleId="Version">
    <w:name w:val="Version"/>
    <w:rsid w:val="00F70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AA6"/>
    <w:pPr>
      <w:keepNext w:val="0"/>
      <w:tabs>
        <w:tab w:val="right" w:pos="4176"/>
      </w:tabs>
      <w:ind w:left="198" w:hanging="198"/>
    </w:pPr>
    <w:rPr>
      <w:rFonts w:ascii="Garamond" w:hAnsi="Garamond"/>
    </w:rPr>
  </w:style>
  <w:style w:type="paragraph" w:styleId="IndexHeading">
    <w:name w:val="index heading"/>
    <w:basedOn w:val="Normal"/>
    <w:next w:val="Index1"/>
    <w:semiHidden/>
    <w:rsid w:val="00F70AA6"/>
    <w:pPr>
      <w:spacing w:before="120" w:after="120"/>
    </w:pPr>
    <w:rPr>
      <w:rFonts w:ascii="Arial" w:hAnsi="Arial"/>
      <w:b/>
      <w:color w:val="918585"/>
      <w:sz w:val="24"/>
    </w:rPr>
  </w:style>
  <w:style w:type="paragraph" w:customStyle="1" w:styleId="Chapter">
    <w:name w:val="Chapter"/>
    <w:basedOn w:val="Normal"/>
    <w:rsid w:val="00F70AA6"/>
    <w:pPr>
      <w:spacing w:before="240"/>
    </w:pPr>
    <w:rPr>
      <w:rFonts w:ascii="Times New Roman" w:hAnsi="Times New Roman"/>
      <w:smallCaps/>
      <w:spacing w:val="80"/>
      <w:sz w:val="28"/>
    </w:rPr>
  </w:style>
  <w:style w:type="paragraph" w:customStyle="1" w:styleId="InChapter">
    <w:name w:val="InChapter"/>
    <w:basedOn w:val="Heading3"/>
    <w:rsid w:val="00F70AA6"/>
    <w:pPr>
      <w:spacing w:after="240"/>
      <w:outlineLvl w:val="9"/>
    </w:pPr>
    <w:rPr>
      <w:noProof/>
    </w:rPr>
  </w:style>
  <w:style w:type="paragraph" w:styleId="Index2">
    <w:name w:val="index 2"/>
    <w:basedOn w:val="Normal"/>
    <w:next w:val="Normal"/>
    <w:semiHidden/>
    <w:rsid w:val="00F70AA6"/>
    <w:pPr>
      <w:tabs>
        <w:tab w:val="right" w:pos="4176"/>
      </w:tabs>
      <w:ind w:left="568" w:hanging="284"/>
    </w:pPr>
    <w:rPr>
      <w:rFonts w:ascii="Garamond" w:hAnsi="Garamond"/>
    </w:rPr>
  </w:style>
  <w:style w:type="paragraph" w:customStyle="1" w:styleId="Byline">
    <w:name w:val="Byline"/>
    <w:rsid w:val="00F70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AA6"/>
    <w:pPr>
      <w:tabs>
        <w:tab w:val="clear" w:pos="3600"/>
        <w:tab w:val="clear" w:pos="3958"/>
      </w:tabs>
      <w:jc w:val="right"/>
    </w:pPr>
  </w:style>
  <w:style w:type="character" w:styleId="Emphasis">
    <w:name w:val="Emphasis"/>
    <w:basedOn w:val="DefaultParagraphFont"/>
    <w:qFormat/>
    <w:rsid w:val="00F70AA6"/>
    <w:rPr>
      <w:i/>
    </w:rPr>
  </w:style>
  <w:style w:type="paragraph" w:styleId="Caption">
    <w:name w:val="caption"/>
    <w:basedOn w:val="BodyText"/>
    <w:next w:val="Normal"/>
    <w:qFormat/>
    <w:rsid w:val="00F70AA6"/>
    <w:pPr>
      <w:framePr w:w="2268" w:hSpace="181" w:vSpace="181" w:wrap="around" w:vAnchor="text" w:hAnchor="page" w:x="1135" w:y="285" w:anchorLock="1"/>
    </w:pPr>
    <w:rPr>
      <w:i/>
    </w:rPr>
  </w:style>
  <w:style w:type="paragraph" w:customStyle="1" w:styleId="MiniTOCTitle">
    <w:name w:val="MiniTOCTitle"/>
    <w:basedOn w:val="Heading4"/>
    <w:rsid w:val="00F70AA6"/>
    <w:pPr>
      <w:spacing w:before="240"/>
      <w:outlineLvl w:val="9"/>
    </w:pPr>
    <w:rPr>
      <w:noProof/>
      <w:sz w:val="24"/>
    </w:rPr>
  </w:style>
  <w:style w:type="paragraph" w:customStyle="1" w:styleId="MiniTOCItem">
    <w:name w:val="MiniTOCItem"/>
    <w:basedOn w:val="ListBullet"/>
    <w:rsid w:val="00F70AA6"/>
    <w:pPr>
      <w:numPr>
        <w:numId w:val="0"/>
      </w:numPr>
      <w:tabs>
        <w:tab w:val="right" w:leader="dot" w:pos="6521"/>
      </w:tabs>
      <w:spacing w:before="0" w:after="0"/>
    </w:pPr>
  </w:style>
  <w:style w:type="paragraph" w:customStyle="1" w:styleId="TOFTitle">
    <w:name w:val="TOFTitle"/>
    <w:basedOn w:val="TOCTitle"/>
    <w:rsid w:val="00F70AA6"/>
  </w:style>
  <w:style w:type="paragraph" w:styleId="TableofFigures">
    <w:name w:val="table of figures"/>
    <w:basedOn w:val="Normal"/>
    <w:next w:val="Normal"/>
    <w:semiHidden/>
    <w:rsid w:val="00F70AA6"/>
    <w:pPr>
      <w:tabs>
        <w:tab w:val="right" w:leader="dot" w:pos="9072"/>
      </w:tabs>
      <w:ind w:left="970" w:hanging="403"/>
    </w:pPr>
    <w:rPr>
      <w:rFonts w:ascii="Times New Roman" w:hAnsi="Times New Roman"/>
      <w:b/>
    </w:rPr>
  </w:style>
  <w:style w:type="paragraph" w:styleId="ListNumber">
    <w:name w:val="List Number"/>
    <w:basedOn w:val="List"/>
    <w:rsid w:val="00F70AA6"/>
    <w:pPr>
      <w:numPr>
        <w:numId w:val="12"/>
      </w:numPr>
    </w:pPr>
  </w:style>
  <w:style w:type="character" w:customStyle="1" w:styleId="WingdingSymbols">
    <w:name w:val="Wingding Symbols"/>
    <w:rsid w:val="00F70AA6"/>
    <w:rPr>
      <w:rFonts w:ascii="Wingdings" w:hAnsi="Wingdings"/>
    </w:rPr>
  </w:style>
  <w:style w:type="paragraph" w:customStyle="1" w:styleId="TableHeading">
    <w:name w:val="Table Heading"/>
    <w:basedOn w:val="HeadingBase"/>
    <w:rsid w:val="00F70AA6"/>
    <w:pPr>
      <w:keepLines/>
      <w:pBdr>
        <w:bottom w:val="single" w:sz="6" w:space="1" w:color="918585"/>
      </w:pBdr>
      <w:spacing w:before="240"/>
    </w:pPr>
  </w:style>
  <w:style w:type="character" w:customStyle="1" w:styleId="HotSpot">
    <w:name w:val="HotSpot"/>
    <w:rsid w:val="00F70AA6"/>
    <w:rPr>
      <w:color w:val="0033CC"/>
      <w:u w:val="none"/>
    </w:rPr>
  </w:style>
  <w:style w:type="paragraph" w:customStyle="1" w:styleId="BodyTextRight">
    <w:name w:val="Body Text Right"/>
    <w:basedOn w:val="BodyText"/>
    <w:rsid w:val="00F70AA6"/>
    <w:pPr>
      <w:spacing w:before="0" w:after="0"/>
      <w:jc w:val="right"/>
    </w:pPr>
  </w:style>
  <w:style w:type="paragraph" w:styleId="Index3">
    <w:name w:val="index 3"/>
    <w:basedOn w:val="ListNumber2"/>
    <w:next w:val="Normal"/>
    <w:semiHidden/>
    <w:rsid w:val="00F70AA6"/>
    <w:pPr>
      <w:numPr>
        <w:numId w:val="0"/>
      </w:numPr>
      <w:tabs>
        <w:tab w:val="right" w:leader="dot" w:pos="4176"/>
      </w:tabs>
    </w:pPr>
  </w:style>
  <w:style w:type="paragraph" w:styleId="ListNumber2">
    <w:name w:val="List Number 2"/>
    <w:basedOn w:val="List2"/>
    <w:rsid w:val="00F70AA6"/>
    <w:pPr>
      <w:numPr>
        <w:numId w:val="11"/>
      </w:numPr>
      <w:tabs>
        <w:tab w:val="clear" w:pos="1060"/>
      </w:tabs>
    </w:pPr>
  </w:style>
  <w:style w:type="paragraph" w:customStyle="1" w:styleId="MarginNote">
    <w:name w:val="Margin Note"/>
    <w:basedOn w:val="BodyText"/>
    <w:rsid w:val="00F70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A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0AA6"/>
    <w:rPr>
      <w:sz w:val="32"/>
    </w:rPr>
  </w:style>
  <w:style w:type="paragraph" w:customStyle="1" w:styleId="HeadingProcedure">
    <w:name w:val="Heading Procedure"/>
    <w:basedOn w:val="HeadingBase"/>
    <w:next w:val="Normal"/>
    <w:rsid w:val="00F70AA6"/>
    <w:pPr>
      <w:tabs>
        <w:tab w:val="left" w:pos="0"/>
      </w:tabs>
      <w:spacing w:before="120" w:after="60"/>
    </w:pPr>
    <w:rPr>
      <w:i/>
      <w:color w:val="918585"/>
      <w:sz w:val="22"/>
    </w:rPr>
  </w:style>
  <w:style w:type="paragraph" w:customStyle="1" w:styleId="TableBodyText">
    <w:name w:val="Table Body Text"/>
    <w:basedOn w:val="BodyText"/>
    <w:rsid w:val="00F70AA6"/>
    <w:pPr>
      <w:spacing w:before="60" w:after="60"/>
    </w:pPr>
  </w:style>
  <w:style w:type="paragraph" w:styleId="ListContinue">
    <w:name w:val="List Continue"/>
    <w:basedOn w:val="List"/>
    <w:rsid w:val="00F70AA6"/>
    <w:pPr>
      <w:ind w:firstLine="0"/>
    </w:pPr>
  </w:style>
  <w:style w:type="paragraph" w:customStyle="1" w:styleId="ListNote">
    <w:name w:val="List Note"/>
    <w:basedOn w:val="List"/>
    <w:rsid w:val="00F70AA6"/>
    <w:pPr>
      <w:pBdr>
        <w:top w:val="single" w:sz="6" w:space="2" w:color="918585"/>
        <w:bottom w:val="single" w:sz="6" w:space="2" w:color="918585"/>
      </w:pBdr>
      <w:tabs>
        <w:tab w:val="left" w:pos="1021"/>
      </w:tabs>
      <w:ind w:firstLine="0"/>
    </w:pPr>
  </w:style>
  <w:style w:type="paragraph" w:customStyle="1" w:styleId="Warning">
    <w:name w:val="Warning"/>
    <w:basedOn w:val="BodyText"/>
    <w:rsid w:val="00F70AA6"/>
    <w:pPr>
      <w:shd w:val="clear" w:color="auto" w:fill="D9D9D9"/>
      <w:tabs>
        <w:tab w:val="left" w:pos="992"/>
      </w:tabs>
      <w:ind w:left="119" w:right="119"/>
    </w:pPr>
    <w:rPr>
      <w:sz w:val="20"/>
    </w:rPr>
  </w:style>
  <w:style w:type="paragraph" w:customStyle="1" w:styleId="MarginIcons">
    <w:name w:val="Margin Icons"/>
    <w:basedOn w:val="BodyText"/>
    <w:rsid w:val="00F70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AA6"/>
    <w:rPr>
      <w:rFonts w:ascii="Courier New" w:hAnsi="Courier New"/>
    </w:rPr>
  </w:style>
  <w:style w:type="paragraph" w:customStyle="1" w:styleId="NoteBullet">
    <w:name w:val="Note Bullet"/>
    <w:basedOn w:val="Note"/>
    <w:rsid w:val="00F70AA6"/>
    <w:pPr>
      <w:tabs>
        <w:tab w:val="clear" w:pos="680"/>
      </w:tabs>
      <w:spacing w:before="60" w:after="60"/>
    </w:pPr>
  </w:style>
  <w:style w:type="paragraph" w:customStyle="1" w:styleId="SubHeading2">
    <w:name w:val="SubHeading2"/>
    <w:basedOn w:val="HeadingBase"/>
    <w:rsid w:val="00F70AA6"/>
    <w:pPr>
      <w:spacing w:before="240" w:after="60"/>
    </w:pPr>
    <w:rPr>
      <w:sz w:val="20"/>
    </w:rPr>
  </w:style>
  <w:style w:type="paragraph" w:customStyle="1" w:styleId="SubHeading1">
    <w:name w:val="SubHeading1"/>
    <w:basedOn w:val="HeadingBase"/>
    <w:rsid w:val="00F70AA6"/>
    <w:pPr>
      <w:spacing w:before="240" w:after="60"/>
    </w:pPr>
    <w:rPr>
      <w:color w:val="918585"/>
      <w:sz w:val="22"/>
    </w:rPr>
  </w:style>
  <w:style w:type="paragraph" w:customStyle="1" w:styleId="SideHeading">
    <w:name w:val="Side Heading"/>
    <w:basedOn w:val="HeadingBase"/>
    <w:rsid w:val="00F70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AA6"/>
    <w:pPr>
      <w:numPr>
        <w:numId w:val="13"/>
      </w:numPr>
    </w:pPr>
  </w:style>
  <w:style w:type="paragraph" w:styleId="PlainText">
    <w:name w:val="Plain Text"/>
    <w:basedOn w:val="Normal"/>
    <w:link w:val="PlainTextChar"/>
    <w:rsid w:val="00F70AA6"/>
    <w:rPr>
      <w:sz w:val="20"/>
    </w:rPr>
  </w:style>
  <w:style w:type="character" w:customStyle="1" w:styleId="PlainTextChar">
    <w:name w:val="Plain Text Char"/>
    <w:basedOn w:val="DefaultParagraphFont"/>
    <w:link w:val="PlainText"/>
    <w:rsid w:val="00F70A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0AA6"/>
    <w:rPr>
      <w:b/>
      <w:smallCaps/>
    </w:rPr>
  </w:style>
  <w:style w:type="paragraph" w:customStyle="1" w:styleId="TableListNumber">
    <w:name w:val="Table List Number"/>
    <w:basedOn w:val="ListNumber"/>
    <w:rsid w:val="00F70AA6"/>
    <w:pPr>
      <w:numPr>
        <w:numId w:val="0"/>
      </w:numPr>
    </w:pPr>
  </w:style>
  <w:style w:type="paragraph" w:styleId="TOC4">
    <w:name w:val="toc 4"/>
    <w:basedOn w:val="TOCBase"/>
    <w:next w:val="Normal"/>
    <w:semiHidden/>
    <w:rsid w:val="00F70AA6"/>
    <w:pPr>
      <w:tabs>
        <w:tab w:val="right" w:leader="dot" w:pos="9071"/>
      </w:tabs>
      <w:ind w:left="1701"/>
    </w:pPr>
  </w:style>
  <w:style w:type="paragraph" w:customStyle="1" w:styleId="ListAlpha">
    <w:name w:val="List Alpha"/>
    <w:basedOn w:val="List"/>
    <w:rsid w:val="00F70AA6"/>
    <w:pPr>
      <w:numPr>
        <w:numId w:val="10"/>
      </w:numPr>
    </w:pPr>
  </w:style>
  <w:style w:type="paragraph" w:customStyle="1" w:styleId="ListAlpha2">
    <w:name w:val="List Alpha 2"/>
    <w:basedOn w:val="List2"/>
    <w:rsid w:val="00F70AA6"/>
    <w:pPr>
      <w:numPr>
        <w:numId w:val="9"/>
      </w:numPr>
    </w:pPr>
  </w:style>
  <w:style w:type="paragraph" w:styleId="List3">
    <w:name w:val="List 3"/>
    <w:basedOn w:val="BodyText"/>
    <w:rsid w:val="00F70AA6"/>
    <w:pPr>
      <w:tabs>
        <w:tab w:val="left" w:pos="1021"/>
      </w:tabs>
      <w:spacing w:before="60" w:after="60"/>
      <w:ind w:left="1020" w:hanging="340"/>
    </w:pPr>
  </w:style>
  <w:style w:type="paragraph" w:styleId="List4">
    <w:name w:val="List 4"/>
    <w:basedOn w:val="BodyText"/>
    <w:rsid w:val="00F70AA6"/>
    <w:pPr>
      <w:tabs>
        <w:tab w:val="left" w:pos="1361"/>
      </w:tabs>
      <w:spacing w:before="60" w:after="60"/>
      <w:ind w:left="1361" w:hanging="340"/>
    </w:pPr>
  </w:style>
  <w:style w:type="paragraph" w:styleId="List5">
    <w:name w:val="List 5"/>
    <w:basedOn w:val="BodyText"/>
    <w:rsid w:val="00F70AA6"/>
    <w:pPr>
      <w:tabs>
        <w:tab w:val="left" w:pos="1701"/>
      </w:tabs>
      <w:spacing w:before="60" w:after="60"/>
      <w:ind w:left="1701" w:hanging="340"/>
    </w:pPr>
  </w:style>
  <w:style w:type="paragraph" w:styleId="ListBullet4">
    <w:name w:val="List Bullet 4"/>
    <w:basedOn w:val="List4"/>
    <w:rsid w:val="00F70AA6"/>
    <w:pPr>
      <w:numPr>
        <w:numId w:val="4"/>
      </w:numPr>
    </w:pPr>
  </w:style>
  <w:style w:type="paragraph" w:styleId="ListBullet5">
    <w:name w:val="List Bullet 5"/>
    <w:basedOn w:val="List5"/>
    <w:rsid w:val="00F70AA6"/>
    <w:pPr>
      <w:numPr>
        <w:numId w:val="5"/>
      </w:numPr>
    </w:pPr>
  </w:style>
  <w:style w:type="paragraph" w:styleId="ListContinue2">
    <w:name w:val="List Continue 2"/>
    <w:basedOn w:val="List2"/>
    <w:rsid w:val="00F70AA6"/>
    <w:pPr>
      <w:ind w:firstLine="0"/>
    </w:pPr>
  </w:style>
  <w:style w:type="paragraph" w:styleId="ListContinue3">
    <w:name w:val="List Continue 3"/>
    <w:basedOn w:val="List3"/>
    <w:rsid w:val="00F70AA6"/>
    <w:pPr>
      <w:ind w:left="1021" w:firstLine="0"/>
    </w:pPr>
  </w:style>
  <w:style w:type="paragraph" w:styleId="ListContinue4">
    <w:name w:val="List Continue 4"/>
    <w:basedOn w:val="List4"/>
    <w:rsid w:val="00F70AA6"/>
    <w:pPr>
      <w:ind w:firstLine="0"/>
    </w:pPr>
  </w:style>
  <w:style w:type="paragraph" w:styleId="ListContinue5">
    <w:name w:val="List Continue 5"/>
    <w:basedOn w:val="List5"/>
    <w:rsid w:val="00F70AA6"/>
    <w:pPr>
      <w:ind w:firstLine="0"/>
    </w:pPr>
  </w:style>
  <w:style w:type="paragraph" w:styleId="ListNumber3">
    <w:name w:val="List Number 3"/>
    <w:basedOn w:val="List3"/>
    <w:rsid w:val="00F70AA6"/>
    <w:pPr>
      <w:numPr>
        <w:numId w:val="6"/>
      </w:numPr>
    </w:pPr>
  </w:style>
  <w:style w:type="paragraph" w:styleId="ListNumber4">
    <w:name w:val="List Number 4"/>
    <w:basedOn w:val="List4"/>
    <w:rsid w:val="00F70AA6"/>
    <w:pPr>
      <w:numPr>
        <w:numId w:val="7"/>
      </w:numPr>
    </w:pPr>
  </w:style>
  <w:style w:type="paragraph" w:styleId="ListNumber5">
    <w:name w:val="List Number 5"/>
    <w:basedOn w:val="List5"/>
    <w:rsid w:val="00F70AA6"/>
    <w:pPr>
      <w:numPr>
        <w:numId w:val="8"/>
      </w:numPr>
    </w:pPr>
  </w:style>
  <w:style w:type="paragraph" w:styleId="BlockText">
    <w:name w:val="Block Text"/>
    <w:basedOn w:val="Normal"/>
    <w:rsid w:val="00F70AA6"/>
    <w:pPr>
      <w:spacing w:after="120"/>
      <w:ind w:left="1440" w:right="1440"/>
    </w:pPr>
  </w:style>
  <w:style w:type="character" w:customStyle="1" w:styleId="Subscript">
    <w:name w:val="Subscript"/>
    <w:basedOn w:val="DefaultParagraphFont"/>
    <w:rsid w:val="00F70AA6"/>
    <w:rPr>
      <w:sz w:val="16"/>
      <w:vertAlign w:val="subscript"/>
    </w:rPr>
  </w:style>
  <w:style w:type="character" w:customStyle="1" w:styleId="Superscript">
    <w:name w:val="Superscript"/>
    <w:basedOn w:val="DefaultParagraphFont"/>
    <w:rsid w:val="00F70AA6"/>
    <w:rPr>
      <w:sz w:val="16"/>
      <w:vertAlign w:val="superscript"/>
    </w:rPr>
  </w:style>
  <w:style w:type="character" w:customStyle="1" w:styleId="Symbols">
    <w:name w:val="Symbols"/>
    <w:basedOn w:val="DefaultParagraphFont"/>
    <w:rsid w:val="00F70AA6"/>
    <w:rPr>
      <w:rFonts w:ascii="Symbol" w:hAnsi="Symbol"/>
    </w:rPr>
  </w:style>
  <w:style w:type="character" w:customStyle="1" w:styleId="MenuOptions">
    <w:name w:val="Menu Options"/>
    <w:basedOn w:val="DefaultParagraphFont"/>
    <w:rsid w:val="00F70AA6"/>
    <w:rPr>
      <w:rFonts w:ascii="Arial Narrow" w:hAnsi="Arial Narrow"/>
      <w:smallCaps/>
    </w:rPr>
  </w:style>
  <w:style w:type="character" w:customStyle="1" w:styleId="Buttons">
    <w:name w:val="Buttons"/>
    <w:basedOn w:val="DefaultParagraphFont"/>
    <w:rsid w:val="00F70AA6"/>
    <w:rPr>
      <w:b/>
    </w:rPr>
  </w:style>
  <w:style w:type="character" w:customStyle="1" w:styleId="Underlined">
    <w:name w:val="Underlined"/>
    <w:basedOn w:val="DefaultParagraphFont"/>
    <w:rsid w:val="00F70AA6"/>
    <w:rPr>
      <w:u w:val="single"/>
    </w:rPr>
  </w:style>
  <w:style w:type="paragraph" w:customStyle="1" w:styleId="TableBodyTextRight">
    <w:name w:val="Table Body Text Right"/>
    <w:basedOn w:val="TableBodyText"/>
    <w:rsid w:val="00F70AA6"/>
    <w:pPr>
      <w:widowControl w:val="0"/>
      <w:autoSpaceDE w:val="0"/>
      <w:autoSpaceDN w:val="0"/>
      <w:adjustRightInd w:val="0"/>
      <w:jc w:val="right"/>
    </w:pPr>
    <w:rPr>
      <w:rFonts w:cs="Arial"/>
      <w:szCs w:val="18"/>
    </w:rPr>
  </w:style>
  <w:style w:type="paragraph" w:customStyle="1" w:styleId="CopyrightText">
    <w:name w:val="Copyright Text"/>
    <w:basedOn w:val="BodyText"/>
    <w:rsid w:val="00F70AA6"/>
    <w:rPr>
      <w:sz w:val="18"/>
    </w:rPr>
  </w:style>
  <w:style w:type="paragraph" w:customStyle="1" w:styleId="BodySmallRight">
    <w:name w:val="Body Small Right"/>
    <w:basedOn w:val="BodyTextRight"/>
    <w:rsid w:val="00F70AA6"/>
    <w:rPr>
      <w:sz w:val="18"/>
      <w:szCs w:val="18"/>
    </w:rPr>
  </w:style>
  <w:style w:type="paragraph" w:customStyle="1" w:styleId="MarginEdition">
    <w:name w:val="Margin Edition"/>
    <w:basedOn w:val="MarginNote"/>
    <w:rsid w:val="00F70AA6"/>
    <w:pPr>
      <w:spacing w:before="0" w:after="0"/>
    </w:pPr>
    <w:rPr>
      <w:rFonts w:ascii="Times New Roman" w:hAnsi="Times New Roman"/>
      <w:color w:val="999999"/>
    </w:rPr>
  </w:style>
  <w:style w:type="paragraph" w:customStyle="1" w:styleId="Spacer">
    <w:name w:val="Spacer"/>
    <w:basedOn w:val="Normal"/>
    <w:rsid w:val="00F70AA6"/>
    <w:rPr>
      <w:sz w:val="2"/>
      <w:szCs w:val="2"/>
    </w:rPr>
  </w:style>
  <w:style w:type="character" w:customStyle="1" w:styleId="Small">
    <w:name w:val="Small"/>
    <w:basedOn w:val="DefaultParagraphFont"/>
    <w:rsid w:val="00F70AA6"/>
    <w:rPr>
      <w:sz w:val="16"/>
    </w:rPr>
  </w:style>
  <w:style w:type="paragraph" w:customStyle="1" w:styleId="WideTable">
    <w:name w:val="Wide Table"/>
    <w:basedOn w:val="Normal"/>
    <w:rsid w:val="00F70AA6"/>
    <w:pPr>
      <w:ind w:left="-1418"/>
    </w:pPr>
    <w:rPr>
      <w:sz w:val="2"/>
      <w:szCs w:val="2"/>
    </w:rPr>
  </w:style>
  <w:style w:type="character" w:styleId="PageNumber">
    <w:name w:val="page number"/>
    <w:basedOn w:val="DefaultParagraphFont"/>
    <w:rsid w:val="00F70AA6"/>
  </w:style>
  <w:style w:type="paragraph" w:styleId="Quote">
    <w:name w:val="Quote"/>
    <w:basedOn w:val="Heading1"/>
    <w:link w:val="QuoteChar"/>
    <w:qFormat/>
    <w:rsid w:val="00F70AA6"/>
    <w:rPr>
      <w:b w:val="0"/>
      <w:sz w:val="72"/>
      <w:szCs w:val="72"/>
      <w:lang w:val="en-NZ"/>
    </w:rPr>
  </w:style>
  <w:style w:type="character" w:customStyle="1" w:styleId="QuoteChar">
    <w:name w:val="Quote Char"/>
    <w:basedOn w:val="DefaultParagraphFont"/>
    <w:link w:val="Quote"/>
    <w:rsid w:val="00F70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AA6"/>
    <w:pPr>
      <w:pageBreakBefore/>
    </w:pPr>
  </w:style>
  <w:style w:type="paragraph" w:customStyle="1" w:styleId="Border">
    <w:name w:val="Border"/>
    <w:basedOn w:val="Normal"/>
    <w:qFormat/>
    <w:rsid w:val="00F70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AA6"/>
    <w:rPr>
      <w:b/>
      <w:bCs/>
      <w:i/>
      <w:iCs/>
      <w:color w:val="auto"/>
    </w:rPr>
  </w:style>
  <w:style w:type="paragraph" w:styleId="IntenseQuote">
    <w:name w:val="Intense Quote"/>
    <w:basedOn w:val="Normal"/>
    <w:next w:val="Normal"/>
    <w:link w:val="IntenseQuoteChar"/>
    <w:uiPriority w:val="30"/>
    <w:qFormat/>
    <w:rsid w:val="00F70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A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0AA6"/>
    <w:rPr>
      <w:smallCaps/>
      <w:color w:val="auto"/>
      <w:u w:val="single"/>
    </w:rPr>
  </w:style>
  <w:style w:type="character" w:styleId="IntenseReference">
    <w:name w:val="Intense Reference"/>
    <w:basedOn w:val="DefaultParagraphFont"/>
    <w:uiPriority w:val="32"/>
    <w:qFormat/>
    <w:rsid w:val="00F70AA6"/>
    <w:rPr>
      <w:b/>
      <w:bCs/>
      <w:smallCaps/>
      <w:color w:val="auto"/>
      <w:spacing w:val="5"/>
      <w:u w:val="single"/>
    </w:rPr>
  </w:style>
  <w:style w:type="paragraph" w:customStyle="1" w:styleId="2ColumnHeading">
    <w:name w:val="2Column Heading"/>
    <w:basedOn w:val="BodyText"/>
    <w:qFormat/>
    <w:rsid w:val="00F70AA6"/>
    <w:pPr>
      <w:spacing w:after="60"/>
      <w:ind w:left="-2268"/>
    </w:pPr>
    <w:rPr>
      <w:b/>
    </w:rPr>
  </w:style>
  <w:style w:type="paragraph" w:customStyle="1" w:styleId="Heading1TOC">
    <w:name w:val="Heading1 TOC"/>
    <w:basedOn w:val="Normal"/>
    <w:qFormat/>
    <w:rsid w:val="00F70AA6"/>
    <w:pPr>
      <w:spacing w:before="240" w:after="120"/>
    </w:pPr>
    <w:rPr>
      <w:rFonts w:ascii="Times New Roman" w:hAnsi="Times New Roman"/>
      <w:b/>
      <w:sz w:val="32"/>
    </w:rPr>
  </w:style>
  <w:style w:type="paragraph" w:customStyle="1" w:styleId="Heading2TOC">
    <w:name w:val="Heading2 TOC"/>
    <w:basedOn w:val="Normal"/>
    <w:qFormat/>
    <w:rsid w:val="00F70AA6"/>
    <w:pPr>
      <w:spacing w:before="240" w:after="60"/>
    </w:pPr>
    <w:rPr>
      <w:rFonts w:ascii="Times New Roman" w:hAnsi="Times New Roman"/>
      <w:b/>
      <w:sz w:val="28"/>
    </w:rPr>
  </w:style>
  <w:style w:type="character" w:customStyle="1" w:styleId="Underline">
    <w:name w:val="Underline"/>
    <w:basedOn w:val="DefaultParagraphFont"/>
    <w:qFormat/>
    <w:rsid w:val="00F70AA6"/>
    <w:rPr>
      <w:u w:val="single"/>
    </w:rPr>
  </w:style>
  <w:style w:type="paragraph" w:styleId="BalloonText">
    <w:name w:val="Balloon Text"/>
    <w:basedOn w:val="Normal"/>
    <w:link w:val="BalloonTextChar"/>
    <w:rsid w:val="00F70AA6"/>
    <w:rPr>
      <w:rFonts w:ascii="Tahoma" w:hAnsi="Tahoma" w:cs="Tahoma"/>
      <w:sz w:val="16"/>
      <w:szCs w:val="16"/>
    </w:rPr>
  </w:style>
  <w:style w:type="character" w:customStyle="1" w:styleId="BalloonTextChar">
    <w:name w:val="Balloon Text Char"/>
    <w:basedOn w:val="DefaultParagraphFont"/>
    <w:link w:val="BalloonText"/>
    <w:rsid w:val="00F70A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0A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A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1924</Words>
  <Characters>12413</Characters>
  <Application>Microsoft Office Word</Application>
  <DocSecurity>0</DocSecurity>
  <Lines>436</Lines>
  <Paragraphs>233</Paragraphs>
  <ScaleCrop>false</ScaleCrop>
  <Company>Author-it Software Corporation Ltd.</Company>
  <LinksUpToDate>false</LinksUpToDate>
  <CharactersWithSpaces>14255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CPCPWT3011A Set out and install water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