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EA3" w:rsidP="001E2EA3">
      <w:pPr>
        <w:pStyle w:val="Title"/>
      </w:pPr>
      <w:bookmarkStart w:id="0" w:name="_GoBack"/>
      <w:bookmarkEnd w:id="0"/>
      <w:r>
        <w:fldChar w:fldCharType="begin"/>
      </w:r>
      <w:r>
        <w:instrText xml:space="preserve"> TITLE   \* MERGEFORMAT </w:instrText>
      </w:r>
      <w:r>
        <w:fldChar w:fldCharType="separate"/>
      </w:r>
      <w:r>
        <w:t>CPCPWT3010A Connect and install storage tanks to a domestic water supply</w:t>
      </w:r>
      <w:r>
        <w:fldChar w:fldCharType="end"/>
      </w:r>
    </w:p>
    <w:p w:rsidR="001E2EA3" w:rsidP="001E2EA3">
      <w:pPr>
        <w:pStyle w:val="Version"/>
        <w:sectPr w:rsidSect="009F3A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3AC2" w:rsidP="009F3AC2">
      <w:pPr>
        <w:pStyle w:val="SuperHeading"/>
      </w:pPr>
      <w:r w:rsidRPr="009F3AC2">
        <w:t>CPCPWT3010A Connect and install storage tanks to a domestic water supply</w:t>
      </w:r>
    </w:p>
    <w:p w:rsidR="00000000" w:rsidRPr="009F3AC2" w:rsidP="009F3AC2">
      <w:pPr>
        <w:pStyle w:val="Heading1"/>
      </w:pPr>
      <w:bookmarkStart w:id="1" w:name="O_269926"/>
      <w:bookmarkEnd w:id="1"/>
      <w:r w:rsidRPr="009F3AC2">
        <w:t>Modification History</w:t>
      </w:r>
    </w:p>
    <w:p w:rsidR="00000000" w:rsidRPr="009F3AC2" w:rsidP="009F3AC2">
      <w:pPr>
        <w:pStyle w:val="BodyText"/>
      </w:pPr>
      <w:r w:rsidRPr="009F3AC2">
        <w:t>Not Applicable</w:t>
      </w:r>
    </w:p>
    <w:p w:rsidR="00000000" w:rsidRPr="009F3AC2" w:rsidP="009F3AC2">
      <w:pPr>
        <w:pStyle w:val="AllowPageBreak"/>
      </w:pPr>
    </w:p>
    <w:p w:rsidR="00000000" w:rsidRPr="009F3AC2" w:rsidP="009F3AC2">
      <w:pPr>
        <w:pStyle w:val="Heading1"/>
      </w:pPr>
      <w:bookmarkStart w:id="2" w:name="O_200257"/>
      <w:bookmarkEnd w:id="2"/>
      <w:r w:rsidRPr="009F3AC2">
        <w:t>Unit Descriptor</w:t>
      </w:r>
    </w:p>
    <w:tbl>
      <w:tblPr>
        <w:tblW w:w="0" w:type="auto"/>
        <w:tblLayout w:type="fixed"/>
        <w:tblCellMar>
          <w:left w:w="62" w:type="dxa"/>
          <w:right w:w="62" w:type="dxa"/>
        </w:tblCellMar>
        <w:tblLook w:val="0000"/>
      </w:tblPr>
      <w:tblGrid>
        <w:gridCol w:w="2572"/>
        <w:gridCol w:w="5950"/>
      </w:tblGrid>
      <w:tr w:rsidTr="001E2EA3">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rPr>
                <w:rStyle w:val="SpecialBold"/>
              </w:rPr>
              <w:t>Unit des</w:t>
            </w:r>
            <w:r w:rsidRPr="009F3AC2">
              <w:rPr>
                <w:rStyle w:val="SpecialBold"/>
              </w:rPr>
              <w:t>criptor</w:t>
            </w:r>
          </w:p>
        </w:tc>
        <w:tc>
          <w:tcPr>
            <w:tcW w:w="5950" w:type="dxa"/>
            <w:tcBorders>
              <w:top w:val="nil"/>
              <w:left w:val="nil"/>
              <w:bottom w:val="nil"/>
              <w:right w:val="nil"/>
            </w:tcBorders>
            <w:tcMar>
              <w:top w:w="0" w:type="dxa"/>
              <w:left w:w="62" w:type="dxa"/>
              <w:bottom w:w="0" w:type="dxa"/>
              <w:right w:w="62" w:type="dxa"/>
            </w:tcMar>
          </w:tcPr>
          <w:p w:rsidR="00000000" w:rsidRPr="009F3AC2" w:rsidP="009F3AC2">
            <w:pPr>
              <w:pStyle w:val="BodyText"/>
            </w:pPr>
            <w:r w:rsidRPr="009F3AC2">
              <w:t>This unit of competency specifies the outcomes required to connect and install storage tanks to a domestic water supply.</w:t>
            </w:r>
          </w:p>
        </w:tc>
      </w:tr>
    </w:tbl>
    <w:p w:rsidR="001E2EA3" w:rsidP="009F3AC2">
      <w:pPr>
        <w:pStyle w:val="BodyText"/>
      </w:pPr>
    </w:p>
    <w:p w:rsidR="001E2EA3" w:rsidP="009F3AC2">
      <w:pPr>
        <w:pStyle w:val="BodyText"/>
      </w:pPr>
    </w:p>
    <w:p w:rsidR="00000000" w:rsidRPr="009F3AC2" w:rsidP="009F3AC2">
      <w:pPr>
        <w:pStyle w:val="Heading1"/>
      </w:pPr>
      <w:bookmarkStart w:id="3" w:name="O_200261"/>
      <w:bookmarkEnd w:id="3"/>
      <w:r w:rsidRPr="009F3AC2">
        <w:t>Application of the Unit</w:t>
      </w:r>
    </w:p>
    <w:tbl>
      <w:tblPr>
        <w:tblW w:w="0" w:type="auto"/>
        <w:tblLayout w:type="fixed"/>
        <w:tblCellMar>
          <w:left w:w="62" w:type="dxa"/>
          <w:right w:w="62" w:type="dxa"/>
        </w:tblCellMar>
        <w:tblLook w:val="0000"/>
      </w:tblPr>
      <w:tblGrid>
        <w:gridCol w:w="2572"/>
        <w:gridCol w:w="5950"/>
      </w:tblGrid>
      <w:tr w:rsidTr="001E2EA3">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rPr>
                <w:rStyle w:val="SpecialBold"/>
              </w:rPr>
              <w:t>Application of the unit</w:t>
            </w:r>
          </w:p>
        </w:tc>
        <w:tc>
          <w:tcPr>
            <w:tcW w:w="5950" w:type="dxa"/>
            <w:tcBorders>
              <w:top w:val="nil"/>
              <w:left w:val="nil"/>
              <w:bottom w:val="nil"/>
              <w:right w:val="nil"/>
            </w:tcBorders>
            <w:tcMar>
              <w:top w:w="0" w:type="dxa"/>
              <w:left w:w="62" w:type="dxa"/>
              <w:bottom w:w="0" w:type="dxa"/>
              <w:right w:w="62" w:type="dxa"/>
            </w:tcMar>
          </w:tcPr>
          <w:p w:rsidR="00000000" w:rsidRPr="009F3AC2" w:rsidP="009F3AC2">
            <w:pPr>
              <w:pStyle w:val="BodyText"/>
            </w:pPr>
            <w:r w:rsidRPr="009F3AC2">
              <w:t>This unit of competency applies to the connection and installation of storage tanks to a residential or commercial water distribution pipe system, which may be a new work site or an existing structure being renovated, extended, restored or maintained.</w:t>
            </w:r>
          </w:p>
        </w:tc>
      </w:tr>
    </w:tbl>
    <w:p w:rsidR="001E2EA3" w:rsidP="009F3AC2">
      <w:pPr>
        <w:pStyle w:val="BodyText"/>
      </w:pPr>
    </w:p>
    <w:p w:rsidR="001E2EA3" w:rsidP="009F3AC2">
      <w:pPr>
        <w:pStyle w:val="BodyText"/>
      </w:pPr>
    </w:p>
    <w:p w:rsidR="00000000" w:rsidRPr="009F3AC2" w:rsidP="009F3AC2">
      <w:pPr>
        <w:pStyle w:val="Heading1"/>
      </w:pPr>
      <w:bookmarkStart w:id="4" w:name="O_278186"/>
      <w:bookmarkEnd w:id="4"/>
      <w:r w:rsidRPr="009F3AC2">
        <w:t>Licensing/Regulatory Information</w:t>
      </w:r>
    </w:p>
    <w:p w:rsidR="00000000" w:rsidRPr="009F3AC2" w:rsidP="009F3AC2">
      <w:pPr>
        <w:pStyle w:val="BodyText"/>
      </w:pPr>
      <w:r w:rsidRPr="009F3AC2">
        <w:t>Not Applicable</w:t>
      </w:r>
    </w:p>
    <w:p w:rsidR="00000000" w:rsidRPr="009F3AC2" w:rsidP="009F3AC2">
      <w:pPr>
        <w:pStyle w:val="AllowPageBreak"/>
      </w:pPr>
    </w:p>
    <w:p w:rsidR="00000000" w:rsidRPr="009F3AC2" w:rsidP="009F3AC2">
      <w:pPr>
        <w:pStyle w:val="Heading1"/>
      </w:pPr>
      <w:bookmarkStart w:id="5" w:name="O_200259"/>
      <w:bookmarkEnd w:id="5"/>
      <w:r w:rsidRPr="009F3AC2">
        <w:t>Pre-Requisites</w:t>
      </w:r>
    </w:p>
    <w:tbl>
      <w:tblPr>
        <w:tblW w:w="0" w:type="auto"/>
        <w:tblLayout w:type="fixed"/>
        <w:tblCellMar>
          <w:left w:w="62" w:type="dxa"/>
          <w:right w:w="62" w:type="dxa"/>
        </w:tblCellMar>
        <w:tblLook w:val="0000"/>
      </w:tblPr>
      <w:tblGrid>
        <w:gridCol w:w="2423"/>
        <w:gridCol w:w="2405"/>
        <w:gridCol w:w="3694"/>
      </w:tblGrid>
      <w:tr w:rsidTr="001E2EA3">
        <w:tblPrEx>
          <w:tblW w:w="0" w:type="auto"/>
          <w:tblLayout w:type="fixed"/>
          <w:tblCellMar>
            <w:left w:w="62" w:type="dxa"/>
            <w:right w:w="62" w:type="dxa"/>
          </w:tblCellMar>
          <w:tblLook w:val="0000"/>
        </w:tblPrEx>
        <w:trPr>
          <w:tblHeader/>
        </w:trPr>
        <w:tc>
          <w:tcPr>
            <w:tcW w:w="2423" w:type="dxa"/>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rPr>
                <w:rStyle w:val="SpecialBold"/>
              </w:rPr>
              <w:t>Prerequisite units</w:t>
            </w:r>
          </w:p>
        </w:tc>
        <w:tc>
          <w:tcPr>
            <w:tcW w:w="6099" w:type="dxa"/>
            <w:gridSpan w:val="2"/>
            <w:tcBorders>
              <w:top w:val="nil"/>
              <w:left w:val="nil"/>
              <w:bottom w:val="nil"/>
              <w:right w:val="nil"/>
            </w:tcBorders>
            <w:tcMar>
              <w:top w:w="0" w:type="dxa"/>
              <w:left w:w="62" w:type="dxa"/>
              <w:bottom w:w="0" w:type="dxa"/>
              <w:right w:w="62" w:type="dxa"/>
            </w:tcMar>
          </w:tcPr>
          <w:p w:rsidR="00000000" w:rsidP="009F3AC2">
            <w:pPr>
              <w:pStyle w:val="BodyText"/>
              <w:rPr>
                <w:lang w:val="en-NZ"/>
              </w:rPr>
            </w:pPr>
          </w:p>
        </w:tc>
      </w:tr>
      <w:tr w:rsidTr="001E2EA3">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t>CPCPCM2023A</w:t>
            </w:r>
          </w:p>
        </w:tc>
        <w:tc>
          <w:tcPr>
            <w:tcW w:w="3694" w:type="dxa"/>
            <w:tcBorders>
              <w:top w:val="nil"/>
              <w:left w:val="nil"/>
              <w:bottom w:val="nil"/>
              <w:right w:val="nil"/>
            </w:tcBorders>
            <w:tcMar>
              <w:top w:w="0" w:type="dxa"/>
              <w:left w:w="62" w:type="dxa"/>
              <w:bottom w:w="0" w:type="dxa"/>
              <w:right w:w="62" w:type="dxa"/>
            </w:tcMar>
          </w:tcPr>
          <w:p w:rsidR="00000000" w:rsidRPr="009F3AC2" w:rsidP="009F3AC2">
            <w:pPr>
              <w:pStyle w:val="BodyText"/>
            </w:pPr>
            <w:r w:rsidRPr="009F3AC2">
              <w:t>Carry out OHS requirements</w:t>
            </w:r>
          </w:p>
        </w:tc>
      </w:tr>
    </w:tbl>
    <w:p w:rsidR="001E2EA3" w:rsidP="009F3AC2">
      <w:pPr>
        <w:pStyle w:val="BodyText"/>
      </w:pPr>
    </w:p>
    <w:p w:rsidR="001E2EA3" w:rsidP="009F3AC2">
      <w:pPr>
        <w:pStyle w:val="BodyText"/>
      </w:pPr>
    </w:p>
    <w:p w:rsidR="00000000" w:rsidRPr="009F3AC2" w:rsidP="009F3AC2">
      <w:pPr>
        <w:pStyle w:val="Heading1"/>
      </w:pPr>
      <w:bookmarkStart w:id="6" w:name="O_200258"/>
      <w:bookmarkEnd w:id="6"/>
      <w:r w:rsidRPr="009F3AC2">
        <w:t>Employability Skills Information</w:t>
      </w:r>
    </w:p>
    <w:tbl>
      <w:tblPr>
        <w:tblW w:w="0" w:type="auto"/>
        <w:tblLayout w:type="fixed"/>
        <w:tblCellMar>
          <w:left w:w="62" w:type="dxa"/>
          <w:right w:w="62" w:type="dxa"/>
        </w:tblCellMar>
        <w:tblLook w:val="0000"/>
      </w:tblPr>
      <w:tblGrid>
        <w:gridCol w:w="2624"/>
        <w:gridCol w:w="5898"/>
      </w:tblGrid>
      <w:tr w:rsidTr="001E2EA3">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9F3AC2" w:rsidP="009F3AC2">
            <w:pPr>
              <w:pStyle w:val="BodyText"/>
            </w:pPr>
            <w:r w:rsidRPr="009F3AC2">
              <w:t>This unit contains employability skills.</w:t>
            </w:r>
          </w:p>
        </w:tc>
      </w:tr>
    </w:tbl>
    <w:p w:rsidR="001E2EA3" w:rsidP="009F3AC2">
      <w:pPr>
        <w:pStyle w:val="BodyText"/>
      </w:pPr>
    </w:p>
    <w:p w:rsidR="001E2EA3" w:rsidP="009F3AC2">
      <w:pPr>
        <w:pStyle w:val="BodyText"/>
      </w:pPr>
    </w:p>
    <w:p w:rsidR="00000000" w:rsidRPr="009F3AC2" w:rsidP="009F3AC2">
      <w:pPr>
        <w:pStyle w:val="Heading1"/>
      </w:pPr>
      <w:bookmarkStart w:id="7" w:name="O_287972"/>
      <w:bookmarkEnd w:id="7"/>
      <w:r w:rsidRPr="009F3AC2">
        <w:t>Elements and Performance Criteria Pre-Content</w:t>
      </w:r>
    </w:p>
    <w:tbl>
      <w:tblPr>
        <w:tblW w:w="0" w:type="auto"/>
        <w:tblLayout w:type="fixed"/>
        <w:tblCellMar>
          <w:left w:w="62" w:type="dxa"/>
          <w:right w:w="62" w:type="dxa"/>
        </w:tblCellMar>
        <w:tblLook w:val="0000"/>
      </w:tblPr>
      <w:tblGrid>
        <w:gridCol w:w="2927"/>
        <w:gridCol w:w="5586"/>
      </w:tblGrid>
      <w:tr w:rsidTr="001E2EA3">
        <w:tblPrEx>
          <w:tblW w:w="0" w:type="auto"/>
          <w:tblLayout w:type="fixed"/>
          <w:tblCellMar>
            <w:left w:w="62" w:type="dxa"/>
            <w:right w:w="62" w:type="dxa"/>
          </w:tblCellMar>
          <w:tblLook w:val="0000"/>
        </w:tblPrEx>
        <w:tc>
          <w:tcPr>
            <w:tcW w:w="2927" w:type="dxa"/>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t>Elements describe the essential outcomes of a unit of competency.</w:t>
            </w:r>
          </w:p>
        </w:tc>
        <w:tc>
          <w:tcPr>
            <w:tcW w:w="5586" w:type="dxa"/>
            <w:tcBorders>
              <w:top w:val="nil"/>
              <w:left w:val="nil"/>
              <w:bottom w:val="nil"/>
              <w:right w:val="nil"/>
            </w:tcBorders>
            <w:tcMar>
              <w:top w:w="0" w:type="dxa"/>
              <w:left w:w="62" w:type="dxa"/>
              <w:bottom w:w="0" w:type="dxa"/>
              <w:right w:w="62" w:type="dxa"/>
            </w:tcMar>
          </w:tcPr>
          <w:p w:rsidR="00000000" w:rsidRPr="009F3AC2" w:rsidP="009F3AC2">
            <w:pPr>
              <w:pStyle w:val="BodyText"/>
            </w:pPr>
            <w:r w:rsidRPr="009F3AC2">
              <w:t>Performance criteria describe the performance needed to demonstrate achievement of the element. Where bold italicised text is used, further information is detailed in the required skills and knowledge section and the range statement. Assessment of performa</w:t>
            </w:r>
            <w:r w:rsidRPr="009F3AC2">
              <w:t>nce is to be consistent with the evidence guide.</w:t>
            </w:r>
          </w:p>
        </w:tc>
      </w:tr>
    </w:tbl>
    <w:p w:rsidR="00000000" w:rsidRPr="009F3AC2" w:rsidP="009F3AC2">
      <w:pPr>
        <w:pStyle w:val="BodyText"/>
      </w:pPr>
    </w:p>
    <w:p w:rsidR="00000000" w:rsidRPr="009F3AC2" w:rsidP="009F3AC2">
      <w:pPr>
        <w:pStyle w:val="AllowPageBreak"/>
      </w:pPr>
    </w:p>
    <w:p w:rsidR="00000000" w:rsidRPr="009F3AC2" w:rsidP="009F3AC2">
      <w:pPr>
        <w:pStyle w:val="Heading1"/>
      </w:pPr>
      <w:bookmarkStart w:id="8" w:name="O_234639"/>
      <w:bookmarkEnd w:id="8"/>
      <w:r w:rsidRPr="009F3AC2">
        <w:t>Elements and Performance Criteria</w:t>
      </w:r>
    </w:p>
    <w:tbl>
      <w:tblPr>
        <w:tblW w:w="0" w:type="auto"/>
        <w:tblLayout w:type="fixed"/>
        <w:tblCellMar>
          <w:left w:w="62" w:type="dxa"/>
          <w:right w:w="62" w:type="dxa"/>
        </w:tblCellMar>
        <w:tblLook w:val="0000"/>
      </w:tblPr>
      <w:tblGrid>
        <w:gridCol w:w="2927"/>
        <w:gridCol w:w="9"/>
        <w:gridCol w:w="5577"/>
        <w:gridCol w:w="9"/>
      </w:tblGrid>
      <w:tr w:rsidTr="001E2EA3">
        <w:tblPrEx>
          <w:tblW w:w="0" w:type="auto"/>
          <w:tblLayout w:type="fixed"/>
          <w:tblCellMar>
            <w:left w:w="62" w:type="dxa"/>
            <w:right w:w="62" w:type="dxa"/>
          </w:tblCellMar>
          <w:tblLook w:val="0000"/>
        </w:tblPrEx>
        <w:trPr>
          <w:tblHeader/>
        </w:trPr>
        <w:tc>
          <w:tcPr>
            <w:tcW w:w="2936" w:type="dxa"/>
            <w:gridSpan w:val="2"/>
            <w:tcBorders>
              <w:top w:val="nil"/>
              <w:left w:val="nil"/>
              <w:bottom w:val="nil"/>
              <w:right w:val="nil"/>
            </w:tcBorders>
            <w:tcMar>
              <w:top w:w="0" w:type="dxa"/>
              <w:left w:w="62" w:type="dxa"/>
              <w:bottom w:w="0" w:type="dxa"/>
              <w:right w:w="62" w:type="dxa"/>
            </w:tcMar>
          </w:tcPr>
          <w:p w:rsidR="00000000" w:rsidRPr="009F3AC2" w:rsidP="009F3AC2">
            <w:pPr>
              <w:pStyle w:val="BodyText"/>
            </w:pPr>
            <w:r w:rsidRPr="009F3AC2">
              <w:rPr>
                <w:rStyle w:val="SpecialBold"/>
              </w:rPr>
              <w:t>ELEMENT</w:t>
            </w:r>
          </w:p>
        </w:tc>
        <w:tc>
          <w:tcPr>
            <w:tcW w:w="5586" w:type="dxa"/>
            <w:gridSpan w:val="2"/>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rPr>
                <w:rStyle w:val="SpecialBold"/>
              </w:rPr>
              <w:t>PERFORMANCE CRITERIA</w:t>
            </w:r>
          </w:p>
        </w:tc>
      </w:tr>
      <w:tr w:rsidTr="001E2EA3">
        <w:tblPrEx>
          <w:tblW w:w="0" w:type="auto"/>
          <w:tblLayout w:type="fixed"/>
          <w:tblCellMar>
            <w:left w:w="62" w:type="dxa"/>
            <w:right w:w="62" w:type="dxa"/>
          </w:tblCellMar>
          <w:tblLook w:val="0000"/>
        </w:tblPrEx>
        <w:trPr>
          <w:gridAfter w:val="1"/>
          <w:wAfter w:w="9" w:type="dxa"/>
        </w:trPr>
        <w:tc>
          <w:tcPr>
            <w:tcW w:w="2927" w:type="dxa"/>
            <w:tcBorders>
              <w:top w:val="nil"/>
              <w:left w:val="nil"/>
              <w:bottom w:val="nil"/>
              <w:right w:val="nil"/>
            </w:tcBorders>
            <w:tcMar>
              <w:top w:w="0" w:type="dxa"/>
              <w:left w:w="62" w:type="dxa"/>
              <w:bottom w:w="0" w:type="dxa"/>
              <w:right w:w="62" w:type="dxa"/>
            </w:tcMar>
          </w:tcPr>
          <w:p w:rsidR="00000000" w:rsidP="009F3AC2">
            <w:pPr>
              <w:pStyle w:val="List"/>
              <w:rPr>
                <w:lang w:val="en-NZ"/>
              </w:rPr>
            </w:pPr>
            <w:r w:rsidRPr="009F3AC2">
              <w:t>1.</w:t>
            </w:r>
            <w:r w:rsidRPr="009F3AC2">
              <w:tab/>
              <w:t>Prepare for work.</w:t>
            </w:r>
          </w:p>
        </w:tc>
        <w:tc>
          <w:tcPr>
            <w:tcW w:w="5586" w:type="dxa"/>
            <w:gridSpan w:val="2"/>
            <w:tcBorders>
              <w:top w:val="nil"/>
              <w:left w:val="nil"/>
              <w:bottom w:val="nil"/>
              <w:right w:val="nil"/>
            </w:tcBorders>
            <w:tcMar>
              <w:top w:w="0" w:type="dxa"/>
              <w:left w:w="62" w:type="dxa"/>
              <w:bottom w:w="0" w:type="dxa"/>
              <w:right w:w="62" w:type="dxa"/>
            </w:tcMar>
          </w:tcPr>
          <w:p w:rsidR="00000000" w:rsidRPr="009F3AC2" w:rsidP="009F3AC2">
            <w:pPr>
              <w:pStyle w:val="List2"/>
            </w:pPr>
            <w:r w:rsidRPr="009F3AC2">
              <w:t>1.1.</w:t>
            </w:r>
            <w:r w:rsidRPr="009F3AC2">
              <w:tab/>
              <w:t>Plans and specifications are obtained.</w:t>
            </w:r>
          </w:p>
          <w:p w:rsidR="00000000" w:rsidRPr="009F3AC2" w:rsidP="009F3AC2">
            <w:pPr>
              <w:pStyle w:val="List2"/>
            </w:pPr>
            <w:r w:rsidRPr="009F3AC2">
              <w:t>1.2.</w:t>
            </w:r>
            <w:r w:rsidRPr="009F3AC2">
              <w:tab/>
            </w:r>
            <w:r w:rsidRPr="009F3AC2">
              <w:rPr>
                <w:rStyle w:val="BoldandItalics"/>
              </w:rPr>
              <w:t>Safety</w:t>
            </w:r>
            <w:r w:rsidRPr="009F3AC2">
              <w:t xml:space="preserve"> (</w:t>
            </w:r>
            <w:r w:rsidRPr="009F3AC2">
              <w:rPr>
                <w:rStyle w:val="BoldandItalics"/>
              </w:rPr>
              <w:t>OHS</w:t>
            </w:r>
            <w:r w:rsidRPr="009F3AC2">
              <w:t xml:space="preserve">) and workplace </w:t>
            </w:r>
            <w:r w:rsidRPr="009F3AC2">
              <w:rPr>
                <w:rStyle w:val="BoldandItalics"/>
              </w:rPr>
              <w:t>environmental requirements</w:t>
            </w:r>
            <w:r w:rsidRPr="009F3AC2">
              <w:t xml:space="preserve"> associated with connecting static storage tanks to a water supply system are followed.</w:t>
            </w:r>
          </w:p>
          <w:p w:rsidR="00000000" w:rsidRPr="009F3AC2" w:rsidP="009F3AC2">
            <w:pPr>
              <w:pStyle w:val="List2"/>
            </w:pPr>
            <w:r w:rsidRPr="009F3AC2">
              <w:t>1.3.</w:t>
            </w:r>
            <w:r w:rsidRPr="009F3AC2">
              <w:tab/>
            </w:r>
            <w:r w:rsidRPr="009F3AC2">
              <w:rPr>
                <w:rStyle w:val="BoldandItalics"/>
              </w:rPr>
              <w:t>Quality assurance</w:t>
            </w:r>
            <w:r w:rsidRPr="009F3AC2">
              <w:t xml:space="preserve"> requirements are identified and followed in accordance with workplace requirements.</w:t>
            </w:r>
          </w:p>
          <w:p w:rsidR="00000000" w:rsidRPr="009F3AC2" w:rsidP="009F3AC2">
            <w:pPr>
              <w:pStyle w:val="List2"/>
            </w:pPr>
            <w:r w:rsidRPr="009F3AC2">
              <w:t>1.4.</w:t>
            </w:r>
            <w:r w:rsidRPr="009F3AC2">
              <w:tab/>
              <w:t>Tasks are planned and sequenced in conjunction with othe</w:t>
            </w:r>
            <w:r w:rsidRPr="009F3AC2">
              <w:t>rs involved in or affected by the work.</w:t>
            </w:r>
          </w:p>
          <w:p w:rsidR="00000000" w:rsidRPr="009F3AC2" w:rsidP="009F3AC2">
            <w:pPr>
              <w:pStyle w:val="List2"/>
            </w:pPr>
            <w:r w:rsidRPr="009F3AC2">
              <w:t>1.5.</w:t>
            </w:r>
            <w:r w:rsidRPr="009F3AC2">
              <w:tab/>
            </w:r>
            <w:r w:rsidRPr="009F3AC2">
              <w:rPr>
                <w:rStyle w:val="BoldandItalics"/>
              </w:rPr>
              <w:t>Tools and equipment</w:t>
            </w:r>
            <w:r w:rsidRPr="009F3AC2">
              <w:t>, including personal protective equipment, are selected and checked for serviceability.</w:t>
            </w:r>
          </w:p>
          <w:p w:rsidR="00000000" w:rsidP="009F3AC2">
            <w:pPr>
              <w:pStyle w:val="List2"/>
              <w:rPr>
                <w:lang w:val="en-NZ"/>
              </w:rPr>
            </w:pPr>
            <w:r w:rsidRPr="009F3AC2">
              <w:t>1.6.</w:t>
            </w:r>
            <w:r w:rsidRPr="009F3AC2">
              <w:tab/>
              <w:t>Work area is prepared to support efficient connection and installation.</w:t>
            </w:r>
          </w:p>
        </w:tc>
      </w:tr>
      <w:tr w:rsidTr="001E2EA3">
        <w:tblPrEx>
          <w:tblW w:w="0" w:type="auto"/>
          <w:tblLayout w:type="fixed"/>
          <w:tblCellMar>
            <w:left w:w="62" w:type="dxa"/>
            <w:right w:w="62" w:type="dxa"/>
          </w:tblCellMar>
          <w:tblLook w:val="0000"/>
        </w:tblPrEx>
        <w:trPr>
          <w:gridAfter w:val="1"/>
          <w:wAfter w:w="9" w:type="dxa"/>
        </w:trPr>
        <w:tc>
          <w:tcPr>
            <w:tcW w:w="2927" w:type="dxa"/>
            <w:tcBorders>
              <w:top w:val="nil"/>
              <w:left w:val="nil"/>
              <w:bottom w:val="nil"/>
              <w:right w:val="nil"/>
            </w:tcBorders>
            <w:tcMar>
              <w:top w:w="0" w:type="dxa"/>
              <w:left w:w="62" w:type="dxa"/>
              <w:bottom w:w="0" w:type="dxa"/>
              <w:right w:w="62" w:type="dxa"/>
            </w:tcMar>
          </w:tcPr>
          <w:p w:rsidR="00000000" w:rsidP="009F3AC2">
            <w:pPr>
              <w:pStyle w:val="List"/>
              <w:rPr>
                <w:lang w:val="en-NZ"/>
              </w:rPr>
            </w:pPr>
            <w:r w:rsidRPr="009F3AC2">
              <w:t>2.</w:t>
            </w:r>
            <w:r w:rsidRPr="009F3AC2">
              <w:tab/>
              <w:t>Identify installation r</w:t>
            </w:r>
            <w:r w:rsidRPr="009F3AC2">
              <w:t>equirements.</w:t>
            </w:r>
          </w:p>
        </w:tc>
        <w:tc>
          <w:tcPr>
            <w:tcW w:w="5586" w:type="dxa"/>
            <w:gridSpan w:val="2"/>
            <w:tcBorders>
              <w:top w:val="nil"/>
              <w:left w:val="nil"/>
              <w:bottom w:val="nil"/>
              <w:right w:val="nil"/>
            </w:tcBorders>
            <w:tcMar>
              <w:top w:w="0" w:type="dxa"/>
              <w:left w:w="62" w:type="dxa"/>
              <w:bottom w:w="0" w:type="dxa"/>
              <w:right w:w="62" w:type="dxa"/>
            </w:tcMar>
          </w:tcPr>
          <w:p w:rsidR="00000000" w:rsidRPr="009F3AC2" w:rsidP="009F3AC2">
            <w:pPr>
              <w:pStyle w:val="List2"/>
            </w:pPr>
            <w:r w:rsidRPr="009F3AC2">
              <w:t>2.1.</w:t>
            </w:r>
            <w:r w:rsidRPr="009F3AC2">
              <w:tab/>
              <w:t xml:space="preserve">Required </w:t>
            </w:r>
            <w:r w:rsidRPr="009F3AC2">
              <w:rPr>
                <w:rStyle w:val="BoldandItalics"/>
              </w:rPr>
              <w:t>materials</w:t>
            </w:r>
            <w:r w:rsidRPr="009F3AC2">
              <w:t xml:space="preserve"> that comply with relevant Australian standards and job specifications are determined from plans and specification.</w:t>
            </w:r>
          </w:p>
          <w:p w:rsidR="00000000" w:rsidRPr="009F3AC2" w:rsidP="009F3AC2">
            <w:pPr>
              <w:pStyle w:val="List2"/>
            </w:pPr>
            <w:r w:rsidRPr="009F3AC2">
              <w:t>2.2.</w:t>
            </w:r>
            <w:r w:rsidRPr="009F3AC2">
              <w:tab/>
            </w:r>
            <w:r w:rsidRPr="009F3AC2">
              <w:rPr>
                <w:rStyle w:val="BoldandItalics"/>
              </w:rPr>
              <w:t>Sustainability</w:t>
            </w:r>
            <w:r w:rsidRPr="009F3AC2">
              <w:t xml:space="preserve"> </w:t>
            </w:r>
            <w:r w:rsidRPr="009F3AC2">
              <w:rPr>
                <w:rStyle w:val="BoldandItalics"/>
              </w:rPr>
              <w:t>principles and concepts</w:t>
            </w:r>
            <w:r w:rsidRPr="009F3AC2">
              <w:t xml:space="preserve"> are applied to work preparation and application.</w:t>
            </w:r>
          </w:p>
          <w:p w:rsidR="00000000" w:rsidRPr="009F3AC2" w:rsidP="009F3AC2">
            <w:pPr>
              <w:pStyle w:val="List2"/>
            </w:pPr>
            <w:r w:rsidRPr="009F3AC2">
              <w:t>2.3.</w:t>
            </w:r>
            <w:r w:rsidRPr="009F3AC2">
              <w:tab/>
              <w:t>Quanti</w:t>
            </w:r>
            <w:r w:rsidRPr="009F3AC2">
              <w:t>ties of required materials are calculated from plans and specifications.</w:t>
            </w:r>
          </w:p>
          <w:p w:rsidR="00000000" w:rsidRPr="009F3AC2" w:rsidP="009F3AC2">
            <w:pPr>
              <w:pStyle w:val="List2"/>
            </w:pPr>
            <w:r w:rsidRPr="009F3AC2">
              <w:t>2.4.</w:t>
            </w:r>
            <w:r w:rsidRPr="009F3AC2">
              <w:tab/>
              <w:t>Materials and equipment are ordered and collected according to workplace procedures.</w:t>
            </w:r>
          </w:p>
          <w:p w:rsidR="00000000" w:rsidP="009F3AC2">
            <w:pPr>
              <w:pStyle w:val="List2"/>
              <w:rPr>
                <w:lang w:val="en-NZ"/>
              </w:rPr>
            </w:pPr>
            <w:r w:rsidRPr="009F3AC2">
              <w:t>2.5.</w:t>
            </w:r>
            <w:r w:rsidRPr="009F3AC2">
              <w:tab/>
              <w:t>Materials and equipment are checked for compliance with relevant Australian standards, d</w:t>
            </w:r>
            <w:r w:rsidRPr="009F3AC2">
              <w:t>ocket and order form, and for acceptable condition.</w:t>
            </w:r>
          </w:p>
        </w:tc>
      </w:tr>
      <w:tr w:rsidTr="001E2EA3">
        <w:tblPrEx>
          <w:tblW w:w="0" w:type="auto"/>
          <w:tblLayout w:type="fixed"/>
          <w:tblCellMar>
            <w:left w:w="62" w:type="dxa"/>
            <w:right w:w="62" w:type="dxa"/>
          </w:tblCellMar>
          <w:tblLook w:val="0000"/>
        </w:tblPrEx>
        <w:trPr>
          <w:gridAfter w:val="1"/>
          <w:wAfter w:w="9" w:type="dxa"/>
        </w:trPr>
        <w:tc>
          <w:tcPr>
            <w:tcW w:w="2927" w:type="dxa"/>
            <w:tcBorders>
              <w:top w:val="nil"/>
              <w:left w:val="nil"/>
              <w:bottom w:val="nil"/>
              <w:right w:val="nil"/>
            </w:tcBorders>
            <w:tcMar>
              <w:top w:w="0" w:type="dxa"/>
              <w:left w:w="62" w:type="dxa"/>
              <w:bottom w:w="0" w:type="dxa"/>
              <w:right w:w="62" w:type="dxa"/>
            </w:tcMar>
          </w:tcPr>
          <w:p w:rsidR="00000000" w:rsidP="009F3AC2">
            <w:pPr>
              <w:pStyle w:val="List"/>
              <w:rPr>
                <w:lang w:val="en-NZ"/>
              </w:rPr>
            </w:pPr>
            <w:r w:rsidRPr="009F3AC2">
              <w:t>3.</w:t>
            </w:r>
            <w:r w:rsidRPr="009F3AC2">
              <w:tab/>
              <w:t>Install and test storage tank.</w:t>
            </w:r>
          </w:p>
        </w:tc>
        <w:tc>
          <w:tcPr>
            <w:tcW w:w="5586" w:type="dxa"/>
            <w:gridSpan w:val="2"/>
            <w:tcBorders>
              <w:top w:val="nil"/>
              <w:left w:val="nil"/>
              <w:bottom w:val="nil"/>
              <w:right w:val="nil"/>
            </w:tcBorders>
            <w:tcMar>
              <w:top w:w="0" w:type="dxa"/>
              <w:left w:w="62" w:type="dxa"/>
              <w:bottom w:w="0" w:type="dxa"/>
              <w:right w:w="62" w:type="dxa"/>
            </w:tcMar>
          </w:tcPr>
          <w:p w:rsidR="00000000" w:rsidRPr="009F3AC2" w:rsidP="009F3AC2">
            <w:pPr>
              <w:pStyle w:val="List2"/>
            </w:pPr>
            <w:r w:rsidRPr="009F3AC2">
              <w:t>3.1.</w:t>
            </w:r>
            <w:r w:rsidRPr="009F3AC2">
              <w:tab/>
              <w:t>Storage tank and associated pipework are set out in accordance with plans, specifications and job instructions.</w:t>
            </w:r>
          </w:p>
          <w:p w:rsidR="00000000" w:rsidRPr="009F3AC2" w:rsidP="009F3AC2">
            <w:pPr>
              <w:pStyle w:val="List2"/>
            </w:pPr>
            <w:r w:rsidRPr="009F3AC2">
              <w:t>3.2.</w:t>
            </w:r>
            <w:r w:rsidRPr="009F3AC2">
              <w:tab/>
            </w:r>
            <w:r w:rsidRPr="009F3AC2">
              <w:t>Pipe supports and fixings, compliant with relevant Australian standards, are installed to plans and manufacturer specifications.</w:t>
            </w:r>
          </w:p>
          <w:p w:rsidR="00000000" w:rsidRPr="009F3AC2" w:rsidP="009F3AC2">
            <w:pPr>
              <w:pStyle w:val="List2"/>
            </w:pPr>
            <w:r w:rsidRPr="009F3AC2">
              <w:t>3.3.</w:t>
            </w:r>
            <w:r w:rsidRPr="009F3AC2">
              <w:tab/>
              <w:t>Tank, piping and materials are installed in accordance with plans, specifications and relevant Australian standards.</w:t>
            </w:r>
          </w:p>
          <w:p w:rsidR="00000000" w:rsidRPr="009F3AC2" w:rsidP="009F3AC2">
            <w:pPr>
              <w:pStyle w:val="List2"/>
            </w:pPr>
            <w:r w:rsidRPr="009F3AC2">
              <w:t>3.4.</w:t>
            </w:r>
            <w:r w:rsidRPr="009F3AC2">
              <w:tab/>
            </w:r>
            <w:r w:rsidRPr="009F3AC2">
              <w:t>Jointing systems are confirmed as compliant with relevant Australian standards.</w:t>
            </w:r>
          </w:p>
          <w:p w:rsidR="00000000" w:rsidRPr="009F3AC2" w:rsidP="009F3AC2">
            <w:pPr>
              <w:pStyle w:val="List2"/>
            </w:pPr>
            <w:r w:rsidRPr="009F3AC2">
              <w:t>3.5.</w:t>
            </w:r>
            <w:r w:rsidRPr="009F3AC2">
              <w:tab/>
              <w:t>Installed system is pressure tested and commissioned in accordance with relevant Australian standards and job specifications.</w:t>
            </w:r>
          </w:p>
          <w:p w:rsidR="00000000" w:rsidP="009F3AC2">
            <w:pPr>
              <w:pStyle w:val="List2"/>
              <w:rPr>
                <w:lang w:val="en-NZ"/>
              </w:rPr>
            </w:pPr>
            <w:r w:rsidRPr="009F3AC2">
              <w:t>3.6.</w:t>
            </w:r>
            <w:r w:rsidRPr="009F3AC2">
              <w:tab/>
              <w:t>Test data is recorded in format required</w:t>
            </w:r>
            <w:r w:rsidRPr="009F3AC2">
              <w:t xml:space="preserve"> by job specifications and quality assurance procedures.</w:t>
            </w:r>
          </w:p>
        </w:tc>
      </w:tr>
      <w:tr w:rsidTr="001E2EA3">
        <w:tblPrEx>
          <w:tblW w:w="0" w:type="auto"/>
          <w:tblLayout w:type="fixed"/>
          <w:tblCellMar>
            <w:left w:w="62" w:type="dxa"/>
            <w:right w:w="62" w:type="dxa"/>
          </w:tblCellMar>
          <w:tblLook w:val="0000"/>
        </w:tblPrEx>
        <w:trPr>
          <w:gridAfter w:val="1"/>
          <w:wAfter w:w="9" w:type="dxa"/>
        </w:trPr>
        <w:tc>
          <w:tcPr>
            <w:tcW w:w="2927" w:type="dxa"/>
            <w:tcBorders>
              <w:top w:val="nil"/>
              <w:left w:val="nil"/>
              <w:bottom w:val="nil"/>
              <w:right w:val="nil"/>
            </w:tcBorders>
            <w:tcMar>
              <w:top w:w="0" w:type="dxa"/>
              <w:left w:w="62" w:type="dxa"/>
              <w:bottom w:w="0" w:type="dxa"/>
              <w:right w:w="62" w:type="dxa"/>
            </w:tcMar>
          </w:tcPr>
          <w:p w:rsidR="00000000" w:rsidP="009F3AC2">
            <w:pPr>
              <w:pStyle w:val="List"/>
              <w:rPr>
                <w:lang w:val="en-NZ"/>
              </w:rPr>
            </w:pPr>
            <w:r w:rsidRPr="009F3AC2">
              <w:t>4.</w:t>
            </w:r>
            <w:r w:rsidRPr="009F3AC2">
              <w:tab/>
              <w:t>Clean up.</w:t>
            </w:r>
          </w:p>
        </w:tc>
        <w:tc>
          <w:tcPr>
            <w:tcW w:w="5586" w:type="dxa"/>
            <w:gridSpan w:val="2"/>
            <w:tcBorders>
              <w:top w:val="nil"/>
              <w:left w:val="nil"/>
              <w:bottom w:val="nil"/>
              <w:right w:val="nil"/>
            </w:tcBorders>
            <w:tcMar>
              <w:top w:w="0" w:type="dxa"/>
              <w:left w:w="62" w:type="dxa"/>
              <w:bottom w:w="0" w:type="dxa"/>
              <w:right w:w="62" w:type="dxa"/>
            </w:tcMar>
          </w:tcPr>
          <w:p w:rsidR="00000000" w:rsidRPr="009F3AC2" w:rsidP="009F3AC2">
            <w:pPr>
              <w:pStyle w:val="List2"/>
            </w:pPr>
            <w:r w:rsidRPr="009F3AC2">
              <w:t>4.1.</w:t>
            </w:r>
            <w:r w:rsidRPr="009F3AC2">
              <w:tab/>
              <w:t>Work area is cleared, and materials disposed of, reused or recycled in accordance with legislation, regulations, codes of practice and job specifications.</w:t>
            </w:r>
          </w:p>
          <w:p w:rsidR="00000000" w:rsidRPr="009F3AC2" w:rsidP="009F3AC2">
            <w:pPr>
              <w:pStyle w:val="List2"/>
            </w:pPr>
            <w:r w:rsidRPr="009F3AC2">
              <w:t>4.2.</w:t>
            </w:r>
            <w:r w:rsidRPr="009F3AC2">
              <w:tab/>
              <w:t xml:space="preserve">Tools and equipment </w:t>
            </w:r>
            <w:r w:rsidRPr="009F3AC2">
              <w:t>are cleaned, checked, maintained and stored in accordance with manufacturer recommendations and workplace procedures.</w:t>
            </w:r>
          </w:p>
          <w:p w:rsidR="00000000" w:rsidRPr="009F3AC2" w:rsidP="009F3AC2">
            <w:pPr>
              <w:pStyle w:val="List2"/>
            </w:pPr>
            <w:r w:rsidRPr="009F3AC2">
              <w:t>4.3.</w:t>
            </w:r>
            <w:r w:rsidRPr="009F3AC2">
              <w:tab/>
            </w:r>
            <w:r w:rsidRPr="009F3AC2">
              <w:rPr>
                <w:rStyle w:val="BoldandItalics"/>
              </w:rPr>
              <w:t>Information</w:t>
            </w:r>
            <w:r w:rsidRPr="009F3AC2">
              <w:t xml:space="preserve"> is accessed and documentation completed in accordance with regulatory authorities and workplace requirements.</w:t>
            </w:r>
          </w:p>
        </w:tc>
      </w:tr>
    </w:tbl>
    <w:p w:rsidR="001E2EA3" w:rsidP="009F3AC2">
      <w:pPr>
        <w:pStyle w:val="BodyText"/>
      </w:pPr>
    </w:p>
    <w:p w:rsidR="001E2EA3" w:rsidP="009F3AC2">
      <w:pPr>
        <w:pStyle w:val="BodyText"/>
      </w:pPr>
    </w:p>
    <w:p w:rsidR="00000000" w:rsidRPr="009F3AC2" w:rsidP="009F3AC2">
      <w:pPr>
        <w:pStyle w:val="Heading1"/>
      </w:pPr>
      <w:bookmarkStart w:id="9" w:name="O_258589"/>
      <w:bookmarkEnd w:id="9"/>
      <w:r w:rsidRPr="009F3AC2">
        <w:t>Required Skills and Knowledge</w:t>
      </w:r>
    </w:p>
    <w:tbl>
      <w:tblPr>
        <w:tblW w:w="0" w:type="auto"/>
        <w:tblLayout w:type="fixed"/>
        <w:tblCellMar>
          <w:left w:w="62" w:type="dxa"/>
          <w:right w:w="62" w:type="dxa"/>
        </w:tblCellMar>
        <w:tblLook w:val="0000"/>
      </w:tblPr>
      <w:tblGrid>
        <w:gridCol w:w="8513"/>
        <w:gridCol w:w="9"/>
      </w:tblGrid>
      <w:tr w:rsidTr="001E2EA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rPr>
                <w:rStyle w:val="SpecialBold"/>
              </w:rPr>
              <w:t>REQUIRED SKILLS AND KNOWLEDGE</w:t>
            </w:r>
          </w:p>
        </w:tc>
      </w:tr>
      <w:tr w:rsidTr="001E2EA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t>This section describes the skills and knowledge required for this unit.</w:t>
            </w:r>
          </w:p>
        </w:tc>
      </w:tr>
      <w:tr w:rsidTr="001E2EA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rPr>
                <w:rStyle w:val="SpecialBold"/>
              </w:rPr>
              <w:t>Required skills</w:t>
            </w:r>
          </w:p>
        </w:tc>
      </w:tr>
      <w:tr w:rsidTr="001E2EA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9F3AC2" w:rsidP="009F3AC2">
            <w:pPr>
              <w:pStyle w:val="ListBullet"/>
            </w:pPr>
            <w:r w:rsidRPr="009F3AC2">
              <w:t>communication skills to:</w:t>
            </w:r>
          </w:p>
          <w:p w:rsidR="00000000" w:rsidRPr="009F3AC2" w:rsidP="009F3AC2">
            <w:pPr>
              <w:pStyle w:val="ListBullet2"/>
            </w:pPr>
            <w:r w:rsidRPr="009F3AC2">
              <w:t xml:space="preserve">access information </w:t>
            </w:r>
          </w:p>
          <w:p w:rsidR="00000000" w:rsidRPr="009F3AC2" w:rsidP="009F3AC2">
            <w:pPr>
              <w:pStyle w:val="ListBullet2"/>
            </w:pPr>
            <w:r w:rsidRPr="009F3AC2">
              <w:t>complete workplace documentation</w:t>
            </w:r>
          </w:p>
          <w:p w:rsidR="00000000" w:rsidRPr="009F3AC2" w:rsidP="009F3AC2">
            <w:pPr>
              <w:pStyle w:val="ListBullet2"/>
            </w:pPr>
            <w:r w:rsidRPr="009F3AC2">
              <w:t>determine requirements</w:t>
            </w:r>
          </w:p>
          <w:p w:rsidR="00000000" w:rsidRPr="009F3AC2" w:rsidP="009F3AC2">
            <w:pPr>
              <w:pStyle w:val="ListBullet2"/>
            </w:pPr>
            <w:r w:rsidRPr="009F3AC2">
              <w:t>enable clear and direct communication, using questioning to identify and confirm requirements, share information, listen and understand</w:t>
            </w:r>
          </w:p>
          <w:p w:rsidR="00000000" w:rsidRPr="009F3AC2" w:rsidP="009F3AC2">
            <w:pPr>
              <w:pStyle w:val="ListBullet2"/>
            </w:pPr>
            <w:r w:rsidRPr="009F3AC2">
              <w:t>follow and give instructions</w:t>
            </w:r>
          </w:p>
          <w:p w:rsidR="00000000" w:rsidRPr="009F3AC2" w:rsidP="009F3AC2">
            <w:pPr>
              <w:pStyle w:val="ListBullet2"/>
            </w:pPr>
            <w:r w:rsidRPr="009F3AC2">
              <w:t>plan and sequence tasks with others</w:t>
            </w:r>
          </w:p>
          <w:p w:rsidR="00000000" w:rsidRPr="009F3AC2" w:rsidP="009F3AC2">
            <w:pPr>
              <w:pStyle w:val="ListBullet2"/>
            </w:pPr>
            <w:r w:rsidRPr="009F3AC2">
              <w:t>read and interpret:</w:t>
            </w:r>
          </w:p>
          <w:p w:rsidR="00000000" w:rsidRPr="009F3AC2" w:rsidP="009F3AC2">
            <w:pPr>
              <w:pStyle w:val="ListBullet3"/>
            </w:pPr>
            <w:r w:rsidRPr="009F3AC2">
              <w:t>plans and s</w:t>
            </w:r>
            <w:r w:rsidRPr="009F3AC2">
              <w:t>pecifications</w:t>
            </w:r>
          </w:p>
          <w:p w:rsidR="00000000" w:rsidRPr="009F3AC2" w:rsidP="009F3AC2">
            <w:pPr>
              <w:pStyle w:val="ListBullet3"/>
            </w:pPr>
            <w:r w:rsidRPr="009F3AC2">
              <w:t>documentation from a variety of sources</w:t>
            </w:r>
          </w:p>
          <w:p w:rsidR="00000000" w:rsidRPr="009F3AC2" w:rsidP="009F3AC2">
            <w:pPr>
              <w:pStyle w:val="ListBullet2"/>
            </w:pPr>
            <w:r w:rsidRPr="009F3AC2">
              <w:t>record test results in writing</w:t>
            </w:r>
          </w:p>
          <w:p w:rsidR="00000000" w:rsidRPr="009F3AC2" w:rsidP="009F3AC2">
            <w:pPr>
              <w:pStyle w:val="ListBullet2"/>
            </w:pPr>
            <w:r w:rsidRPr="009F3AC2">
              <w:t>use language and concepts appropriate to cultural differences</w:t>
            </w:r>
          </w:p>
          <w:p w:rsidR="00000000" w:rsidRPr="009F3AC2" w:rsidP="009F3AC2">
            <w:pPr>
              <w:pStyle w:val="ListBullet2"/>
            </w:pPr>
            <w:r w:rsidRPr="009F3AC2">
              <w:t>use and interpret non-verbal communication, such as hand signals</w:t>
            </w:r>
          </w:p>
          <w:p w:rsidR="00000000" w:rsidRPr="009F3AC2" w:rsidP="009F3AC2">
            <w:pPr>
              <w:pStyle w:val="ListBullet"/>
            </w:pPr>
            <w:r w:rsidRPr="009F3AC2">
              <w:t>technical skills to:</w:t>
            </w:r>
          </w:p>
          <w:p w:rsidR="00000000" w:rsidRPr="009F3AC2" w:rsidP="009F3AC2">
            <w:pPr>
              <w:pStyle w:val="ListBullet2"/>
            </w:pPr>
            <w:r w:rsidRPr="009F3AC2">
              <w:t>determine system requirements for installation of a static storage tank</w:t>
            </w:r>
          </w:p>
          <w:p w:rsidR="00000000" w:rsidRPr="009F3AC2" w:rsidP="009F3AC2">
            <w:pPr>
              <w:pStyle w:val="ListBullet2"/>
            </w:pPr>
            <w:r w:rsidRPr="009F3AC2">
              <w:t>identify and report faults in tools, equipment and materials</w:t>
            </w:r>
          </w:p>
          <w:p w:rsidR="00000000" w:rsidRPr="009F3AC2" w:rsidP="009F3AC2">
            <w:pPr>
              <w:pStyle w:val="ListBullet"/>
            </w:pPr>
            <w:r w:rsidRPr="009F3AC2">
              <w:t>numeracy skills to apply measurements and calculations</w:t>
            </w:r>
          </w:p>
          <w:p w:rsidR="00000000" w:rsidRPr="009F3AC2" w:rsidP="009F3AC2">
            <w:pPr>
              <w:pStyle w:val="ListBullet"/>
            </w:pPr>
            <w:r w:rsidRPr="009F3AC2">
              <w:t>organisational skills to plan and set out work</w:t>
            </w:r>
          </w:p>
          <w:p w:rsidR="00000000" w:rsidRPr="009F3AC2" w:rsidP="009F3AC2">
            <w:pPr>
              <w:pStyle w:val="ListBullet"/>
            </w:pPr>
            <w:r w:rsidRPr="009F3AC2">
              <w:t>teamwork skills to:</w:t>
            </w:r>
          </w:p>
          <w:p w:rsidR="00000000" w:rsidRPr="009F3AC2" w:rsidP="009F3AC2">
            <w:pPr>
              <w:pStyle w:val="ListBullet2"/>
            </w:pPr>
            <w:r w:rsidRPr="009F3AC2">
              <w:t>work with others to action tasks</w:t>
            </w:r>
          </w:p>
          <w:p w:rsidR="00000000" w:rsidRPr="009F3AC2" w:rsidP="009F3AC2">
            <w:pPr>
              <w:pStyle w:val="ListBullet2"/>
            </w:pPr>
            <w:r w:rsidRPr="009F3AC2">
              <w:t>relate to people from a range of cultural and ethnic backgrounds and with varying physical and mental abilities</w:t>
            </w:r>
          </w:p>
          <w:p w:rsidR="00000000" w:rsidRPr="009F3AC2" w:rsidP="009F3AC2">
            <w:pPr>
              <w:pStyle w:val="ListBullet"/>
            </w:pPr>
            <w:r w:rsidRPr="009F3AC2">
              <w:t>technological skills to:</w:t>
            </w:r>
          </w:p>
          <w:p w:rsidR="00000000" w:rsidRPr="009F3AC2" w:rsidP="009F3AC2">
            <w:pPr>
              <w:pStyle w:val="ListBullet2"/>
            </w:pPr>
            <w:r w:rsidRPr="009F3AC2">
              <w:t>access and understand site-specific instructions in a variety of media</w:t>
            </w:r>
          </w:p>
          <w:p w:rsidR="00000000" w:rsidP="009F3AC2">
            <w:pPr>
              <w:pStyle w:val="ListBullet2"/>
              <w:rPr>
                <w:lang w:val="en-NZ"/>
              </w:rPr>
            </w:pPr>
            <w:r w:rsidRPr="009F3AC2">
              <w:t>use a range of</w:t>
            </w:r>
            <w:r w:rsidRPr="009F3AC2">
              <w:t xml:space="preserve"> mobile communications technology</w:t>
            </w:r>
          </w:p>
        </w:tc>
      </w:tr>
      <w:tr w:rsidTr="001E2EA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rPr>
                <w:rStyle w:val="SpecialBold"/>
              </w:rPr>
              <w:t>Required knowledge</w:t>
            </w:r>
          </w:p>
        </w:tc>
      </w:tr>
      <w:tr w:rsidTr="001E2EA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9F3AC2" w:rsidP="009F3AC2">
            <w:pPr>
              <w:pStyle w:val="ListBullet"/>
            </w:pPr>
            <w:r w:rsidRPr="009F3AC2">
              <w:t>characteristics and application of different pipe fittings and fixture supports, including fixing and joining techniques</w:t>
            </w:r>
          </w:p>
          <w:p w:rsidR="00000000" w:rsidRPr="009F3AC2" w:rsidP="009F3AC2">
            <w:pPr>
              <w:pStyle w:val="ListBullet"/>
            </w:pPr>
            <w:r w:rsidRPr="009F3AC2">
              <w:t>function and operation of a range of taps and valves</w:t>
            </w:r>
          </w:p>
          <w:p w:rsidR="00000000" w:rsidRPr="009F3AC2" w:rsidP="009F3AC2">
            <w:pPr>
              <w:pStyle w:val="ListBullet"/>
            </w:pPr>
            <w:r w:rsidRPr="009F3AC2">
              <w:t>job safety analysis (JSA) and safe work method statements (SWMS)</w:t>
            </w:r>
          </w:p>
          <w:p w:rsidR="00000000" w:rsidRPr="009F3AC2" w:rsidP="009F3AC2">
            <w:pPr>
              <w:pStyle w:val="ListBullet"/>
            </w:pPr>
            <w:r w:rsidRPr="009F3AC2">
              <w:t>levelling and alignment processes</w:t>
            </w:r>
          </w:p>
          <w:p w:rsidR="00000000" w:rsidRPr="009F3AC2" w:rsidP="009F3AC2">
            <w:pPr>
              <w:pStyle w:val="ListBullet"/>
            </w:pPr>
            <w:r w:rsidRPr="009F3AC2">
              <w:t>pressure test systems and procedures</w:t>
            </w:r>
          </w:p>
          <w:p w:rsidR="00000000" w:rsidRPr="009F3AC2" w:rsidP="009F3AC2">
            <w:pPr>
              <w:pStyle w:val="ListBullet"/>
            </w:pPr>
            <w:r w:rsidRPr="009F3AC2">
              <w:t>procedures for accessing information and processes for calculating material requirements</w:t>
            </w:r>
          </w:p>
          <w:p w:rsidR="00000000" w:rsidRPr="009F3AC2" w:rsidP="009F3AC2">
            <w:pPr>
              <w:pStyle w:val="ListBullet"/>
            </w:pPr>
            <w:r w:rsidRPr="009F3AC2">
              <w:t>process for connecting static s</w:t>
            </w:r>
            <w:r w:rsidRPr="009F3AC2">
              <w:t>torage tanks</w:t>
            </w:r>
          </w:p>
          <w:p w:rsidR="00000000" w:rsidRPr="009F3AC2" w:rsidP="009F3AC2">
            <w:pPr>
              <w:pStyle w:val="ListBullet"/>
            </w:pPr>
            <w:r w:rsidRPr="009F3AC2">
              <w:t>relevant statutory and authority requirements related to the connection of static storage tanks</w:t>
            </w:r>
          </w:p>
          <w:p w:rsidR="00000000" w:rsidRPr="009F3AC2" w:rsidP="009F3AC2">
            <w:pPr>
              <w:pStyle w:val="ListBullet"/>
            </w:pPr>
            <w:r w:rsidRPr="009F3AC2">
              <w:t>SI system of measurement</w:t>
            </w:r>
          </w:p>
          <w:p w:rsidR="00000000" w:rsidRPr="009F3AC2" w:rsidP="009F3AC2">
            <w:pPr>
              <w:pStyle w:val="ListBullet"/>
            </w:pPr>
            <w:r w:rsidRPr="009F3AC2">
              <w:t>structural systems, building materials and building services</w:t>
            </w:r>
          </w:p>
          <w:p w:rsidR="00000000" w:rsidRPr="009F3AC2" w:rsidP="009F3AC2">
            <w:pPr>
              <w:pStyle w:val="ListBullet"/>
            </w:pPr>
            <w:r w:rsidRPr="009F3AC2">
              <w:t>workplace and equipment safety requirements</w:t>
            </w:r>
          </w:p>
        </w:tc>
      </w:tr>
    </w:tbl>
    <w:p w:rsidR="001E2EA3" w:rsidP="009F3AC2">
      <w:pPr>
        <w:pStyle w:val="BodyText"/>
      </w:pPr>
    </w:p>
    <w:p w:rsidR="001E2EA3" w:rsidP="009F3AC2">
      <w:pPr>
        <w:pStyle w:val="BodyText"/>
      </w:pPr>
    </w:p>
    <w:p w:rsidR="00000000" w:rsidRPr="009F3AC2" w:rsidP="009F3AC2">
      <w:pPr>
        <w:pStyle w:val="Heading1"/>
      </w:pPr>
      <w:bookmarkStart w:id="10" w:name="O_242623"/>
      <w:bookmarkEnd w:id="10"/>
      <w:r w:rsidRPr="009F3AC2">
        <w:t>Evidence Guide</w:t>
      </w:r>
    </w:p>
    <w:tbl>
      <w:tblPr>
        <w:tblW w:w="0" w:type="auto"/>
        <w:tblLayout w:type="fixed"/>
        <w:tblCellMar>
          <w:left w:w="62" w:type="dxa"/>
          <w:right w:w="62" w:type="dxa"/>
        </w:tblCellMar>
        <w:tblLook w:val="0000"/>
      </w:tblPr>
      <w:tblGrid>
        <w:gridCol w:w="2968"/>
        <w:gridCol w:w="5535"/>
        <w:gridCol w:w="17"/>
      </w:tblGrid>
      <w:tr w:rsidTr="001E2EA3">
        <w:tblPrEx>
          <w:tblW w:w="0" w:type="auto"/>
          <w:tblLayout w:type="fixed"/>
          <w:tblCellMar>
            <w:left w:w="62" w:type="dxa"/>
            <w:right w:w="62" w:type="dxa"/>
          </w:tblCellMar>
          <w:tblLook w:val="0000"/>
        </w:tblPrEx>
        <w:trPr>
          <w:gridAfter w:val="1"/>
          <w:wAfter w:w="17" w:type="dxa"/>
          <w:tblHeader/>
        </w:trPr>
        <w:tc>
          <w:tcPr>
            <w:tcW w:w="8503" w:type="dxa"/>
            <w:gridSpan w:val="2"/>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rPr>
                <w:rStyle w:val="SpecialBold"/>
              </w:rPr>
              <w:t>EVIDENCE GUIDE</w:t>
            </w:r>
          </w:p>
        </w:tc>
      </w:tr>
      <w:tr w:rsidTr="001E2EA3">
        <w:tblPrEx>
          <w:tblW w:w="0" w:type="auto"/>
          <w:tblLayout w:type="fixed"/>
          <w:tblCellMar>
            <w:left w:w="62" w:type="dxa"/>
            <w:right w:w="62" w:type="dxa"/>
          </w:tblCellMar>
          <w:tblLook w:val="0000"/>
        </w:tblPrEx>
        <w:trPr>
          <w:gridAfter w:val="1"/>
          <w:wAfter w:w="17" w:type="dxa"/>
        </w:trPr>
        <w:tc>
          <w:tcPr>
            <w:tcW w:w="8503" w:type="dxa"/>
            <w:gridSpan w:val="2"/>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t>The evidence guide provides advice on assessment and must be read in conjunction with the performance criteria, required skills and knowledge, range statement and the Assessment Guidelines for the Training Package.</w:t>
            </w:r>
          </w:p>
        </w:tc>
      </w:tr>
      <w:tr w:rsidTr="001E2EA3">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rPr>
                <w:rStyle w:val="SpecialBold"/>
              </w:rPr>
              <w:t>Overview of assessment</w:t>
            </w:r>
          </w:p>
        </w:tc>
        <w:tc>
          <w:tcPr>
            <w:tcW w:w="5552" w:type="dxa"/>
            <w:gridSpan w:val="2"/>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t>This unit of competency could be assessed in the workplace or a close simulation of the workplace environment providing that simulated or project-based assessment techniques fully replicate plumbing and services workplace conditions,</w:t>
            </w:r>
            <w:r w:rsidRPr="009F3AC2">
              <w:t xml:space="preserve"> materials, activities, responsibilities and procedures.</w:t>
            </w:r>
          </w:p>
        </w:tc>
      </w:tr>
      <w:tr w:rsidTr="001E2EA3">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rPr>
                <w:rStyle w:val="SpecialBold"/>
              </w:rPr>
              <w:t>Critical aspects for assessment and evidence required to demonstrate competency in this unit</w:t>
            </w:r>
          </w:p>
        </w:tc>
        <w:tc>
          <w:tcPr>
            <w:tcW w:w="5552" w:type="dxa"/>
            <w:gridSpan w:val="2"/>
            <w:tcBorders>
              <w:top w:val="nil"/>
              <w:left w:val="nil"/>
              <w:bottom w:val="nil"/>
              <w:right w:val="nil"/>
            </w:tcBorders>
            <w:tcMar>
              <w:top w:w="0" w:type="dxa"/>
              <w:left w:w="62" w:type="dxa"/>
              <w:bottom w:w="0" w:type="dxa"/>
              <w:right w:w="62" w:type="dxa"/>
            </w:tcMar>
          </w:tcPr>
          <w:p w:rsidR="00000000" w:rsidRPr="009F3AC2" w:rsidP="009F3AC2">
            <w:pPr>
              <w:pStyle w:val="BodyText"/>
            </w:pPr>
            <w:r w:rsidRPr="009F3AC2">
              <w:t>A person who demonstrates competency in this unit must be able to provide evidence of the ability to:</w:t>
            </w:r>
          </w:p>
          <w:p w:rsidR="00000000" w:rsidRPr="009F3AC2" w:rsidP="009F3AC2">
            <w:pPr>
              <w:pStyle w:val="ListBullet"/>
            </w:pPr>
            <w:r w:rsidRPr="009F3AC2">
              <w:t>locate, interpret and appl relevant information, Australian standards and specifications to connect static water storage tanks</w:t>
            </w:r>
          </w:p>
          <w:p w:rsidR="00000000" w:rsidRPr="009F3AC2" w:rsidP="009F3AC2">
            <w:pPr>
              <w:pStyle w:val="ListBullet"/>
            </w:pPr>
            <w:r w:rsidRPr="009F3AC2">
              <w:t>apply safety requirements throughout the work sequence, including electrical requirements and the use of personal protective clot</w:t>
            </w:r>
            <w:r w:rsidRPr="009F3AC2">
              <w:t>hing and equipment</w:t>
            </w:r>
          </w:p>
          <w:p w:rsidR="00000000" w:rsidRPr="009F3AC2" w:rsidP="009F3AC2">
            <w:pPr>
              <w:pStyle w:val="ListBullet"/>
            </w:pPr>
            <w:r w:rsidRPr="009F3AC2">
              <w:t>connect residential or commercial static water storage tanks in accordance with backflow protection principles</w:t>
            </w:r>
          </w:p>
          <w:p w:rsidR="00000000" w:rsidRPr="009F3AC2" w:rsidP="009F3AC2">
            <w:pPr>
              <w:pStyle w:val="ListBullet"/>
            </w:pPr>
            <w:r w:rsidRPr="009F3AC2">
              <w:t>as a minimum, given the plans and specifications, connect and commission an approved static water storage tank to a residentia</w:t>
            </w:r>
            <w:r w:rsidRPr="009F3AC2">
              <w:t>l or commercial water distribution pipe system to include correct air gap, operational water level, overflow requirements, minimum outlet size, tank placement, safe tray and safe waste (to meet the specified location and installation requirements) ensuring</w:t>
            </w:r>
            <w:r w:rsidRPr="009F3AC2">
              <w:t>:</w:t>
            </w:r>
          </w:p>
          <w:p w:rsidR="00000000" w:rsidRPr="009F3AC2" w:rsidP="009F3AC2">
            <w:pPr>
              <w:pStyle w:val="ListBullet2"/>
            </w:pPr>
            <w:r w:rsidRPr="009F3AC2">
              <w:t>correct identification of requirements, design and details of the proposed installation</w:t>
            </w:r>
          </w:p>
          <w:p w:rsidR="00000000" w:rsidRPr="009F3AC2" w:rsidP="009F3AC2">
            <w:pPr>
              <w:pStyle w:val="ListBullet2"/>
            </w:pPr>
            <w:r w:rsidRPr="009F3AC2">
              <w:t>correct selection and use of appropriate processes, tools and equipment</w:t>
            </w:r>
          </w:p>
          <w:p w:rsidR="00000000" w:rsidRPr="009F3AC2" w:rsidP="009F3AC2">
            <w:pPr>
              <w:pStyle w:val="ListBullet2"/>
            </w:pPr>
            <w:r w:rsidRPr="009F3AC2">
              <w:t>completion of all work to specification</w:t>
            </w:r>
          </w:p>
          <w:p w:rsidR="00000000" w:rsidRPr="009F3AC2" w:rsidP="009F3AC2">
            <w:pPr>
              <w:pStyle w:val="ListBullet2"/>
            </w:pPr>
            <w:r w:rsidRPr="009F3AC2">
              <w:t>compliance with regulations, relevant Australian stan</w:t>
            </w:r>
            <w:r w:rsidRPr="009F3AC2">
              <w:t>dards, and organisational quality procedures and processes</w:t>
            </w:r>
          </w:p>
          <w:p w:rsidR="00000000" w:rsidRPr="009F3AC2" w:rsidP="009F3AC2">
            <w:pPr>
              <w:pStyle w:val="ListBullet2"/>
            </w:pPr>
            <w:r w:rsidRPr="009F3AC2">
              <w:t>application of sustainability principles and concepts</w:t>
            </w:r>
          </w:p>
          <w:p w:rsidR="00000000" w:rsidP="009F3AC2">
            <w:pPr>
              <w:pStyle w:val="ListBullet"/>
              <w:rPr>
                <w:lang w:val="en-NZ"/>
              </w:rPr>
            </w:pPr>
            <w:r w:rsidRPr="009F3AC2">
              <w:t>communicate and work effectively and safely with others.</w:t>
            </w:r>
          </w:p>
        </w:tc>
      </w:tr>
      <w:tr w:rsidTr="001E2EA3">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rPr>
                <w:rStyle w:val="SpecialBold"/>
              </w:rPr>
              <w:t>Context of and specific resources for assessment</w:t>
            </w:r>
          </w:p>
        </w:tc>
        <w:tc>
          <w:tcPr>
            <w:tcW w:w="5552" w:type="dxa"/>
            <w:gridSpan w:val="2"/>
            <w:tcBorders>
              <w:top w:val="nil"/>
              <w:left w:val="nil"/>
              <w:bottom w:val="nil"/>
              <w:right w:val="nil"/>
            </w:tcBorders>
            <w:tcMar>
              <w:top w:w="0" w:type="dxa"/>
              <w:left w:w="62" w:type="dxa"/>
              <w:bottom w:w="0" w:type="dxa"/>
              <w:right w:w="62" w:type="dxa"/>
            </w:tcMar>
          </w:tcPr>
          <w:p w:rsidR="00000000" w:rsidRPr="009F3AC2" w:rsidP="009F3AC2">
            <w:pPr>
              <w:pStyle w:val="BodyText"/>
            </w:pPr>
            <w:r w:rsidRPr="009F3AC2">
              <w:t>This unit of competency is to be assessed using relevant Australian standards and authorised work practices, safety requirements and environmental constraints.</w:t>
            </w:r>
          </w:p>
          <w:p w:rsidR="00000000" w:rsidRPr="009F3AC2" w:rsidP="009F3AC2">
            <w:pPr>
              <w:pStyle w:val="BodyText"/>
            </w:pPr>
            <w:r w:rsidRPr="009F3AC2">
              <w:t>Assessment of essential underpinning knowledge will usually be conducted in an off-site context.</w:t>
            </w:r>
          </w:p>
          <w:p w:rsidR="00000000" w:rsidRPr="009F3AC2" w:rsidP="009F3AC2">
            <w:pPr>
              <w:pStyle w:val="BodyText"/>
            </w:pPr>
            <w:r w:rsidRPr="009F3AC2">
              <w:t>Assessment is to comply with relevant regulatory or Australian standards requirements.</w:t>
            </w:r>
          </w:p>
          <w:p w:rsidR="00000000" w:rsidRPr="009F3AC2" w:rsidP="009F3AC2">
            <w:pPr>
              <w:pStyle w:val="BodyText"/>
            </w:pPr>
            <w:r w:rsidRPr="009F3AC2">
              <w:t>Resource implications for assessment include:</w:t>
            </w:r>
          </w:p>
          <w:p w:rsidR="00000000" w:rsidRPr="009F3AC2" w:rsidP="009F3AC2">
            <w:pPr>
              <w:pStyle w:val="ListBullet"/>
            </w:pPr>
            <w:r w:rsidRPr="009F3AC2">
              <w:t>an induction procedure and requirement</w:t>
            </w:r>
          </w:p>
          <w:p w:rsidR="00000000" w:rsidRPr="009F3AC2" w:rsidP="009F3AC2">
            <w:pPr>
              <w:pStyle w:val="ListBullet"/>
            </w:pPr>
            <w:r w:rsidRPr="009F3AC2">
              <w:t>realistic tasks or simulated tasks covering the minimum task requirements</w:t>
            </w:r>
          </w:p>
          <w:p w:rsidR="00000000" w:rsidRPr="009F3AC2" w:rsidP="009F3AC2">
            <w:pPr>
              <w:pStyle w:val="ListBullet"/>
            </w:pPr>
            <w:r w:rsidRPr="009F3AC2">
              <w:t xml:space="preserve">relevant </w:t>
            </w:r>
            <w:r w:rsidRPr="009F3AC2">
              <w:t>specifications and work instructions</w:t>
            </w:r>
          </w:p>
          <w:p w:rsidR="00000000" w:rsidRPr="009F3AC2" w:rsidP="009F3AC2">
            <w:pPr>
              <w:pStyle w:val="ListBullet"/>
            </w:pPr>
            <w:r w:rsidRPr="009F3AC2">
              <w:t>tools and equipment appropriate to applying safe work practices</w:t>
            </w:r>
          </w:p>
          <w:p w:rsidR="00000000" w:rsidRPr="009F3AC2" w:rsidP="009F3AC2">
            <w:pPr>
              <w:pStyle w:val="ListBullet"/>
            </w:pPr>
            <w:r w:rsidRPr="009F3AC2">
              <w:t>support materials appropriate to activity</w:t>
            </w:r>
          </w:p>
          <w:p w:rsidR="00000000" w:rsidRPr="009F3AC2" w:rsidP="009F3AC2">
            <w:pPr>
              <w:pStyle w:val="ListBullet"/>
            </w:pPr>
            <w:r w:rsidRPr="009F3AC2">
              <w:t>workplace instructions relating to safe working practices and addressing hazards and emergencies</w:t>
            </w:r>
          </w:p>
          <w:p w:rsidR="00000000" w:rsidRPr="009F3AC2" w:rsidP="009F3AC2">
            <w:pPr>
              <w:pStyle w:val="ListBullet"/>
            </w:pPr>
            <w:r w:rsidRPr="009F3AC2">
              <w:t>MSDS</w:t>
            </w:r>
          </w:p>
          <w:p w:rsidR="00000000" w:rsidRPr="009F3AC2" w:rsidP="009F3AC2">
            <w:pPr>
              <w:pStyle w:val="ListBullet"/>
            </w:pPr>
            <w:r w:rsidRPr="009F3AC2">
              <w:t>research re</w:t>
            </w:r>
            <w:r w:rsidRPr="009F3AC2">
              <w:t>sources, including industry related systems information.</w:t>
            </w:r>
          </w:p>
          <w:p w:rsidR="00000000" w:rsidP="009F3AC2">
            <w:pPr>
              <w:pStyle w:val="BodyText"/>
              <w:rPr>
                <w:lang w:val="en-NZ"/>
              </w:rPr>
            </w:pPr>
            <w:r w:rsidRPr="009F3AC2">
              <w:t>Reasonable adjustments for people with disabilities must be made to assessment processes where required. This could include access to modified equipment and other physical resources, and the provisio</w:t>
            </w:r>
            <w:r w:rsidRPr="009F3AC2">
              <w:t>n of appropriate assessment support.</w:t>
            </w:r>
          </w:p>
        </w:tc>
      </w:tr>
      <w:tr w:rsidTr="001E2EA3">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rPr>
                <w:rStyle w:val="SpecialBold"/>
              </w:rPr>
              <w:t>Method of assessment</w:t>
            </w:r>
          </w:p>
        </w:tc>
        <w:tc>
          <w:tcPr>
            <w:tcW w:w="5552" w:type="dxa"/>
            <w:gridSpan w:val="2"/>
            <w:tcBorders>
              <w:top w:val="nil"/>
              <w:left w:val="nil"/>
              <w:bottom w:val="nil"/>
              <w:right w:val="nil"/>
            </w:tcBorders>
            <w:tcMar>
              <w:top w:w="0" w:type="dxa"/>
              <w:left w:w="62" w:type="dxa"/>
              <w:bottom w:w="0" w:type="dxa"/>
              <w:right w:w="62" w:type="dxa"/>
            </w:tcMar>
          </w:tcPr>
          <w:p w:rsidR="00000000" w:rsidRPr="009F3AC2" w:rsidP="009F3AC2">
            <w:pPr>
              <w:pStyle w:val="BodyText"/>
            </w:pPr>
            <w:r w:rsidRPr="009F3AC2">
              <w:t>Assessment methods must:</w:t>
            </w:r>
          </w:p>
          <w:p w:rsidR="00000000" w:rsidRPr="009F3AC2" w:rsidP="009F3AC2">
            <w:pPr>
              <w:pStyle w:val="ListBullet"/>
            </w:pPr>
            <w:r w:rsidRPr="009F3AC2">
              <w:t>satisfy the endorsed Assessment Guidelines of the Construction, Plumbing and Services Training Package</w:t>
            </w:r>
          </w:p>
          <w:p w:rsidR="00000000" w:rsidRPr="009F3AC2" w:rsidP="009F3AC2">
            <w:pPr>
              <w:pStyle w:val="ListBullet"/>
            </w:pPr>
            <w:r w:rsidRPr="009F3AC2">
              <w:t>include direct observation of tasks in real or simulated work conditi</w:t>
            </w:r>
            <w:r w:rsidRPr="009F3AC2">
              <w:t>ons, with questioning to confirm the ability to consistently identify and correctly interpret the essential underpinning knowledge required for practical application</w:t>
            </w:r>
          </w:p>
          <w:p w:rsidR="00000000" w:rsidRPr="009F3AC2" w:rsidP="009F3AC2">
            <w:pPr>
              <w:pStyle w:val="ListBullet"/>
            </w:pPr>
            <w:r w:rsidRPr="009F3AC2">
              <w:t>reinforce the integration of employability skills with workplace tasks and job roles</w:t>
            </w:r>
          </w:p>
          <w:p w:rsidR="00000000" w:rsidRPr="009F3AC2" w:rsidP="009F3AC2">
            <w:pPr>
              <w:pStyle w:val="ListBullet"/>
            </w:pPr>
            <w:r w:rsidRPr="009F3AC2">
              <w:t>confirm that competency is verified and able to be transferred to other circumstances and environments.</w:t>
            </w:r>
          </w:p>
          <w:p w:rsidR="00000000" w:rsidRPr="009F3AC2" w:rsidP="009F3AC2">
            <w:pPr>
              <w:pStyle w:val="BodyText"/>
            </w:pPr>
            <w:r w:rsidRPr="009F3AC2">
              <w:t>Validity and sufficiency of evidence requires that:</w:t>
            </w:r>
          </w:p>
          <w:p w:rsidR="00000000" w:rsidRPr="009F3AC2" w:rsidP="009F3AC2">
            <w:pPr>
              <w:pStyle w:val="ListBullet"/>
            </w:pPr>
            <w:r w:rsidRPr="009F3AC2">
              <w:t>competency will need to be demonstrated over a period of time reflecting the scope of the role and t</w:t>
            </w:r>
            <w:r w:rsidRPr="009F3AC2">
              <w:t>he practical requirements of the workplace</w:t>
            </w:r>
          </w:p>
          <w:p w:rsidR="00000000" w:rsidRPr="009F3AC2" w:rsidP="009F3AC2">
            <w:pPr>
              <w:pStyle w:val="ListBullet"/>
            </w:pPr>
            <w:r w:rsidRPr="009F3AC2">
              <w:t xml:space="preserve">where the assessment is part of a structured learning experience the evidence collected must relate to a number of performances assessed at different points in time and separated by further learning and practice, </w:t>
            </w:r>
            <w:r w:rsidRPr="009F3AC2">
              <w:t>with a decision on competency only taken at the point when the assessor has complete confidence in the person's demonstrated ability and applied knowledge</w:t>
            </w:r>
          </w:p>
          <w:p w:rsidR="00000000" w:rsidRPr="009F3AC2" w:rsidP="009F3AC2">
            <w:pPr>
              <w:pStyle w:val="ListBullet"/>
            </w:pPr>
            <w:r w:rsidRPr="009F3AC2">
              <w:t>all assessment that is part of a structured learning experience must include a combination of direct,</w:t>
            </w:r>
            <w:r w:rsidRPr="009F3AC2">
              <w:t xml:space="preserve"> indirect and supplementary evidence.</w:t>
            </w:r>
          </w:p>
          <w:p w:rsidR="00000000" w:rsidRPr="009F3AC2" w:rsidP="009F3AC2">
            <w:pPr>
              <w:pStyle w:val="BodyText"/>
            </w:pPr>
            <w:r w:rsidRPr="009F3AC2">
              <w:t xml:space="preserve">Assessment processes and techniques should as far as is practical take into account the language, literacy and numeracy capacity of the candidate in relation to the competency being assessed. </w:t>
            </w:r>
          </w:p>
          <w:p w:rsidR="00000000" w:rsidP="009F3AC2">
            <w:pPr>
              <w:pStyle w:val="BodyText"/>
              <w:rPr>
                <w:lang w:val="en-NZ"/>
              </w:rPr>
            </w:pPr>
            <w:r w:rsidRPr="009F3AC2">
              <w:t>Supplementary evidence of</w:t>
            </w:r>
            <w:r w:rsidRPr="009F3AC2">
              <w:t xml:space="preserve"> competency may be obtained from relevant authenticated documentation from third parties, such as existing supervisors, team leaders or specialist training staff.</w:t>
            </w:r>
          </w:p>
        </w:tc>
      </w:tr>
      <w:tr w:rsidTr="001E2EA3">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rPr>
                <w:rStyle w:val="SpecialBold"/>
              </w:rPr>
              <w:t>Guidance information for assessment</w:t>
            </w:r>
          </w:p>
        </w:tc>
        <w:tc>
          <w:tcPr>
            <w:tcW w:w="5552" w:type="dxa"/>
            <w:gridSpan w:val="2"/>
            <w:tcBorders>
              <w:top w:val="nil"/>
              <w:left w:val="nil"/>
              <w:bottom w:val="nil"/>
              <w:right w:val="nil"/>
            </w:tcBorders>
            <w:tcMar>
              <w:top w:w="0" w:type="dxa"/>
              <w:left w:w="62" w:type="dxa"/>
              <w:bottom w:w="0" w:type="dxa"/>
              <w:right w:w="62" w:type="dxa"/>
            </w:tcMar>
          </w:tcPr>
          <w:p w:rsidR="00000000" w:rsidRPr="009F3AC2" w:rsidP="009F3AC2">
            <w:pPr>
              <w:pStyle w:val="BodyText"/>
            </w:pPr>
            <w:r w:rsidRPr="009F3AC2">
              <w:t>This unit could be assessed on its own or in combination</w:t>
            </w:r>
            <w:r w:rsidRPr="009F3AC2">
              <w:t xml:space="preserve"> with other units relevant to the job function, for example:</w:t>
            </w:r>
          </w:p>
          <w:p w:rsidR="00000000" w:rsidRPr="009F3AC2" w:rsidP="009F3AC2">
            <w:pPr>
              <w:pStyle w:val="ListBullet"/>
            </w:pPr>
            <w:r w:rsidRPr="009F3AC2">
              <w:t>CPCPRF2013A Collect and store roof water</w:t>
            </w:r>
          </w:p>
          <w:p w:rsidR="00000000" w:rsidRPr="009F3AC2" w:rsidP="009F3AC2">
            <w:pPr>
              <w:pStyle w:val="ListBullet"/>
            </w:pPr>
            <w:r w:rsidRPr="009F3AC2">
              <w:t>CPCPWT3013A Install and commission water heating systems.</w:t>
            </w:r>
          </w:p>
        </w:tc>
      </w:tr>
    </w:tbl>
    <w:p w:rsidR="001E2EA3" w:rsidP="009F3AC2">
      <w:pPr>
        <w:pStyle w:val="BodyText"/>
      </w:pPr>
    </w:p>
    <w:p w:rsidR="001E2EA3" w:rsidP="009F3AC2">
      <w:pPr>
        <w:pStyle w:val="BodyText"/>
      </w:pPr>
    </w:p>
    <w:p w:rsidR="00000000" w:rsidRPr="009F3AC2" w:rsidP="009F3AC2">
      <w:pPr>
        <w:pStyle w:val="Heading1"/>
      </w:pPr>
      <w:bookmarkStart w:id="11" w:name="O_250606"/>
      <w:bookmarkEnd w:id="11"/>
      <w:r w:rsidRPr="009F3AC2">
        <w:t>Range Statement</w:t>
      </w:r>
    </w:p>
    <w:tbl>
      <w:tblPr>
        <w:tblW w:w="0" w:type="auto"/>
        <w:tblLayout w:type="fixed"/>
        <w:tblCellMar>
          <w:left w:w="62" w:type="dxa"/>
          <w:right w:w="62" w:type="dxa"/>
        </w:tblCellMar>
        <w:tblLook w:val="0000"/>
      </w:tblPr>
      <w:tblGrid>
        <w:gridCol w:w="2936"/>
        <w:gridCol w:w="5575"/>
        <w:gridCol w:w="9"/>
      </w:tblGrid>
      <w:tr w:rsidTr="001E2EA3">
        <w:tblPrEx>
          <w:tblW w:w="0" w:type="auto"/>
          <w:tblLayout w:type="fixed"/>
          <w:tblCellMar>
            <w:left w:w="62" w:type="dxa"/>
            <w:right w:w="62" w:type="dxa"/>
          </w:tblCellMar>
          <w:tblLook w:val="0000"/>
        </w:tblPrEx>
        <w:trPr>
          <w:gridAfter w:val="1"/>
          <w:wAfter w:w="9" w:type="dxa"/>
          <w:tblHeader/>
        </w:trPr>
        <w:tc>
          <w:tcPr>
            <w:tcW w:w="8511" w:type="dxa"/>
            <w:gridSpan w:val="2"/>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rPr>
                <w:rStyle w:val="SpecialBold"/>
              </w:rPr>
              <w:t>RANGE STATEMENT</w:t>
            </w:r>
          </w:p>
        </w:tc>
      </w:tr>
      <w:tr w:rsidTr="001E2EA3">
        <w:tblPrEx>
          <w:tblW w:w="0" w:type="auto"/>
          <w:tblLayout w:type="fixed"/>
          <w:tblCellMar>
            <w:left w:w="62" w:type="dxa"/>
            <w:right w:w="62" w:type="dxa"/>
          </w:tblCellMar>
          <w:tblLook w:val="0000"/>
        </w:tblPrEx>
        <w:trPr>
          <w:gridAfter w:val="1"/>
          <w:wAfter w:w="9" w:type="dxa"/>
        </w:trPr>
        <w:tc>
          <w:tcPr>
            <w:tcW w:w="8511" w:type="dxa"/>
            <w:gridSpan w:val="2"/>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t>The range statement relates to the unit of competency as a whole. It allows for different work environments and situations that may affect performance. Bold italicised wording, if used in the performance criteria, is detailed below. Essential operating con</w:t>
            </w:r>
            <w:r w:rsidRPr="009F3AC2">
              <w:t>ditions that may be present with training and assessment (depending on the work situation, needs of the candidate, accessibility of the item, and local industry and regional contexts) may also be included.</w:t>
            </w:r>
          </w:p>
        </w:tc>
      </w:tr>
      <w:tr w:rsidTr="001E2EA3">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rPr>
                <w:rStyle w:val="BoldandItalics"/>
              </w:rPr>
              <w:t>Safety</w:t>
            </w:r>
            <w:r w:rsidRPr="009F3AC2">
              <w:t xml:space="preserve"> (</w:t>
            </w:r>
            <w:r w:rsidRPr="009F3AC2">
              <w:rPr>
                <w:rStyle w:val="BoldandItalics"/>
              </w:rPr>
              <w:t>OHS</w:t>
            </w:r>
            <w:r w:rsidRPr="009F3AC2">
              <w:t>) is to be in accordance with commonw</w:t>
            </w:r>
            <w:r w:rsidRPr="009F3AC2">
              <w:t>ealth, state and territory legislation and regulations and may include:</w:t>
            </w:r>
          </w:p>
        </w:tc>
        <w:tc>
          <w:tcPr>
            <w:tcW w:w="5584" w:type="dxa"/>
            <w:gridSpan w:val="2"/>
            <w:tcBorders>
              <w:top w:val="nil"/>
              <w:left w:val="nil"/>
              <w:bottom w:val="nil"/>
              <w:right w:val="nil"/>
            </w:tcBorders>
            <w:tcMar>
              <w:top w:w="0" w:type="dxa"/>
              <w:left w:w="62" w:type="dxa"/>
              <w:bottom w:w="0" w:type="dxa"/>
              <w:right w:w="62" w:type="dxa"/>
            </w:tcMar>
          </w:tcPr>
          <w:p w:rsidR="00000000" w:rsidRPr="009F3AC2" w:rsidP="009F3AC2">
            <w:pPr>
              <w:pStyle w:val="ListBullet"/>
            </w:pPr>
            <w:r w:rsidRPr="009F3AC2">
              <w:t>handling materials</w:t>
            </w:r>
          </w:p>
          <w:p w:rsidR="00000000" w:rsidRPr="009F3AC2" w:rsidP="009F3AC2">
            <w:pPr>
              <w:pStyle w:val="ListBullet"/>
            </w:pPr>
            <w:r w:rsidRPr="009F3AC2">
              <w:t>hazard control</w:t>
            </w:r>
          </w:p>
          <w:p w:rsidR="00000000" w:rsidRPr="009F3AC2" w:rsidP="009F3AC2">
            <w:pPr>
              <w:pStyle w:val="ListBullet"/>
            </w:pPr>
            <w:r w:rsidRPr="009F3AC2">
              <w:t>personal protective clothing and equipment prescribed under legislation, regulations and workplace policies and practices</w:t>
            </w:r>
          </w:p>
          <w:p w:rsidR="00000000" w:rsidRPr="009F3AC2" w:rsidP="009F3AC2">
            <w:pPr>
              <w:pStyle w:val="ListBullet"/>
            </w:pPr>
            <w:r w:rsidRPr="009F3AC2">
              <w:t>safe operating procedures, i</w:t>
            </w:r>
            <w:r w:rsidRPr="009F3AC2">
              <w:t>ncluding recognising and preventing hazards associated with:</w:t>
            </w:r>
          </w:p>
          <w:p w:rsidR="00000000" w:rsidRPr="009F3AC2" w:rsidP="009F3AC2">
            <w:pPr>
              <w:pStyle w:val="ListBullet2"/>
            </w:pPr>
            <w:r w:rsidRPr="009F3AC2">
              <w:t>electricity</w:t>
            </w:r>
          </w:p>
          <w:p w:rsidR="00000000" w:rsidRPr="009F3AC2" w:rsidP="009F3AC2">
            <w:pPr>
              <w:pStyle w:val="ListBullet2"/>
            </w:pPr>
            <w:r w:rsidRPr="009F3AC2">
              <w:t>hazardous materials and substances</w:t>
            </w:r>
          </w:p>
          <w:p w:rsidR="00000000" w:rsidRPr="009F3AC2" w:rsidP="009F3AC2">
            <w:pPr>
              <w:pStyle w:val="ListBullet2"/>
            </w:pPr>
            <w:r w:rsidRPr="009F3AC2">
              <w:t>service lines</w:t>
            </w:r>
          </w:p>
          <w:p w:rsidR="00000000" w:rsidRPr="009F3AC2" w:rsidP="009F3AC2">
            <w:pPr>
              <w:pStyle w:val="ListBullet2"/>
            </w:pPr>
            <w:r w:rsidRPr="009F3AC2">
              <w:t>surrounding structures and facilities</w:t>
            </w:r>
          </w:p>
          <w:p w:rsidR="00000000" w:rsidRPr="009F3AC2" w:rsidP="009F3AC2">
            <w:pPr>
              <w:pStyle w:val="ListBullet2"/>
            </w:pPr>
            <w:r w:rsidRPr="009F3AC2">
              <w:t>trip hazards</w:t>
            </w:r>
          </w:p>
          <w:p w:rsidR="00000000" w:rsidRPr="009F3AC2" w:rsidP="009F3AC2">
            <w:pPr>
              <w:pStyle w:val="ListBullet2"/>
            </w:pPr>
            <w:r w:rsidRPr="009F3AC2">
              <w:t>use of tools and equipment</w:t>
            </w:r>
          </w:p>
          <w:p w:rsidR="00000000" w:rsidRPr="009F3AC2" w:rsidP="009F3AC2">
            <w:pPr>
              <w:pStyle w:val="ListBullet2"/>
            </w:pPr>
            <w:r w:rsidRPr="009F3AC2">
              <w:t>work site visitors and the public</w:t>
            </w:r>
          </w:p>
          <w:p w:rsidR="00000000" w:rsidRPr="009F3AC2" w:rsidP="009F3AC2">
            <w:pPr>
              <w:pStyle w:val="ListBullet2"/>
            </w:pPr>
            <w:r w:rsidRPr="009F3AC2">
              <w:t>working at heights</w:t>
            </w:r>
          </w:p>
          <w:p w:rsidR="00000000" w:rsidRPr="009F3AC2" w:rsidP="009F3AC2">
            <w:pPr>
              <w:pStyle w:val="ListBullet2"/>
            </w:pPr>
            <w:r w:rsidRPr="009F3AC2">
              <w:t>working in proximity to others</w:t>
            </w:r>
          </w:p>
          <w:p w:rsidR="00000000" w:rsidRPr="009F3AC2" w:rsidP="009F3AC2">
            <w:pPr>
              <w:pStyle w:val="ListBullet"/>
            </w:pPr>
            <w:r w:rsidRPr="009F3AC2">
              <w:t>use of firefighting equipment</w:t>
            </w:r>
          </w:p>
          <w:p w:rsidR="00000000" w:rsidRPr="009F3AC2" w:rsidP="009F3AC2">
            <w:pPr>
              <w:pStyle w:val="ListBullet"/>
            </w:pPr>
            <w:r w:rsidRPr="009F3AC2">
              <w:t>use of first aid equipment</w:t>
            </w:r>
          </w:p>
          <w:p w:rsidR="00000000" w:rsidP="009F3AC2">
            <w:pPr>
              <w:pStyle w:val="ListBullet"/>
              <w:rPr>
                <w:lang w:val="en-NZ"/>
              </w:rPr>
            </w:pPr>
            <w:r w:rsidRPr="009F3AC2">
              <w:t>workplace environment and safety.</w:t>
            </w:r>
          </w:p>
        </w:tc>
      </w:tr>
      <w:tr w:rsidTr="001E2EA3">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rPr>
                <w:rStyle w:val="BoldandItalics"/>
              </w:rPr>
              <w:t>Environmental requirements</w:t>
            </w:r>
            <w:r w:rsidRPr="009F3AC2">
              <w:t xml:space="preserve"> cover water quality management and may include:</w:t>
            </w:r>
          </w:p>
        </w:tc>
        <w:tc>
          <w:tcPr>
            <w:tcW w:w="5584" w:type="dxa"/>
            <w:gridSpan w:val="2"/>
            <w:tcBorders>
              <w:top w:val="nil"/>
              <w:left w:val="nil"/>
              <w:bottom w:val="nil"/>
              <w:right w:val="nil"/>
            </w:tcBorders>
            <w:tcMar>
              <w:top w:w="0" w:type="dxa"/>
              <w:left w:w="62" w:type="dxa"/>
              <w:bottom w:w="0" w:type="dxa"/>
              <w:right w:w="62" w:type="dxa"/>
            </w:tcMar>
          </w:tcPr>
          <w:p w:rsidR="00000000" w:rsidRPr="009F3AC2" w:rsidP="009F3AC2">
            <w:pPr>
              <w:pStyle w:val="ListBullet"/>
            </w:pPr>
            <w:r w:rsidRPr="009F3AC2">
              <w:t>clean-up protection</w:t>
            </w:r>
          </w:p>
          <w:p w:rsidR="00000000" w:rsidRPr="009F3AC2" w:rsidP="009F3AC2">
            <w:pPr>
              <w:pStyle w:val="ListBullet"/>
            </w:pPr>
            <w:r w:rsidRPr="009F3AC2">
              <w:t>stormwater protection</w:t>
            </w:r>
          </w:p>
          <w:p w:rsidR="00000000" w:rsidP="009F3AC2">
            <w:pPr>
              <w:pStyle w:val="ListBullet"/>
              <w:rPr>
                <w:lang w:val="en-NZ"/>
              </w:rPr>
            </w:pPr>
            <w:r w:rsidRPr="009F3AC2">
              <w:t>waste management.</w:t>
            </w:r>
          </w:p>
        </w:tc>
      </w:tr>
      <w:tr w:rsidTr="001E2EA3">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rPr>
                <w:rStyle w:val="BoldandItalics"/>
              </w:rPr>
              <w:t>Quality assurance</w:t>
            </w:r>
            <w:r w:rsidRPr="009F3AC2">
              <w:t xml:space="preserve"> requirements may include:</w:t>
            </w:r>
          </w:p>
        </w:tc>
        <w:tc>
          <w:tcPr>
            <w:tcW w:w="5584" w:type="dxa"/>
            <w:gridSpan w:val="2"/>
            <w:tcBorders>
              <w:top w:val="nil"/>
              <w:left w:val="nil"/>
              <w:bottom w:val="nil"/>
              <w:right w:val="nil"/>
            </w:tcBorders>
            <w:tcMar>
              <w:top w:w="0" w:type="dxa"/>
              <w:left w:w="62" w:type="dxa"/>
              <w:bottom w:w="0" w:type="dxa"/>
              <w:right w:w="62" w:type="dxa"/>
            </w:tcMar>
          </w:tcPr>
          <w:p w:rsidR="00000000" w:rsidRPr="009F3AC2" w:rsidP="009F3AC2">
            <w:pPr>
              <w:pStyle w:val="ListBullet"/>
            </w:pPr>
            <w:r w:rsidRPr="009F3AC2">
              <w:t>Australian standards</w:t>
            </w:r>
          </w:p>
          <w:p w:rsidR="00000000" w:rsidRPr="009F3AC2" w:rsidP="009F3AC2">
            <w:pPr>
              <w:pStyle w:val="ListBullet"/>
            </w:pPr>
            <w:r w:rsidRPr="009F3AC2">
              <w:t>Environment Protection Authority (EPA)</w:t>
            </w:r>
          </w:p>
          <w:p w:rsidR="00000000" w:rsidRPr="009F3AC2" w:rsidP="009F3AC2">
            <w:pPr>
              <w:pStyle w:val="ListBullet"/>
            </w:pPr>
            <w:r w:rsidRPr="009F3AC2">
              <w:t>environment policy</w:t>
            </w:r>
          </w:p>
          <w:p w:rsidR="00000000" w:rsidRPr="009F3AC2" w:rsidP="009F3AC2">
            <w:pPr>
              <w:pStyle w:val="ListBullet"/>
            </w:pPr>
            <w:r w:rsidRPr="009F3AC2">
              <w:t>internal company quality assurance policy and risk management strategy</w:t>
            </w:r>
          </w:p>
          <w:p w:rsidR="00000000" w:rsidRPr="009F3AC2" w:rsidP="009F3AC2">
            <w:pPr>
              <w:pStyle w:val="ListBullet"/>
            </w:pPr>
            <w:r w:rsidRPr="009F3AC2">
              <w:t>International Standards Organisation</w:t>
            </w:r>
          </w:p>
          <w:p w:rsidR="00000000" w:rsidRPr="009F3AC2" w:rsidP="009F3AC2">
            <w:pPr>
              <w:pStyle w:val="ListBullet"/>
            </w:pPr>
            <w:r w:rsidRPr="009F3AC2">
              <w:t>site s</w:t>
            </w:r>
            <w:r w:rsidRPr="009F3AC2">
              <w:t>afety plan</w:t>
            </w:r>
          </w:p>
          <w:p w:rsidR="00000000" w:rsidP="009F3AC2">
            <w:pPr>
              <w:pStyle w:val="ListBullet"/>
              <w:rPr>
                <w:lang w:val="en-NZ"/>
              </w:rPr>
            </w:pPr>
            <w:r w:rsidRPr="009F3AC2">
              <w:t>workplace operations and procedures.</w:t>
            </w:r>
          </w:p>
        </w:tc>
      </w:tr>
      <w:tr w:rsidTr="001E2EA3">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rPr>
                <w:rStyle w:val="BoldandItalics"/>
              </w:rPr>
              <w:t>Tools and equipment</w:t>
            </w:r>
            <w:r w:rsidRPr="009F3AC2">
              <w:t xml:space="preserve"> may include:</w:t>
            </w:r>
          </w:p>
        </w:tc>
        <w:tc>
          <w:tcPr>
            <w:tcW w:w="5584" w:type="dxa"/>
            <w:gridSpan w:val="2"/>
            <w:tcBorders>
              <w:top w:val="nil"/>
              <w:left w:val="nil"/>
              <w:bottom w:val="nil"/>
              <w:right w:val="nil"/>
            </w:tcBorders>
            <w:tcMar>
              <w:top w:w="0" w:type="dxa"/>
              <w:left w:w="62" w:type="dxa"/>
              <w:bottom w:w="0" w:type="dxa"/>
              <w:right w:w="62" w:type="dxa"/>
            </w:tcMar>
          </w:tcPr>
          <w:p w:rsidR="00000000" w:rsidRPr="009F3AC2" w:rsidP="009F3AC2">
            <w:pPr>
              <w:pStyle w:val="ListBullet"/>
            </w:pPr>
            <w:r w:rsidRPr="009F3AC2">
              <w:t>chain blocks</w:t>
            </w:r>
          </w:p>
          <w:p w:rsidR="00000000" w:rsidRPr="009F3AC2" w:rsidP="009F3AC2">
            <w:pPr>
              <w:pStyle w:val="ListBullet"/>
            </w:pPr>
            <w:r w:rsidRPr="009F3AC2">
              <w:t>cutting and threading equipment</w:t>
            </w:r>
          </w:p>
          <w:p w:rsidR="00000000" w:rsidRPr="009F3AC2" w:rsidP="009F3AC2">
            <w:pPr>
              <w:pStyle w:val="ListBullet"/>
            </w:pPr>
            <w:r w:rsidRPr="009F3AC2">
              <w:t>elevated work platforms</w:t>
            </w:r>
          </w:p>
          <w:p w:rsidR="00000000" w:rsidRPr="009F3AC2" w:rsidP="009F3AC2">
            <w:pPr>
              <w:pStyle w:val="ListBullet"/>
            </w:pPr>
            <w:r w:rsidRPr="009F3AC2">
              <w:t>forklifts</w:t>
            </w:r>
          </w:p>
          <w:p w:rsidR="00000000" w:rsidRPr="009F3AC2" w:rsidP="009F3AC2">
            <w:pPr>
              <w:pStyle w:val="ListBullet"/>
            </w:pPr>
            <w:r w:rsidRPr="009F3AC2">
              <w:t>hand and mechanical excavation equipment</w:t>
            </w:r>
          </w:p>
          <w:p w:rsidR="00000000" w:rsidRPr="009F3AC2" w:rsidP="009F3AC2">
            <w:pPr>
              <w:pStyle w:val="ListBullet"/>
            </w:pPr>
            <w:r w:rsidRPr="009F3AC2">
              <w:t>hand and power tools</w:t>
            </w:r>
          </w:p>
          <w:p w:rsidR="00000000" w:rsidRPr="009F3AC2" w:rsidP="009F3AC2">
            <w:pPr>
              <w:pStyle w:val="ListBullet"/>
            </w:pPr>
            <w:r w:rsidRPr="009F3AC2">
              <w:t>hand trolleys</w:t>
            </w:r>
          </w:p>
          <w:p w:rsidR="00000000" w:rsidRPr="009F3AC2" w:rsidP="009F3AC2">
            <w:pPr>
              <w:pStyle w:val="ListBullet"/>
            </w:pPr>
            <w:r w:rsidRPr="009F3AC2">
              <w:t>hoists and jacks</w:t>
            </w:r>
          </w:p>
          <w:p w:rsidR="00000000" w:rsidRPr="009F3AC2" w:rsidP="009F3AC2">
            <w:pPr>
              <w:pStyle w:val="ListBullet"/>
            </w:pPr>
            <w:r w:rsidRPr="009F3AC2">
              <w:t>ladders</w:t>
            </w:r>
          </w:p>
          <w:p w:rsidR="00000000" w:rsidRPr="009F3AC2" w:rsidP="009F3AC2">
            <w:pPr>
              <w:pStyle w:val="ListBullet"/>
            </w:pPr>
            <w:r w:rsidRPr="009F3AC2">
              <w:t>lifting and load shifting equipment</w:t>
            </w:r>
          </w:p>
          <w:p w:rsidR="00000000" w:rsidRPr="009F3AC2" w:rsidP="009F3AC2">
            <w:pPr>
              <w:pStyle w:val="ListBullet"/>
            </w:pPr>
            <w:r w:rsidRPr="009F3AC2">
              <w:t>rollers</w:t>
            </w:r>
          </w:p>
          <w:p w:rsidR="00000000" w:rsidRPr="009F3AC2" w:rsidP="009F3AC2">
            <w:pPr>
              <w:pStyle w:val="ListBullet"/>
            </w:pPr>
            <w:r w:rsidRPr="009F3AC2">
              <w:t>scaffolds</w:t>
            </w:r>
          </w:p>
          <w:p w:rsidR="00000000" w:rsidRPr="009F3AC2" w:rsidP="009F3AC2">
            <w:pPr>
              <w:pStyle w:val="ListBullet"/>
            </w:pPr>
            <w:r w:rsidRPr="009F3AC2">
              <w:t>testing equipment</w:t>
            </w:r>
          </w:p>
          <w:p w:rsidR="00000000" w:rsidRPr="009F3AC2" w:rsidP="009F3AC2">
            <w:pPr>
              <w:pStyle w:val="ListBullet"/>
            </w:pPr>
            <w:r w:rsidRPr="009F3AC2">
              <w:t>trench shoring equipment</w:t>
            </w:r>
          </w:p>
          <w:p w:rsidR="00000000" w:rsidP="009F3AC2">
            <w:pPr>
              <w:pStyle w:val="ListBullet"/>
              <w:rPr>
                <w:lang w:val="en-NZ"/>
              </w:rPr>
            </w:pPr>
            <w:r w:rsidRPr="009F3AC2">
              <w:t>welding equipment.</w:t>
            </w:r>
          </w:p>
        </w:tc>
      </w:tr>
      <w:tr w:rsidTr="001E2EA3">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rPr>
                <w:rStyle w:val="BoldandItalics"/>
              </w:rPr>
              <w:t>Materials</w:t>
            </w:r>
            <w:r w:rsidRPr="009F3AC2">
              <w:t xml:space="preserve"> may include:</w:t>
            </w:r>
          </w:p>
        </w:tc>
        <w:tc>
          <w:tcPr>
            <w:tcW w:w="5584" w:type="dxa"/>
            <w:gridSpan w:val="2"/>
            <w:tcBorders>
              <w:top w:val="nil"/>
              <w:left w:val="nil"/>
              <w:bottom w:val="nil"/>
              <w:right w:val="nil"/>
            </w:tcBorders>
            <w:tcMar>
              <w:top w:w="0" w:type="dxa"/>
              <w:left w:w="62" w:type="dxa"/>
              <w:bottom w:w="0" w:type="dxa"/>
              <w:right w:w="62" w:type="dxa"/>
            </w:tcMar>
          </w:tcPr>
          <w:p w:rsidR="00000000" w:rsidRPr="009F3AC2" w:rsidP="009F3AC2">
            <w:pPr>
              <w:pStyle w:val="ListBullet"/>
            </w:pPr>
            <w:r w:rsidRPr="009F3AC2">
              <w:t>copper, brass, polymer or cement lined cast iron pipes</w:t>
            </w:r>
          </w:p>
          <w:p w:rsidR="00000000" w:rsidRPr="009F3AC2" w:rsidP="009F3AC2">
            <w:pPr>
              <w:pStyle w:val="ListBullet"/>
            </w:pPr>
            <w:r w:rsidRPr="009F3AC2">
              <w:t>fibre glass, steel or polymer storage tanks</w:t>
            </w:r>
          </w:p>
          <w:p w:rsidR="00000000" w:rsidP="009F3AC2">
            <w:pPr>
              <w:pStyle w:val="ListBullet"/>
              <w:rPr>
                <w:lang w:val="en-NZ"/>
              </w:rPr>
            </w:pPr>
            <w:r w:rsidRPr="009F3AC2">
              <w:t>other app</w:t>
            </w:r>
            <w:r w:rsidRPr="009F3AC2">
              <w:t xml:space="preserve">roved pipes and materials. </w:t>
            </w:r>
          </w:p>
        </w:tc>
      </w:tr>
      <w:tr w:rsidTr="001E2EA3">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rPr>
                <w:rStyle w:val="BoldandItalics"/>
              </w:rPr>
              <w:t>Sustainability principles and concepts</w:t>
            </w:r>
            <w:r w:rsidRPr="009F3AC2">
              <w:t>:</w:t>
            </w:r>
          </w:p>
        </w:tc>
        <w:tc>
          <w:tcPr>
            <w:tcW w:w="5584" w:type="dxa"/>
            <w:gridSpan w:val="2"/>
            <w:tcBorders>
              <w:top w:val="nil"/>
              <w:left w:val="nil"/>
              <w:bottom w:val="nil"/>
              <w:right w:val="nil"/>
            </w:tcBorders>
            <w:tcMar>
              <w:top w:w="0" w:type="dxa"/>
              <w:left w:w="62" w:type="dxa"/>
              <w:bottom w:w="0" w:type="dxa"/>
              <w:right w:w="62" w:type="dxa"/>
            </w:tcMar>
          </w:tcPr>
          <w:p w:rsidR="00000000" w:rsidRPr="009F3AC2" w:rsidP="009F3AC2">
            <w:pPr>
              <w:pStyle w:val="ListBullet"/>
            </w:pPr>
            <w:r w:rsidRPr="009F3AC2">
              <w:t>cover the current and future social, economic and environmental use of resources</w:t>
            </w:r>
          </w:p>
          <w:p w:rsidR="00000000" w:rsidRPr="009F3AC2" w:rsidP="009F3AC2">
            <w:pPr>
              <w:pStyle w:val="ListBullet"/>
            </w:pPr>
            <w:r w:rsidRPr="009F3AC2">
              <w:t>may include:</w:t>
            </w:r>
          </w:p>
          <w:p w:rsidR="00000000" w:rsidRPr="009F3AC2" w:rsidP="009F3AC2">
            <w:pPr>
              <w:pStyle w:val="ListBullet2"/>
            </w:pPr>
            <w:r w:rsidRPr="009F3AC2">
              <w:t>appropriate material selection that has minimal environmental impact</w:t>
            </w:r>
          </w:p>
          <w:p w:rsidR="00000000" w:rsidRPr="009F3AC2" w:rsidP="009F3AC2">
            <w:pPr>
              <w:pStyle w:val="ListBullet2"/>
            </w:pPr>
            <w:r w:rsidRPr="009F3AC2">
              <w:t>efficient energy and water use</w:t>
            </w:r>
          </w:p>
          <w:p w:rsidR="00000000" w:rsidRPr="009F3AC2" w:rsidP="009F3AC2">
            <w:pPr>
              <w:pStyle w:val="ListBullet2"/>
            </w:pPr>
            <w:r w:rsidRPr="009F3AC2">
              <w:t xml:space="preserve">efficient use and recycling of material, including minimising evaporation </w:t>
            </w:r>
          </w:p>
          <w:p w:rsidR="00000000" w:rsidRPr="009F3AC2" w:rsidP="009F3AC2">
            <w:pPr>
              <w:pStyle w:val="ListBullet2"/>
            </w:pPr>
            <w:r w:rsidRPr="009F3AC2">
              <w:t>siting of tank</w:t>
            </w:r>
          </w:p>
          <w:p w:rsidR="00000000" w:rsidRPr="009F3AC2" w:rsidP="009F3AC2">
            <w:pPr>
              <w:pStyle w:val="ListBullet2"/>
            </w:pPr>
            <w:r w:rsidRPr="009F3AC2">
              <w:t>overflow disposal and reuse</w:t>
            </w:r>
          </w:p>
          <w:p w:rsidR="00000000" w:rsidP="009F3AC2">
            <w:pPr>
              <w:pStyle w:val="ListBullet2"/>
              <w:rPr>
                <w:lang w:val="en-NZ"/>
              </w:rPr>
            </w:pPr>
            <w:r w:rsidRPr="009F3AC2">
              <w:t>disposal of waste material to ensure minimal environmental impact.</w:t>
            </w:r>
          </w:p>
        </w:tc>
      </w:tr>
      <w:tr w:rsidTr="001E2EA3">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rPr>
                <w:rStyle w:val="BoldandItalics"/>
              </w:rPr>
              <w:t>Information may</w:t>
            </w:r>
            <w:r w:rsidRPr="009F3AC2">
              <w:t xml:space="preserve"> include:</w:t>
            </w:r>
          </w:p>
        </w:tc>
        <w:tc>
          <w:tcPr>
            <w:tcW w:w="5584" w:type="dxa"/>
            <w:gridSpan w:val="2"/>
            <w:tcBorders>
              <w:top w:val="nil"/>
              <w:left w:val="nil"/>
              <w:bottom w:val="nil"/>
              <w:right w:val="nil"/>
            </w:tcBorders>
            <w:tcMar>
              <w:top w:w="0" w:type="dxa"/>
              <w:left w:w="62" w:type="dxa"/>
              <w:bottom w:w="0" w:type="dxa"/>
              <w:right w:w="62" w:type="dxa"/>
            </w:tcMar>
          </w:tcPr>
          <w:p w:rsidR="00000000" w:rsidRPr="009F3AC2" w:rsidP="009F3AC2">
            <w:pPr>
              <w:pStyle w:val="ListBullet"/>
            </w:pPr>
            <w:r w:rsidRPr="009F3AC2">
              <w:t>charts and han</w:t>
            </w:r>
            <w:r w:rsidRPr="009F3AC2">
              <w:t>d drawings</w:t>
            </w:r>
          </w:p>
          <w:p w:rsidR="00000000" w:rsidRPr="009F3AC2" w:rsidP="009F3AC2">
            <w:pPr>
              <w:pStyle w:val="ListBullet"/>
            </w:pPr>
            <w:r w:rsidRPr="009F3AC2">
              <w:t>plans or sketches</w:t>
            </w:r>
          </w:p>
          <w:p w:rsidR="00000000" w:rsidRPr="009F3AC2" w:rsidP="009F3AC2">
            <w:pPr>
              <w:pStyle w:val="ListBullet"/>
            </w:pPr>
            <w:r w:rsidRPr="009F3AC2">
              <w:t>instructions issued by authorised organisational or external personnel</w:t>
            </w:r>
          </w:p>
          <w:p w:rsidR="00000000" w:rsidRPr="009F3AC2" w:rsidP="009F3AC2">
            <w:pPr>
              <w:pStyle w:val="ListBullet"/>
            </w:pPr>
            <w:r w:rsidRPr="009F3AC2">
              <w:t>manufacturer specifications and instructions</w:t>
            </w:r>
          </w:p>
          <w:p w:rsidR="00000000" w:rsidRPr="009F3AC2" w:rsidP="009F3AC2">
            <w:pPr>
              <w:pStyle w:val="ListBullet"/>
            </w:pPr>
            <w:r w:rsidRPr="009F3AC2">
              <w:t>material safety data sheets (MSDS)</w:t>
            </w:r>
          </w:p>
          <w:p w:rsidR="00000000" w:rsidRPr="009F3AC2" w:rsidP="009F3AC2">
            <w:pPr>
              <w:pStyle w:val="ListBullet"/>
            </w:pPr>
            <w:r w:rsidRPr="009F3AC2">
              <w:t>memos</w:t>
            </w:r>
          </w:p>
          <w:p w:rsidR="00000000" w:rsidRPr="009F3AC2" w:rsidP="009F3AC2">
            <w:pPr>
              <w:pStyle w:val="ListBullet"/>
            </w:pPr>
            <w:r w:rsidRPr="009F3AC2">
              <w:t>organisation work specifications and requirements</w:t>
            </w:r>
          </w:p>
          <w:p w:rsidR="00000000" w:rsidRPr="009F3AC2" w:rsidP="009F3AC2">
            <w:pPr>
              <w:pStyle w:val="ListBullet"/>
            </w:pPr>
            <w:r w:rsidRPr="009F3AC2">
              <w:t>regulatory and legislative requirements, particularly those pertaining to:</w:t>
            </w:r>
          </w:p>
          <w:p w:rsidR="00000000" w:rsidRPr="009F3AC2" w:rsidP="009F3AC2">
            <w:pPr>
              <w:pStyle w:val="ListBullet2"/>
            </w:pPr>
            <w:r w:rsidRPr="009F3AC2">
              <w:t>building codes</w:t>
            </w:r>
          </w:p>
          <w:p w:rsidR="00000000" w:rsidRPr="009F3AC2" w:rsidP="009F3AC2">
            <w:pPr>
              <w:pStyle w:val="ListBullet2"/>
            </w:pPr>
            <w:r w:rsidRPr="009F3AC2">
              <w:t>OHS and environmental requirements</w:t>
            </w:r>
          </w:p>
          <w:p w:rsidR="00000000" w:rsidRPr="009F3AC2" w:rsidP="009F3AC2">
            <w:pPr>
              <w:pStyle w:val="ListBullet2"/>
            </w:pPr>
            <w:r w:rsidRPr="009F3AC2">
              <w:t>plumbing regulations</w:t>
            </w:r>
          </w:p>
          <w:p w:rsidR="00000000" w:rsidRPr="009F3AC2" w:rsidP="009F3AC2">
            <w:pPr>
              <w:pStyle w:val="ListBullet"/>
            </w:pPr>
            <w:r w:rsidRPr="009F3AC2">
              <w:t>relevant Australian standards</w:t>
            </w:r>
          </w:p>
          <w:p w:rsidR="00000000" w:rsidRPr="009F3AC2" w:rsidP="009F3AC2">
            <w:pPr>
              <w:pStyle w:val="ListBullet"/>
            </w:pPr>
            <w:r w:rsidRPr="009F3AC2">
              <w:t>safe work procedures relating to connecting static storage tanks</w:t>
            </w:r>
          </w:p>
          <w:p w:rsidR="00000000" w:rsidRPr="009F3AC2" w:rsidP="009F3AC2">
            <w:pPr>
              <w:pStyle w:val="ListBullet"/>
            </w:pPr>
            <w:r w:rsidRPr="009F3AC2">
              <w:t>signage</w:t>
            </w:r>
          </w:p>
          <w:p w:rsidR="00000000" w:rsidRPr="009F3AC2" w:rsidP="009F3AC2">
            <w:pPr>
              <w:pStyle w:val="ListBullet"/>
            </w:pPr>
            <w:r w:rsidRPr="009F3AC2">
              <w:t>verbal</w:t>
            </w:r>
            <w:r w:rsidRPr="009F3AC2">
              <w:t>, written and graphical instructions</w:t>
            </w:r>
          </w:p>
          <w:p w:rsidR="00000000" w:rsidRPr="009F3AC2" w:rsidP="009F3AC2">
            <w:pPr>
              <w:pStyle w:val="ListBullet"/>
            </w:pPr>
            <w:r w:rsidRPr="009F3AC2">
              <w:t>work bulletins</w:t>
            </w:r>
          </w:p>
          <w:p w:rsidR="00000000" w:rsidRPr="009F3AC2" w:rsidP="009F3AC2">
            <w:pPr>
              <w:pStyle w:val="ListBullet"/>
            </w:pPr>
            <w:r w:rsidRPr="009F3AC2">
              <w:t>work schedules, plans and specifications.</w:t>
            </w:r>
          </w:p>
        </w:tc>
      </w:tr>
    </w:tbl>
    <w:p w:rsidR="001E2EA3" w:rsidP="009F3AC2">
      <w:pPr>
        <w:pStyle w:val="BodyText"/>
      </w:pPr>
    </w:p>
    <w:p w:rsidR="001E2EA3" w:rsidP="009F3AC2">
      <w:pPr>
        <w:pStyle w:val="BodyText"/>
      </w:pPr>
    </w:p>
    <w:p w:rsidR="00000000" w:rsidRPr="009F3AC2" w:rsidP="009F3AC2">
      <w:pPr>
        <w:pStyle w:val="Heading1"/>
      </w:pPr>
      <w:bookmarkStart w:id="12" w:name="O_200263"/>
      <w:bookmarkEnd w:id="12"/>
      <w:r w:rsidRPr="009F3AC2">
        <w:t>Unit Sector(s)</w:t>
      </w:r>
    </w:p>
    <w:tbl>
      <w:tblPr>
        <w:tblW w:w="0" w:type="auto"/>
        <w:tblLayout w:type="fixed"/>
        <w:tblCellMar>
          <w:left w:w="62" w:type="dxa"/>
          <w:right w:w="62" w:type="dxa"/>
        </w:tblCellMar>
        <w:tblLook w:val="0000"/>
      </w:tblPr>
      <w:tblGrid>
        <w:gridCol w:w="2572"/>
        <w:gridCol w:w="5950"/>
      </w:tblGrid>
      <w:tr w:rsidTr="001E2EA3">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rPr>
                <w:rStyle w:val="SpecialBold"/>
              </w:rPr>
              <w:t>Unit sector</w:t>
            </w:r>
          </w:p>
        </w:tc>
        <w:tc>
          <w:tcPr>
            <w:tcW w:w="5950" w:type="dxa"/>
            <w:tcBorders>
              <w:top w:val="nil"/>
              <w:left w:val="nil"/>
              <w:bottom w:val="nil"/>
              <w:right w:val="nil"/>
            </w:tcBorders>
            <w:tcMar>
              <w:top w:w="0" w:type="dxa"/>
              <w:left w:w="62" w:type="dxa"/>
              <w:bottom w:w="0" w:type="dxa"/>
              <w:right w:w="62" w:type="dxa"/>
            </w:tcMar>
          </w:tcPr>
          <w:p w:rsidR="00000000" w:rsidRPr="009F3AC2" w:rsidP="009F3AC2">
            <w:pPr>
              <w:pStyle w:val="BodyText"/>
            </w:pPr>
            <w:r w:rsidRPr="009F3AC2">
              <w:t>Plumbing and services</w:t>
            </w:r>
          </w:p>
        </w:tc>
      </w:tr>
    </w:tbl>
    <w:p w:rsidR="001E2EA3" w:rsidP="009F3AC2">
      <w:pPr>
        <w:pStyle w:val="BodyText"/>
      </w:pPr>
    </w:p>
    <w:p w:rsidR="001E2EA3" w:rsidP="009F3AC2">
      <w:pPr>
        <w:pStyle w:val="BodyText"/>
      </w:pPr>
    </w:p>
    <w:p w:rsidR="00000000" w:rsidRPr="009F3AC2" w:rsidP="009F3AC2">
      <w:pPr>
        <w:pStyle w:val="Heading1"/>
      </w:pPr>
      <w:bookmarkStart w:id="13" w:name="O_200260"/>
      <w:bookmarkEnd w:id="13"/>
      <w:r w:rsidRPr="009F3AC2">
        <w:t>Co-requisite units</w:t>
      </w:r>
    </w:p>
    <w:tbl>
      <w:tblPr>
        <w:tblW w:w="0" w:type="auto"/>
        <w:tblLayout w:type="fixed"/>
        <w:tblCellMar>
          <w:left w:w="62" w:type="dxa"/>
          <w:right w:w="62" w:type="dxa"/>
        </w:tblCellMar>
        <w:tblLook w:val="0000"/>
      </w:tblPr>
      <w:tblGrid>
        <w:gridCol w:w="2572"/>
        <w:gridCol w:w="2069"/>
        <w:gridCol w:w="3881"/>
      </w:tblGrid>
      <w:tr w:rsidTr="001E2EA3">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rPr>
                <w:rStyle w:val="SpecialBold"/>
              </w:rPr>
              <w:t>Co-requisite units</w:t>
            </w: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81" w:type="dxa"/>
            <w:tcBorders>
              <w:top w:val="nil"/>
              <w:left w:val="nil"/>
              <w:bottom w:val="nil"/>
              <w:right w:val="nil"/>
            </w:tcBorders>
            <w:tcMar>
              <w:top w:w="0" w:type="dxa"/>
              <w:left w:w="62" w:type="dxa"/>
              <w:bottom w:w="0" w:type="dxa"/>
              <w:right w:w="62" w:type="dxa"/>
            </w:tcMar>
          </w:tcPr>
          <w:p w:rsidR="00000000" w:rsidP="009F3AC2">
            <w:pPr>
              <w:pStyle w:val="BodyText"/>
              <w:rPr>
                <w:lang w:val="en-NZ"/>
              </w:rPr>
            </w:pPr>
          </w:p>
        </w:tc>
      </w:tr>
      <w:tr w:rsidTr="001E2EA3">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81" w:type="dxa"/>
            <w:tcBorders>
              <w:top w:val="nil"/>
              <w:left w:val="nil"/>
              <w:bottom w:val="nil"/>
              <w:right w:val="nil"/>
            </w:tcBorders>
            <w:tcMar>
              <w:top w:w="0" w:type="dxa"/>
              <w:left w:w="62" w:type="dxa"/>
              <w:bottom w:w="0" w:type="dxa"/>
              <w:right w:w="62" w:type="dxa"/>
            </w:tcMar>
          </w:tcPr>
          <w:p w:rsidR="00000000" w:rsidRPr="009F3AC2" w:rsidP="009F3AC2">
            <w:pPr>
              <w:pStyle w:val="BodyText"/>
            </w:pPr>
          </w:p>
        </w:tc>
      </w:tr>
    </w:tbl>
    <w:p w:rsidR="001E2EA3" w:rsidP="009F3AC2">
      <w:pPr>
        <w:pStyle w:val="BodyText"/>
      </w:pPr>
    </w:p>
    <w:p w:rsidR="001E2EA3" w:rsidP="009F3AC2">
      <w:pPr>
        <w:pStyle w:val="BodyText"/>
      </w:pPr>
    </w:p>
    <w:p w:rsidR="00000000" w:rsidRPr="009F3AC2" w:rsidP="009F3AC2">
      <w:pPr>
        <w:pStyle w:val="Heading1"/>
      </w:pPr>
      <w:bookmarkStart w:id="14" w:name="O_200262"/>
      <w:bookmarkEnd w:id="14"/>
      <w:r w:rsidRPr="009F3AC2">
        <w:t>Competency field</w:t>
      </w:r>
    </w:p>
    <w:tbl>
      <w:tblPr>
        <w:tblW w:w="0" w:type="auto"/>
        <w:tblLayout w:type="fixed"/>
        <w:tblCellMar>
          <w:left w:w="62" w:type="dxa"/>
          <w:right w:w="62" w:type="dxa"/>
        </w:tblCellMar>
        <w:tblLook w:val="0000"/>
      </w:tblPr>
      <w:tblGrid>
        <w:gridCol w:w="2572"/>
        <w:gridCol w:w="5950"/>
      </w:tblGrid>
      <w:tr w:rsidTr="001E2EA3">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9F3AC2">
            <w:pPr>
              <w:pStyle w:val="BodyText"/>
              <w:rPr>
                <w:lang w:val="en-NZ"/>
              </w:rPr>
            </w:pPr>
            <w:r w:rsidRPr="009F3AC2">
              <w:rPr>
                <w:rStyle w:val="SpecialBold"/>
              </w:rPr>
              <w:t>Competency field</w:t>
            </w:r>
          </w:p>
        </w:tc>
        <w:tc>
          <w:tcPr>
            <w:tcW w:w="5950" w:type="dxa"/>
            <w:tcBorders>
              <w:top w:val="nil"/>
              <w:left w:val="nil"/>
              <w:bottom w:val="nil"/>
              <w:right w:val="nil"/>
            </w:tcBorders>
            <w:tcMar>
              <w:top w:w="0" w:type="dxa"/>
              <w:left w:w="62" w:type="dxa"/>
              <w:bottom w:w="0" w:type="dxa"/>
              <w:right w:w="62" w:type="dxa"/>
            </w:tcMar>
          </w:tcPr>
          <w:p w:rsidR="00000000" w:rsidRPr="009F3AC2" w:rsidP="009F3AC2">
            <w:pPr>
              <w:pStyle w:val="BodyText"/>
            </w:pPr>
          </w:p>
        </w:tc>
      </w:tr>
    </w:tbl>
    <w:p w:rsidR="001E2EA3" w:rsidP="009F3AC2">
      <w:pPr>
        <w:pStyle w:val="BodyText"/>
      </w:pPr>
    </w:p>
    <w:p w:rsidR="001E2EA3" w:rsidP="009F3AC2">
      <w:pPr>
        <w:pStyle w:val="BodyText"/>
      </w:pPr>
    </w:p>
    <w:p w:rsidR="00000000" w:rsidRPr="009F3AC2" w:rsidP="009F3AC2"/>
    <w:sectPr w:rsidSect="009F3A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A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EA3" w:rsidP="001E2EA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A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EA3" w:rsidP="009F3AC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E2EA3" w:rsidP="009F3A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E2EA3" w:rsidP="009F3A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A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AC2" w:rsidRPr="001E2EA3" w:rsidP="001E2E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A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EA3" w:rsidRPr="002D2AF8" w:rsidP="009F3AC2">
    <w:pPr>
      <w:pStyle w:val="Header"/>
      <w:framePr w:wrap="around"/>
    </w:pPr>
    <w:r>
      <w:fldChar w:fldCharType="begin"/>
    </w:r>
    <w:r>
      <w:instrText xml:space="preserve"> TITLE   \* MERGEFORMAT </w:instrText>
    </w:r>
    <w:r>
      <w:fldChar w:fldCharType="separate"/>
    </w:r>
    <w:r>
      <w:t>CPCPWT3010A Connect and install storage tanks to a domestic water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E2EA3" w:rsidP="009F3A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029E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A631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2A82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A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3AC2"/>
    <w:pPr>
      <w:spacing w:before="360" w:after="60"/>
      <w:outlineLvl w:val="0"/>
    </w:pPr>
    <w:rPr>
      <w:sz w:val="32"/>
    </w:rPr>
  </w:style>
  <w:style w:type="paragraph" w:styleId="Heading2">
    <w:name w:val="heading 2"/>
    <w:basedOn w:val="HeadingBase"/>
    <w:next w:val="BodyText"/>
    <w:link w:val="Heading2Char"/>
    <w:qFormat/>
    <w:rsid w:val="009F3AC2"/>
    <w:pPr>
      <w:keepLines/>
      <w:spacing w:before="240" w:after="120"/>
      <w:outlineLvl w:val="1"/>
    </w:pPr>
    <w:rPr>
      <w:sz w:val="28"/>
      <w:szCs w:val="40"/>
    </w:rPr>
  </w:style>
  <w:style w:type="paragraph" w:styleId="Heading3">
    <w:name w:val="heading 3"/>
    <w:basedOn w:val="HeadingBase"/>
    <w:next w:val="BodyText"/>
    <w:link w:val="Heading3Char"/>
    <w:qFormat/>
    <w:rsid w:val="009F3AC2"/>
    <w:pPr>
      <w:spacing w:before="180" w:after="120"/>
      <w:outlineLvl w:val="2"/>
    </w:pPr>
    <w:rPr>
      <w:spacing w:val="-10"/>
      <w:kern w:val="32"/>
    </w:rPr>
  </w:style>
  <w:style w:type="paragraph" w:styleId="Heading4">
    <w:name w:val="heading 4"/>
    <w:basedOn w:val="HeadingBase"/>
    <w:next w:val="BodyText"/>
    <w:link w:val="Heading4Char"/>
    <w:qFormat/>
    <w:rsid w:val="009F3AC2"/>
    <w:pPr>
      <w:spacing w:before="160" w:after="120"/>
      <w:outlineLvl w:val="3"/>
    </w:pPr>
    <w:rPr>
      <w:sz w:val="22"/>
    </w:rPr>
  </w:style>
  <w:style w:type="paragraph" w:styleId="Heading5">
    <w:name w:val="heading 5"/>
    <w:basedOn w:val="HeadingBase"/>
    <w:next w:val="Normal"/>
    <w:link w:val="Heading5Char"/>
    <w:qFormat/>
    <w:rsid w:val="009F3AC2"/>
    <w:pPr>
      <w:spacing w:before="80"/>
      <w:outlineLvl w:val="4"/>
    </w:pPr>
    <w:rPr>
      <w:color w:val="918585"/>
      <w:sz w:val="20"/>
    </w:rPr>
  </w:style>
  <w:style w:type="paragraph" w:styleId="Heading6">
    <w:name w:val="heading 6"/>
    <w:basedOn w:val="HeadingBase"/>
    <w:next w:val="Normal"/>
    <w:link w:val="Heading6Char"/>
    <w:qFormat/>
    <w:rsid w:val="009F3AC2"/>
    <w:pPr>
      <w:spacing w:before="60"/>
      <w:outlineLvl w:val="5"/>
    </w:pPr>
    <w:rPr>
      <w:color w:val="918585"/>
      <w:sz w:val="20"/>
    </w:rPr>
  </w:style>
  <w:style w:type="paragraph" w:styleId="Heading7">
    <w:name w:val="heading 7"/>
    <w:basedOn w:val="Normal"/>
    <w:next w:val="Normal"/>
    <w:link w:val="Heading7Char"/>
    <w:qFormat/>
    <w:rsid w:val="009F3AC2"/>
    <w:pPr>
      <w:ind w:left="720"/>
      <w:outlineLvl w:val="6"/>
    </w:pPr>
    <w:rPr>
      <w:i/>
    </w:rPr>
  </w:style>
  <w:style w:type="paragraph" w:styleId="Heading8">
    <w:name w:val="heading 8"/>
    <w:basedOn w:val="Normal"/>
    <w:next w:val="Normal"/>
    <w:link w:val="Heading8Char"/>
    <w:qFormat/>
    <w:rsid w:val="009F3AC2"/>
    <w:pPr>
      <w:ind w:left="720"/>
      <w:outlineLvl w:val="7"/>
    </w:pPr>
    <w:rPr>
      <w:i/>
    </w:rPr>
  </w:style>
  <w:style w:type="paragraph" w:styleId="Heading9">
    <w:name w:val="heading 9"/>
    <w:basedOn w:val="Normal"/>
    <w:next w:val="Normal"/>
    <w:link w:val="Heading9Char"/>
    <w:qFormat/>
    <w:rsid w:val="009F3AC2"/>
    <w:pPr>
      <w:ind w:left="720"/>
      <w:outlineLvl w:val="8"/>
    </w:pPr>
    <w:rPr>
      <w:i/>
    </w:rPr>
  </w:style>
  <w:style w:type="character" w:default="1" w:styleId="DefaultParagraphFont">
    <w:name w:val="Default Paragraph Font"/>
    <w:uiPriority w:val="1"/>
    <w:unhideWhenUsed/>
    <w:rsid w:val="009F3A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3AC2"/>
  </w:style>
  <w:style w:type="character" w:customStyle="1" w:styleId="Heading1Char">
    <w:name w:val="Heading 1 Char"/>
    <w:basedOn w:val="DefaultParagraphFont"/>
    <w:link w:val="Heading1"/>
    <w:rsid w:val="009F3AC2"/>
    <w:rPr>
      <w:rFonts w:ascii="Times New Roman" w:eastAsia="Times New Roman" w:hAnsi="Times New Roman" w:cs="Times New Roman"/>
      <w:b/>
      <w:sz w:val="32"/>
      <w:szCs w:val="20"/>
      <w:lang w:eastAsia="en-US"/>
    </w:rPr>
  </w:style>
  <w:style w:type="paragraph" w:styleId="BodyText">
    <w:name w:val="Body Text"/>
    <w:basedOn w:val="Normal"/>
    <w:link w:val="BodyTextChar"/>
    <w:rsid w:val="009F3A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3AC2"/>
    <w:rPr>
      <w:rFonts w:ascii="Times New Roman" w:eastAsia="Times New Roman" w:hAnsi="Times New Roman" w:cs="Times New Roman"/>
      <w:sz w:val="24"/>
      <w:lang w:eastAsia="en-US"/>
    </w:rPr>
  </w:style>
  <w:style w:type="paragraph" w:styleId="Footer">
    <w:name w:val="footer"/>
    <w:basedOn w:val="Normal"/>
    <w:link w:val="FooterChar"/>
    <w:rsid w:val="009F3A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3AC2"/>
    <w:rPr>
      <w:rFonts w:ascii="Times New Roman" w:eastAsia="Times New Roman" w:hAnsi="Times New Roman" w:cs="Times New Roman"/>
      <w:sz w:val="16"/>
      <w:lang w:eastAsia="en-US"/>
    </w:rPr>
  </w:style>
  <w:style w:type="paragraph" w:styleId="List">
    <w:name w:val="List"/>
    <w:basedOn w:val="BodyText"/>
    <w:next w:val="BodyText"/>
    <w:rsid w:val="009F3AC2"/>
    <w:pPr>
      <w:tabs>
        <w:tab w:val="left" w:pos="340"/>
      </w:tabs>
      <w:spacing w:before="60" w:after="60"/>
      <w:ind w:left="340" w:hanging="340"/>
    </w:pPr>
  </w:style>
  <w:style w:type="paragraph" w:styleId="ListBullet">
    <w:name w:val="List Bullet"/>
    <w:basedOn w:val="List"/>
    <w:rsid w:val="009F3AC2"/>
    <w:pPr>
      <w:numPr>
        <w:numId w:val="14"/>
      </w:numPr>
      <w:tabs>
        <w:tab w:val="clear" w:pos="340"/>
      </w:tabs>
      <w:spacing w:before="40" w:after="40"/>
    </w:pPr>
  </w:style>
  <w:style w:type="character" w:customStyle="1" w:styleId="SpecialBold">
    <w:name w:val="Special Bold"/>
    <w:basedOn w:val="DefaultParagraphFont"/>
    <w:rsid w:val="009F3AC2"/>
    <w:rPr>
      <w:b/>
      <w:spacing w:val="0"/>
    </w:rPr>
  </w:style>
  <w:style w:type="paragraph" w:styleId="ListBullet2">
    <w:name w:val="List Bullet 2"/>
    <w:basedOn w:val="List2"/>
    <w:rsid w:val="009F3AC2"/>
    <w:pPr>
      <w:numPr>
        <w:numId w:val="15"/>
      </w:numPr>
      <w:tabs>
        <w:tab w:val="clear" w:pos="680"/>
      </w:tabs>
    </w:pPr>
  </w:style>
  <w:style w:type="paragraph" w:customStyle="1" w:styleId="SuperHeading">
    <w:name w:val="SuperHeading"/>
    <w:basedOn w:val="Normal"/>
    <w:rsid w:val="009F3AC2"/>
    <w:pPr>
      <w:spacing w:before="240" w:after="120"/>
      <w:outlineLvl w:val="0"/>
    </w:pPr>
    <w:rPr>
      <w:rFonts w:ascii="Times New Roman" w:hAnsi="Times New Roman"/>
      <w:b/>
      <w:sz w:val="28"/>
    </w:rPr>
  </w:style>
  <w:style w:type="paragraph" w:customStyle="1" w:styleId="AllowPageBreak">
    <w:name w:val="AllowPageBreak"/>
    <w:rsid w:val="009F3A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3AC2"/>
    <w:pPr>
      <w:tabs>
        <w:tab w:val="left" w:pos="680"/>
      </w:tabs>
      <w:spacing w:before="60" w:after="60"/>
      <w:ind w:left="680" w:hanging="340"/>
    </w:pPr>
  </w:style>
  <w:style w:type="paragraph" w:styleId="ListBullet3">
    <w:name w:val="List Bullet 3"/>
    <w:basedOn w:val="List3"/>
    <w:rsid w:val="009F3AC2"/>
    <w:pPr>
      <w:numPr>
        <w:numId w:val="3"/>
      </w:numPr>
      <w:tabs>
        <w:tab w:val="clear" w:pos="1021"/>
      </w:tabs>
      <w:ind w:left="1037" w:hanging="357"/>
    </w:pPr>
  </w:style>
  <w:style w:type="character" w:customStyle="1" w:styleId="BoldandItalics">
    <w:name w:val="Bold and Italics"/>
    <w:qFormat/>
    <w:rsid w:val="009F3AC2"/>
    <w:rPr>
      <w:b/>
      <w:i/>
      <w:u w:val="none"/>
    </w:rPr>
  </w:style>
  <w:style w:type="character" w:customStyle="1" w:styleId="Heading2Char">
    <w:name w:val="Heading 2 Char"/>
    <w:basedOn w:val="DefaultParagraphFont"/>
    <w:link w:val="Heading2"/>
    <w:rsid w:val="009F3A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3A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3A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3A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3A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3A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3A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3AC2"/>
    <w:rPr>
      <w:rFonts w:ascii="Courier New" w:eastAsia="Times New Roman" w:hAnsi="Courier New" w:cs="Times New Roman"/>
      <w:i/>
      <w:szCs w:val="20"/>
      <w:lang w:eastAsia="en-US"/>
    </w:rPr>
  </w:style>
  <w:style w:type="paragraph" w:customStyle="1" w:styleId="HeadingBase">
    <w:name w:val="Heading Base"/>
    <w:rsid w:val="009F3A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3AC2"/>
    <w:pPr>
      <w:tabs>
        <w:tab w:val="right" w:leader="dot" w:pos="9072"/>
      </w:tabs>
      <w:ind w:left="567"/>
    </w:pPr>
    <w:rPr>
      <w:szCs w:val="22"/>
    </w:rPr>
  </w:style>
  <w:style w:type="paragraph" w:customStyle="1" w:styleId="TOCBase">
    <w:name w:val="TOC Base"/>
    <w:rsid w:val="009F3A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3AC2"/>
    <w:pPr>
      <w:tabs>
        <w:tab w:val="right" w:leader="dot" w:pos="9072"/>
      </w:tabs>
      <w:spacing w:before="40" w:after="40"/>
      <w:ind w:left="284"/>
    </w:pPr>
    <w:rPr>
      <w:rFonts w:ascii="Times New Roman" w:hAnsi="Times New Roman"/>
    </w:rPr>
  </w:style>
  <w:style w:type="paragraph" w:styleId="TOC1">
    <w:name w:val="toc 1"/>
    <w:basedOn w:val="TOCBase"/>
    <w:next w:val="Normal"/>
    <w:rsid w:val="009F3A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3AC2"/>
    <w:pPr>
      <w:spacing w:before="5040"/>
      <w:jc w:val="center"/>
    </w:pPr>
    <w:rPr>
      <w:sz w:val="48"/>
      <w:szCs w:val="72"/>
      <w:lang w:val="en-US"/>
    </w:rPr>
  </w:style>
  <w:style w:type="character" w:customStyle="1" w:styleId="TitleChar">
    <w:name w:val="Title Char"/>
    <w:basedOn w:val="DefaultParagraphFont"/>
    <w:link w:val="Title"/>
    <w:rsid w:val="009F3A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3AC2"/>
    <w:pPr>
      <w:tabs>
        <w:tab w:val="left" w:pos="3600"/>
        <w:tab w:val="left" w:pos="3958"/>
      </w:tabs>
    </w:pPr>
  </w:style>
  <w:style w:type="paragraph" w:customStyle="1" w:styleId="Note">
    <w:name w:val="Note"/>
    <w:basedOn w:val="BodyText"/>
    <w:rsid w:val="009F3A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3AC2"/>
    <w:pPr>
      <w:framePr w:wrap="auto" w:hAnchor="text" w:y="6049"/>
    </w:pPr>
    <w:rPr>
      <w:color w:val="000000"/>
      <w:sz w:val="40"/>
    </w:rPr>
  </w:style>
  <w:style w:type="paragraph" w:customStyle="1" w:styleId="TOCTitle">
    <w:name w:val="TOCTitle"/>
    <w:basedOn w:val="Heading1"/>
    <w:rsid w:val="009F3AC2"/>
    <w:pPr>
      <w:spacing w:after="240"/>
      <w:jc w:val="center"/>
      <w:outlineLvl w:val="9"/>
    </w:pPr>
    <w:rPr>
      <w:caps/>
    </w:rPr>
  </w:style>
  <w:style w:type="paragraph" w:customStyle="1" w:styleId="Version">
    <w:name w:val="Version"/>
    <w:rsid w:val="009F3A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3AC2"/>
    <w:pPr>
      <w:keepNext w:val="0"/>
      <w:tabs>
        <w:tab w:val="right" w:pos="4176"/>
      </w:tabs>
      <w:ind w:left="198" w:hanging="198"/>
    </w:pPr>
    <w:rPr>
      <w:rFonts w:ascii="Garamond" w:hAnsi="Garamond"/>
    </w:rPr>
  </w:style>
  <w:style w:type="paragraph" w:styleId="IndexHeading">
    <w:name w:val="index heading"/>
    <w:basedOn w:val="Normal"/>
    <w:next w:val="Index1"/>
    <w:semiHidden/>
    <w:rsid w:val="009F3AC2"/>
    <w:pPr>
      <w:spacing w:before="120" w:after="120"/>
    </w:pPr>
    <w:rPr>
      <w:rFonts w:ascii="Arial" w:hAnsi="Arial"/>
      <w:b/>
      <w:color w:val="918585"/>
      <w:sz w:val="24"/>
    </w:rPr>
  </w:style>
  <w:style w:type="paragraph" w:styleId="Header">
    <w:name w:val="header"/>
    <w:basedOn w:val="Normal"/>
    <w:link w:val="HeaderChar"/>
    <w:rsid w:val="009F3A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3AC2"/>
    <w:rPr>
      <w:rFonts w:ascii="Times New Roman" w:eastAsia="Times New Roman" w:hAnsi="Times New Roman" w:cs="Times New Roman"/>
      <w:sz w:val="16"/>
      <w:szCs w:val="20"/>
      <w:lang w:val="en-GB" w:eastAsia="en-US"/>
    </w:rPr>
  </w:style>
  <w:style w:type="paragraph" w:customStyle="1" w:styleId="Chapter">
    <w:name w:val="Chapter"/>
    <w:basedOn w:val="Normal"/>
    <w:rsid w:val="009F3AC2"/>
    <w:pPr>
      <w:spacing w:before="240"/>
    </w:pPr>
    <w:rPr>
      <w:rFonts w:ascii="Times New Roman" w:hAnsi="Times New Roman"/>
      <w:smallCaps/>
      <w:spacing w:val="80"/>
      <w:sz w:val="28"/>
    </w:rPr>
  </w:style>
  <w:style w:type="paragraph" w:customStyle="1" w:styleId="InChapter">
    <w:name w:val="InChapter"/>
    <w:basedOn w:val="Heading3"/>
    <w:rsid w:val="009F3AC2"/>
    <w:pPr>
      <w:spacing w:after="240"/>
      <w:outlineLvl w:val="9"/>
    </w:pPr>
    <w:rPr>
      <w:noProof/>
    </w:rPr>
  </w:style>
  <w:style w:type="paragraph" w:styleId="Index2">
    <w:name w:val="index 2"/>
    <w:basedOn w:val="Normal"/>
    <w:next w:val="Normal"/>
    <w:semiHidden/>
    <w:rsid w:val="009F3AC2"/>
    <w:pPr>
      <w:tabs>
        <w:tab w:val="right" w:pos="4176"/>
      </w:tabs>
      <w:ind w:left="568" w:hanging="284"/>
    </w:pPr>
    <w:rPr>
      <w:rFonts w:ascii="Garamond" w:hAnsi="Garamond"/>
    </w:rPr>
  </w:style>
  <w:style w:type="paragraph" w:customStyle="1" w:styleId="Byline">
    <w:name w:val="Byline"/>
    <w:rsid w:val="009F3A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3AC2"/>
    <w:pPr>
      <w:tabs>
        <w:tab w:val="clear" w:pos="3600"/>
        <w:tab w:val="clear" w:pos="3958"/>
      </w:tabs>
      <w:jc w:val="right"/>
    </w:pPr>
  </w:style>
  <w:style w:type="character" w:styleId="Emphasis">
    <w:name w:val="Emphasis"/>
    <w:basedOn w:val="DefaultParagraphFont"/>
    <w:qFormat/>
    <w:rsid w:val="009F3AC2"/>
    <w:rPr>
      <w:i/>
    </w:rPr>
  </w:style>
  <w:style w:type="paragraph" w:styleId="Caption">
    <w:name w:val="caption"/>
    <w:basedOn w:val="BodyText"/>
    <w:next w:val="Normal"/>
    <w:qFormat/>
    <w:rsid w:val="009F3AC2"/>
    <w:pPr>
      <w:framePr w:w="2268" w:hSpace="181" w:vSpace="181" w:wrap="around" w:vAnchor="text" w:hAnchor="page" w:x="1135" w:y="285" w:anchorLock="1"/>
    </w:pPr>
    <w:rPr>
      <w:i/>
    </w:rPr>
  </w:style>
  <w:style w:type="paragraph" w:customStyle="1" w:styleId="MiniTOCTitle">
    <w:name w:val="MiniTOCTitle"/>
    <w:basedOn w:val="Heading4"/>
    <w:rsid w:val="009F3AC2"/>
    <w:pPr>
      <w:spacing w:before="240"/>
      <w:outlineLvl w:val="9"/>
    </w:pPr>
    <w:rPr>
      <w:noProof/>
      <w:sz w:val="24"/>
    </w:rPr>
  </w:style>
  <w:style w:type="paragraph" w:customStyle="1" w:styleId="MiniTOCItem">
    <w:name w:val="MiniTOCItem"/>
    <w:basedOn w:val="ListBullet"/>
    <w:rsid w:val="009F3AC2"/>
    <w:pPr>
      <w:numPr>
        <w:numId w:val="0"/>
      </w:numPr>
      <w:tabs>
        <w:tab w:val="right" w:leader="dot" w:pos="6521"/>
      </w:tabs>
      <w:spacing w:before="0" w:after="0"/>
    </w:pPr>
  </w:style>
  <w:style w:type="paragraph" w:customStyle="1" w:styleId="TOFTitle">
    <w:name w:val="TOFTitle"/>
    <w:basedOn w:val="TOCTitle"/>
    <w:rsid w:val="009F3AC2"/>
  </w:style>
  <w:style w:type="paragraph" w:styleId="TableofFigures">
    <w:name w:val="table of figures"/>
    <w:basedOn w:val="Normal"/>
    <w:next w:val="Normal"/>
    <w:semiHidden/>
    <w:rsid w:val="009F3AC2"/>
    <w:pPr>
      <w:tabs>
        <w:tab w:val="right" w:leader="dot" w:pos="9072"/>
      </w:tabs>
      <w:ind w:left="970" w:hanging="403"/>
    </w:pPr>
    <w:rPr>
      <w:rFonts w:ascii="Times New Roman" w:hAnsi="Times New Roman"/>
      <w:b/>
    </w:rPr>
  </w:style>
  <w:style w:type="paragraph" w:styleId="ListNumber">
    <w:name w:val="List Number"/>
    <w:basedOn w:val="List"/>
    <w:rsid w:val="009F3AC2"/>
    <w:pPr>
      <w:numPr>
        <w:numId w:val="12"/>
      </w:numPr>
    </w:pPr>
  </w:style>
  <w:style w:type="character" w:customStyle="1" w:styleId="WingdingSymbols">
    <w:name w:val="Wingding Symbols"/>
    <w:rsid w:val="009F3AC2"/>
    <w:rPr>
      <w:rFonts w:ascii="Wingdings" w:hAnsi="Wingdings"/>
    </w:rPr>
  </w:style>
  <w:style w:type="paragraph" w:customStyle="1" w:styleId="TableHeading">
    <w:name w:val="Table Heading"/>
    <w:basedOn w:val="HeadingBase"/>
    <w:rsid w:val="009F3AC2"/>
    <w:pPr>
      <w:keepLines/>
      <w:pBdr>
        <w:bottom w:val="single" w:sz="6" w:space="1" w:color="918585"/>
      </w:pBdr>
      <w:spacing w:before="240"/>
    </w:pPr>
  </w:style>
  <w:style w:type="character" w:customStyle="1" w:styleId="HotSpot">
    <w:name w:val="HotSpot"/>
    <w:rsid w:val="009F3AC2"/>
    <w:rPr>
      <w:color w:val="0033CC"/>
      <w:u w:val="none"/>
    </w:rPr>
  </w:style>
  <w:style w:type="paragraph" w:customStyle="1" w:styleId="BodyTextRight">
    <w:name w:val="Body Text Right"/>
    <w:basedOn w:val="BodyText"/>
    <w:rsid w:val="009F3AC2"/>
    <w:pPr>
      <w:spacing w:before="0" w:after="0"/>
      <w:jc w:val="right"/>
    </w:pPr>
  </w:style>
  <w:style w:type="paragraph" w:styleId="Index3">
    <w:name w:val="index 3"/>
    <w:basedOn w:val="ListNumber2"/>
    <w:next w:val="Normal"/>
    <w:semiHidden/>
    <w:rsid w:val="009F3AC2"/>
    <w:pPr>
      <w:numPr>
        <w:numId w:val="0"/>
      </w:numPr>
      <w:tabs>
        <w:tab w:val="right" w:leader="dot" w:pos="4176"/>
      </w:tabs>
    </w:pPr>
  </w:style>
  <w:style w:type="paragraph" w:styleId="ListNumber2">
    <w:name w:val="List Number 2"/>
    <w:basedOn w:val="List2"/>
    <w:rsid w:val="009F3AC2"/>
    <w:pPr>
      <w:numPr>
        <w:numId w:val="11"/>
      </w:numPr>
      <w:tabs>
        <w:tab w:val="clear" w:pos="1060"/>
      </w:tabs>
    </w:pPr>
  </w:style>
  <w:style w:type="paragraph" w:customStyle="1" w:styleId="MarginNote">
    <w:name w:val="Margin Note"/>
    <w:basedOn w:val="BodyText"/>
    <w:rsid w:val="009F3A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3A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3A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3AC2"/>
    <w:rPr>
      <w:sz w:val="32"/>
    </w:rPr>
  </w:style>
  <w:style w:type="paragraph" w:customStyle="1" w:styleId="HeadingProcedure">
    <w:name w:val="Heading Procedure"/>
    <w:basedOn w:val="HeadingBase"/>
    <w:next w:val="Normal"/>
    <w:rsid w:val="009F3AC2"/>
    <w:pPr>
      <w:tabs>
        <w:tab w:val="left" w:pos="0"/>
      </w:tabs>
      <w:spacing w:before="120" w:after="60"/>
    </w:pPr>
    <w:rPr>
      <w:i/>
      <w:color w:val="918585"/>
      <w:sz w:val="22"/>
    </w:rPr>
  </w:style>
  <w:style w:type="paragraph" w:customStyle="1" w:styleId="TableBodyText">
    <w:name w:val="Table Body Text"/>
    <w:basedOn w:val="BodyText"/>
    <w:rsid w:val="009F3AC2"/>
    <w:pPr>
      <w:spacing w:before="60" w:after="60"/>
    </w:pPr>
  </w:style>
  <w:style w:type="paragraph" w:styleId="ListContinue">
    <w:name w:val="List Continue"/>
    <w:basedOn w:val="List"/>
    <w:rsid w:val="009F3AC2"/>
    <w:pPr>
      <w:ind w:firstLine="0"/>
    </w:pPr>
  </w:style>
  <w:style w:type="paragraph" w:customStyle="1" w:styleId="ListNote">
    <w:name w:val="List Note"/>
    <w:basedOn w:val="List"/>
    <w:rsid w:val="009F3AC2"/>
    <w:pPr>
      <w:pBdr>
        <w:top w:val="single" w:sz="6" w:space="2" w:color="918585"/>
        <w:bottom w:val="single" w:sz="6" w:space="2" w:color="918585"/>
      </w:pBdr>
      <w:tabs>
        <w:tab w:val="left" w:pos="1021"/>
      </w:tabs>
      <w:ind w:firstLine="0"/>
    </w:pPr>
  </w:style>
  <w:style w:type="paragraph" w:customStyle="1" w:styleId="Warning">
    <w:name w:val="Warning"/>
    <w:basedOn w:val="BodyText"/>
    <w:rsid w:val="009F3AC2"/>
    <w:pPr>
      <w:shd w:val="clear" w:color="auto" w:fill="D9D9D9"/>
      <w:tabs>
        <w:tab w:val="left" w:pos="992"/>
      </w:tabs>
      <w:ind w:left="119" w:right="119"/>
    </w:pPr>
    <w:rPr>
      <w:sz w:val="20"/>
    </w:rPr>
  </w:style>
  <w:style w:type="paragraph" w:customStyle="1" w:styleId="MarginIcons">
    <w:name w:val="Margin Icons"/>
    <w:basedOn w:val="BodyText"/>
    <w:rsid w:val="009F3A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3AC2"/>
    <w:rPr>
      <w:rFonts w:ascii="Courier New" w:hAnsi="Courier New"/>
    </w:rPr>
  </w:style>
  <w:style w:type="paragraph" w:customStyle="1" w:styleId="NoteBullet">
    <w:name w:val="Note Bullet"/>
    <w:basedOn w:val="Note"/>
    <w:rsid w:val="009F3AC2"/>
    <w:pPr>
      <w:tabs>
        <w:tab w:val="clear" w:pos="680"/>
      </w:tabs>
      <w:spacing w:before="60" w:after="60"/>
    </w:pPr>
  </w:style>
  <w:style w:type="paragraph" w:customStyle="1" w:styleId="SubHeading2">
    <w:name w:val="SubHeading2"/>
    <w:basedOn w:val="HeadingBase"/>
    <w:rsid w:val="009F3AC2"/>
    <w:pPr>
      <w:spacing w:before="240" w:after="60"/>
    </w:pPr>
    <w:rPr>
      <w:sz w:val="20"/>
    </w:rPr>
  </w:style>
  <w:style w:type="paragraph" w:customStyle="1" w:styleId="SubHeading1">
    <w:name w:val="SubHeading1"/>
    <w:basedOn w:val="HeadingBase"/>
    <w:rsid w:val="009F3AC2"/>
    <w:pPr>
      <w:spacing w:before="240" w:after="60"/>
    </w:pPr>
    <w:rPr>
      <w:color w:val="918585"/>
      <w:sz w:val="22"/>
    </w:rPr>
  </w:style>
  <w:style w:type="paragraph" w:customStyle="1" w:styleId="SideHeading">
    <w:name w:val="Side Heading"/>
    <w:basedOn w:val="HeadingBase"/>
    <w:rsid w:val="009F3A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3AC2"/>
    <w:pPr>
      <w:numPr>
        <w:numId w:val="13"/>
      </w:numPr>
    </w:pPr>
  </w:style>
  <w:style w:type="paragraph" w:styleId="PlainText">
    <w:name w:val="Plain Text"/>
    <w:basedOn w:val="Normal"/>
    <w:link w:val="PlainTextChar"/>
    <w:rsid w:val="009F3AC2"/>
    <w:rPr>
      <w:sz w:val="20"/>
    </w:rPr>
  </w:style>
  <w:style w:type="character" w:customStyle="1" w:styleId="PlainTextChar">
    <w:name w:val="Plain Text Char"/>
    <w:basedOn w:val="DefaultParagraphFont"/>
    <w:link w:val="PlainText"/>
    <w:rsid w:val="009F3AC2"/>
    <w:rPr>
      <w:rFonts w:ascii="Courier New" w:eastAsia="Times New Roman" w:hAnsi="Courier New" w:cs="Times New Roman"/>
      <w:sz w:val="20"/>
      <w:szCs w:val="20"/>
      <w:lang w:eastAsia="en-US"/>
    </w:rPr>
  </w:style>
  <w:style w:type="character" w:customStyle="1" w:styleId="MenuOption">
    <w:name w:val="Menu Option"/>
    <w:basedOn w:val="DefaultParagraphFont"/>
    <w:rsid w:val="009F3AC2"/>
    <w:rPr>
      <w:b/>
      <w:smallCaps/>
    </w:rPr>
  </w:style>
  <w:style w:type="paragraph" w:customStyle="1" w:styleId="TableListNumber">
    <w:name w:val="Table List Number"/>
    <w:basedOn w:val="ListNumber"/>
    <w:rsid w:val="009F3AC2"/>
    <w:pPr>
      <w:numPr>
        <w:numId w:val="0"/>
      </w:numPr>
    </w:pPr>
  </w:style>
  <w:style w:type="paragraph" w:styleId="TOC4">
    <w:name w:val="toc 4"/>
    <w:basedOn w:val="TOCBase"/>
    <w:next w:val="Normal"/>
    <w:semiHidden/>
    <w:rsid w:val="009F3AC2"/>
    <w:pPr>
      <w:tabs>
        <w:tab w:val="right" w:leader="dot" w:pos="9071"/>
      </w:tabs>
      <w:ind w:left="1701"/>
    </w:pPr>
  </w:style>
  <w:style w:type="paragraph" w:customStyle="1" w:styleId="ListAlpha">
    <w:name w:val="List Alpha"/>
    <w:basedOn w:val="List"/>
    <w:rsid w:val="009F3AC2"/>
    <w:pPr>
      <w:numPr>
        <w:numId w:val="10"/>
      </w:numPr>
    </w:pPr>
  </w:style>
  <w:style w:type="paragraph" w:customStyle="1" w:styleId="ListAlpha2">
    <w:name w:val="List Alpha 2"/>
    <w:basedOn w:val="List2"/>
    <w:rsid w:val="009F3AC2"/>
    <w:pPr>
      <w:numPr>
        <w:numId w:val="9"/>
      </w:numPr>
    </w:pPr>
  </w:style>
  <w:style w:type="paragraph" w:styleId="List3">
    <w:name w:val="List 3"/>
    <w:basedOn w:val="BodyText"/>
    <w:rsid w:val="009F3AC2"/>
    <w:pPr>
      <w:tabs>
        <w:tab w:val="left" w:pos="1021"/>
      </w:tabs>
      <w:spacing w:before="60" w:after="60"/>
      <w:ind w:left="1020" w:hanging="340"/>
    </w:pPr>
  </w:style>
  <w:style w:type="paragraph" w:styleId="List4">
    <w:name w:val="List 4"/>
    <w:basedOn w:val="BodyText"/>
    <w:rsid w:val="009F3AC2"/>
    <w:pPr>
      <w:tabs>
        <w:tab w:val="left" w:pos="1361"/>
      </w:tabs>
      <w:spacing w:before="60" w:after="60"/>
      <w:ind w:left="1361" w:hanging="340"/>
    </w:pPr>
  </w:style>
  <w:style w:type="paragraph" w:styleId="List5">
    <w:name w:val="List 5"/>
    <w:basedOn w:val="BodyText"/>
    <w:rsid w:val="009F3AC2"/>
    <w:pPr>
      <w:tabs>
        <w:tab w:val="left" w:pos="1701"/>
      </w:tabs>
      <w:spacing w:before="60" w:after="60"/>
      <w:ind w:left="1701" w:hanging="340"/>
    </w:pPr>
  </w:style>
  <w:style w:type="paragraph" w:styleId="ListBullet4">
    <w:name w:val="List Bullet 4"/>
    <w:basedOn w:val="List4"/>
    <w:rsid w:val="009F3AC2"/>
    <w:pPr>
      <w:numPr>
        <w:numId w:val="4"/>
      </w:numPr>
    </w:pPr>
  </w:style>
  <w:style w:type="paragraph" w:styleId="ListBullet5">
    <w:name w:val="List Bullet 5"/>
    <w:basedOn w:val="List5"/>
    <w:rsid w:val="009F3AC2"/>
    <w:pPr>
      <w:numPr>
        <w:numId w:val="5"/>
      </w:numPr>
    </w:pPr>
  </w:style>
  <w:style w:type="paragraph" w:styleId="ListContinue2">
    <w:name w:val="List Continue 2"/>
    <w:basedOn w:val="List2"/>
    <w:rsid w:val="009F3AC2"/>
    <w:pPr>
      <w:ind w:firstLine="0"/>
    </w:pPr>
  </w:style>
  <w:style w:type="paragraph" w:styleId="ListContinue3">
    <w:name w:val="List Continue 3"/>
    <w:basedOn w:val="List3"/>
    <w:rsid w:val="009F3AC2"/>
    <w:pPr>
      <w:ind w:left="1021" w:firstLine="0"/>
    </w:pPr>
  </w:style>
  <w:style w:type="paragraph" w:styleId="ListContinue4">
    <w:name w:val="List Continue 4"/>
    <w:basedOn w:val="List4"/>
    <w:rsid w:val="009F3AC2"/>
    <w:pPr>
      <w:ind w:firstLine="0"/>
    </w:pPr>
  </w:style>
  <w:style w:type="paragraph" w:styleId="ListContinue5">
    <w:name w:val="List Continue 5"/>
    <w:basedOn w:val="List5"/>
    <w:rsid w:val="009F3AC2"/>
    <w:pPr>
      <w:ind w:firstLine="0"/>
    </w:pPr>
  </w:style>
  <w:style w:type="paragraph" w:styleId="ListNumber3">
    <w:name w:val="List Number 3"/>
    <w:basedOn w:val="List3"/>
    <w:rsid w:val="009F3AC2"/>
    <w:pPr>
      <w:numPr>
        <w:numId w:val="6"/>
      </w:numPr>
    </w:pPr>
  </w:style>
  <w:style w:type="paragraph" w:styleId="ListNumber4">
    <w:name w:val="List Number 4"/>
    <w:basedOn w:val="List4"/>
    <w:rsid w:val="009F3AC2"/>
    <w:pPr>
      <w:numPr>
        <w:numId w:val="7"/>
      </w:numPr>
    </w:pPr>
  </w:style>
  <w:style w:type="paragraph" w:styleId="ListNumber5">
    <w:name w:val="List Number 5"/>
    <w:basedOn w:val="List5"/>
    <w:rsid w:val="009F3AC2"/>
    <w:pPr>
      <w:numPr>
        <w:numId w:val="8"/>
      </w:numPr>
    </w:pPr>
  </w:style>
  <w:style w:type="paragraph" w:styleId="BlockText">
    <w:name w:val="Block Text"/>
    <w:basedOn w:val="Normal"/>
    <w:rsid w:val="009F3AC2"/>
    <w:pPr>
      <w:spacing w:after="120"/>
      <w:ind w:left="1440" w:right="1440"/>
    </w:pPr>
  </w:style>
  <w:style w:type="character" w:customStyle="1" w:styleId="Subscript">
    <w:name w:val="Subscript"/>
    <w:basedOn w:val="DefaultParagraphFont"/>
    <w:rsid w:val="009F3AC2"/>
    <w:rPr>
      <w:sz w:val="16"/>
      <w:vertAlign w:val="subscript"/>
    </w:rPr>
  </w:style>
  <w:style w:type="character" w:customStyle="1" w:styleId="Superscript">
    <w:name w:val="Superscript"/>
    <w:basedOn w:val="DefaultParagraphFont"/>
    <w:rsid w:val="009F3AC2"/>
    <w:rPr>
      <w:sz w:val="16"/>
      <w:vertAlign w:val="superscript"/>
    </w:rPr>
  </w:style>
  <w:style w:type="character" w:customStyle="1" w:styleId="Symbols">
    <w:name w:val="Symbols"/>
    <w:basedOn w:val="DefaultParagraphFont"/>
    <w:rsid w:val="009F3AC2"/>
    <w:rPr>
      <w:rFonts w:ascii="Symbol" w:hAnsi="Symbol"/>
    </w:rPr>
  </w:style>
  <w:style w:type="character" w:customStyle="1" w:styleId="MenuOptions">
    <w:name w:val="Menu Options"/>
    <w:basedOn w:val="DefaultParagraphFont"/>
    <w:rsid w:val="009F3AC2"/>
    <w:rPr>
      <w:rFonts w:ascii="Arial Narrow" w:hAnsi="Arial Narrow"/>
      <w:smallCaps/>
    </w:rPr>
  </w:style>
  <w:style w:type="character" w:customStyle="1" w:styleId="Buttons">
    <w:name w:val="Buttons"/>
    <w:basedOn w:val="DefaultParagraphFont"/>
    <w:rsid w:val="009F3AC2"/>
    <w:rPr>
      <w:b/>
    </w:rPr>
  </w:style>
  <w:style w:type="character" w:customStyle="1" w:styleId="Underlined">
    <w:name w:val="Underlined"/>
    <w:basedOn w:val="DefaultParagraphFont"/>
    <w:rsid w:val="009F3AC2"/>
    <w:rPr>
      <w:u w:val="single"/>
    </w:rPr>
  </w:style>
  <w:style w:type="paragraph" w:customStyle="1" w:styleId="TableBodyTextRight">
    <w:name w:val="Table Body Text Right"/>
    <w:basedOn w:val="TableBodyText"/>
    <w:rsid w:val="009F3AC2"/>
    <w:pPr>
      <w:widowControl w:val="0"/>
      <w:autoSpaceDE w:val="0"/>
      <w:autoSpaceDN w:val="0"/>
      <w:adjustRightInd w:val="0"/>
      <w:jc w:val="right"/>
    </w:pPr>
    <w:rPr>
      <w:rFonts w:cs="Arial"/>
      <w:szCs w:val="18"/>
    </w:rPr>
  </w:style>
  <w:style w:type="paragraph" w:customStyle="1" w:styleId="CopyrightText">
    <w:name w:val="Copyright Text"/>
    <w:basedOn w:val="BodyText"/>
    <w:rsid w:val="009F3AC2"/>
    <w:rPr>
      <w:sz w:val="18"/>
    </w:rPr>
  </w:style>
  <w:style w:type="paragraph" w:customStyle="1" w:styleId="BodySmallRight">
    <w:name w:val="Body Small Right"/>
    <w:basedOn w:val="BodyTextRight"/>
    <w:rsid w:val="009F3AC2"/>
    <w:rPr>
      <w:sz w:val="18"/>
      <w:szCs w:val="18"/>
    </w:rPr>
  </w:style>
  <w:style w:type="paragraph" w:customStyle="1" w:styleId="MarginEdition">
    <w:name w:val="Margin Edition"/>
    <w:basedOn w:val="MarginNote"/>
    <w:rsid w:val="009F3AC2"/>
    <w:pPr>
      <w:spacing w:before="0" w:after="0"/>
    </w:pPr>
    <w:rPr>
      <w:rFonts w:ascii="Times New Roman" w:hAnsi="Times New Roman"/>
      <w:color w:val="999999"/>
    </w:rPr>
  </w:style>
  <w:style w:type="paragraph" w:customStyle="1" w:styleId="Spacer">
    <w:name w:val="Spacer"/>
    <w:basedOn w:val="Normal"/>
    <w:rsid w:val="009F3AC2"/>
    <w:rPr>
      <w:sz w:val="2"/>
      <w:szCs w:val="2"/>
    </w:rPr>
  </w:style>
  <w:style w:type="character" w:customStyle="1" w:styleId="Small">
    <w:name w:val="Small"/>
    <w:basedOn w:val="DefaultParagraphFont"/>
    <w:rsid w:val="009F3AC2"/>
    <w:rPr>
      <w:sz w:val="16"/>
    </w:rPr>
  </w:style>
  <w:style w:type="paragraph" w:customStyle="1" w:styleId="WideTable">
    <w:name w:val="Wide Table"/>
    <w:basedOn w:val="Normal"/>
    <w:rsid w:val="009F3AC2"/>
    <w:pPr>
      <w:ind w:left="-1418"/>
    </w:pPr>
    <w:rPr>
      <w:sz w:val="2"/>
      <w:szCs w:val="2"/>
    </w:rPr>
  </w:style>
  <w:style w:type="character" w:styleId="PageNumber">
    <w:name w:val="page number"/>
    <w:basedOn w:val="DefaultParagraphFont"/>
    <w:rsid w:val="009F3AC2"/>
  </w:style>
  <w:style w:type="paragraph" w:styleId="Quote">
    <w:name w:val="Quote"/>
    <w:basedOn w:val="Heading1"/>
    <w:link w:val="QuoteChar"/>
    <w:qFormat/>
    <w:rsid w:val="009F3AC2"/>
    <w:rPr>
      <w:b w:val="0"/>
      <w:sz w:val="72"/>
      <w:szCs w:val="72"/>
      <w:lang w:val="en-NZ"/>
    </w:rPr>
  </w:style>
  <w:style w:type="character" w:customStyle="1" w:styleId="QuoteChar">
    <w:name w:val="Quote Char"/>
    <w:basedOn w:val="DefaultParagraphFont"/>
    <w:link w:val="Quote"/>
    <w:rsid w:val="009F3A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3AC2"/>
    <w:pPr>
      <w:pageBreakBefore/>
    </w:pPr>
  </w:style>
  <w:style w:type="paragraph" w:customStyle="1" w:styleId="Border">
    <w:name w:val="Border"/>
    <w:basedOn w:val="Normal"/>
    <w:qFormat/>
    <w:rsid w:val="009F3A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3AC2"/>
    <w:rPr>
      <w:b/>
      <w:bCs/>
      <w:i/>
      <w:iCs/>
      <w:color w:val="auto"/>
    </w:rPr>
  </w:style>
  <w:style w:type="paragraph" w:styleId="IntenseQuote">
    <w:name w:val="Intense Quote"/>
    <w:basedOn w:val="Normal"/>
    <w:next w:val="Normal"/>
    <w:link w:val="IntenseQuoteChar"/>
    <w:uiPriority w:val="30"/>
    <w:qFormat/>
    <w:rsid w:val="009F3A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3A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3AC2"/>
    <w:rPr>
      <w:smallCaps/>
      <w:color w:val="auto"/>
      <w:u w:val="single"/>
    </w:rPr>
  </w:style>
  <w:style w:type="character" w:styleId="IntenseReference">
    <w:name w:val="Intense Reference"/>
    <w:basedOn w:val="DefaultParagraphFont"/>
    <w:uiPriority w:val="32"/>
    <w:qFormat/>
    <w:rsid w:val="009F3AC2"/>
    <w:rPr>
      <w:b/>
      <w:bCs/>
      <w:smallCaps/>
      <w:color w:val="auto"/>
      <w:spacing w:val="5"/>
      <w:u w:val="single"/>
    </w:rPr>
  </w:style>
  <w:style w:type="paragraph" w:customStyle="1" w:styleId="2ColumnHeading">
    <w:name w:val="2Column Heading"/>
    <w:basedOn w:val="BodyText"/>
    <w:qFormat/>
    <w:rsid w:val="009F3AC2"/>
    <w:pPr>
      <w:spacing w:after="60"/>
      <w:ind w:left="-2268"/>
    </w:pPr>
    <w:rPr>
      <w:b/>
    </w:rPr>
  </w:style>
  <w:style w:type="paragraph" w:customStyle="1" w:styleId="Heading1TOC">
    <w:name w:val="Heading1 TOC"/>
    <w:basedOn w:val="Normal"/>
    <w:qFormat/>
    <w:rsid w:val="009F3AC2"/>
    <w:pPr>
      <w:spacing w:before="240" w:after="120"/>
    </w:pPr>
    <w:rPr>
      <w:rFonts w:ascii="Times New Roman" w:hAnsi="Times New Roman"/>
      <w:b/>
      <w:sz w:val="32"/>
    </w:rPr>
  </w:style>
  <w:style w:type="paragraph" w:customStyle="1" w:styleId="Heading2TOC">
    <w:name w:val="Heading2 TOC"/>
    <w:basedOn w:val="Normal"/>
    <w:qFormat/>
    <w:rsid w:val="009F3AC2"/>
    <w:pPr>
      <w:spacing w:before="240" w:after="60"/>
    </w:pPr>
    <w:rPr>
      <w:rFonts w:ascii="Times New Roman" w:hAnsi="Times New Roman"/>
      <w:b/>
      <w:sz w:val="28"/>
    </w:rPr>
  </w:style>
  <w:style w:type="character" w:customStyle="1" w:styleId="Underline">
    <w:name w:val="Underline"/>
    <w:basedOn w:val="DefaultParagraphFont"/>
    <w:qFormat/>
    <w:rsid w:val="009F3AC2"/>
    <w:rPr>
      <w:u w:val="single"/>
    </w:rPr>
  </w:style>
  <w:style w:type="paragraph" w:styleId="BalloonText">
    <w:name w:val="Balloon Text"/>
    <w:basedOn w:val="Normal"/>
    <w:link w:val="BalloonTextChar"/>
    <w:rsid w:val="009F3AC2"/>
    <w:rPr>
      <w:rFonts w:ascii="Tahoma" w:hAnsi="Tahoma" w:cs="Tahoma"/>
      <w:sz w:val="16"/>
      <w:szCs w:val="16"/>
    </w:rPr>
  </w:style>
  <w:style w:type="character" w:customStyle="1" w:styleId="BalloonTextChar">
    <w:name w:val="Balloon Text Char"/>
    <w:basedOn w:val="DefaultParagraphFont"/>
    <w:link w:val="BalloonText"/>
    <w:rsid w:val="009F3A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3A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3A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3AC2"/>
    <w:rPr>
      <w:b/>
      <w:color w:val="660033"/>
      <w:spacing w:val="0"/>
    </w:rPr>
  </w:style>
  <w:style w:type="paragraph" w:customStyle="1" w:styleId="Nameditemlist">
    <w:name w:val="Named item list"/>
    <w:basedOn w:val="BodyText"/>
    <w:qFormat/>
    <w:rsid w:val="009F3A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1880</Words>
  <Characters>12110</Characters>
  <Application>Microsoft Office Word</Application>
  <DocSecurity>0</DocSecurity>
  <Lines>414</Lines>
  <Paragraphs>223</Paragraphs>
  <ScaleCrop>false</ScaleCrop>
  <Company>Author-it Software Corporation Ltd.</Company>
  <LinksUpToDate>false</LinksUpToDate>
  <CharactersWithSpaces>13901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CPCPWT3010A Connect and install storage tanks to a domestic water supply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2012-10-05T17:23:00Z</dcterms:created>
  <dcterms:modified xsi:type="dcterms:W3CDTF">2012-10-05T17:23:00Z</dcterms:modified>
</cp:coreProperties>
</file>