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67CE" w:rsidP="00B467CE">
      <w:pPr>
        <w:pStyle w:val="Title"/>
      </w:pPr>
      <w:r>
        <w:fldChar w:fldCharType="begin"/>
      </w:r>
      <w:r>
        <w:instrText xml:space="preserve"> TITLE   \* MERGEFORMAT </w:instrText>
      </w:r>
      <w:r>
        <w:fldChar w:fldCharType="separate"/>
      </w:r>
      <w:r>
        <w:t>CPCPSN3022A Install discharge pipes</w:t>
      </w:r>
      <w:r>
        <w:fldChar w:fldCharType="end"/>
      </w:r>
    </w:p>
    <w:p w:rsidR="00B467CE" w:rsidP="00B467CE">
      <w:pPr>
        <w:pStyle w:val="Version"/>
        <w:sectPr w:rsidSect="00447F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7F84" w:rsidP="00447F84">
      <w:pPr>
        <w:pStyle w:val="SuperHeading"/>
      </w:pPr>
      <w:r w:rsidRPr="00447F84">
        <w:t>CPCPSN3022A Install discharge pipes</w:t>
      </w:r>
    </w:p>
    <w:p w:rsidR="00000000" w:rsidRPr="00447F84" w:rsidP="00447F84">
      <w:pPr>
        <w:pStyle w:val="Heading1"/>
      </w:pPr>
      <w:bookmarkStart w:id="1" w:name="O_514372"/>
      <w:bookmarkEnd w:id="1"/>
      <w:r w:rsidRPr="00447F84">
        <w:t>Modification History</w:t>
      </w:r>
    </w:p>
    <w:p w:rsidR="00000000" w:rsidRPr="00447F84" w:rsidP="00447F84">
      <w:pPr>
        <w:pStyle w:val="BodyText"/>
      </w:pPr>
      <w:r w:rsidRPr="00447F84">
        <w:t>Prerequisite unit changed</w:t>
      </w:r>
    </w:p>
    <w:p w:rsidR="00000000" w:rsidRPr="00447F84" w:rsidP="00447F84">
      <w:pPr>
        <w:pStyle w:val="BodyText"/>
      </w:pPr>
      <w:r w:rsidRPr="00447F84">
        <w:t>Minor changes throughout the unit</w:t>
      </w:r>
    </w:p>
    <w:p w:rsidR="00000000" w:rsidRPr="00447F84" w:rsidP="00447F84">
      <w:pPr>
        <w:pStyle w:val="BodyText"/>
      </w:pPr>
      <w:r w:rsidRPr="00447F84">
        <w:t>Not equivalent to CPCPSN3012A</w:t>
      </w:r>
    </w:p>
    <w:p w:rsidR="00000000" w:rsidRPr="00447F84" w:rsidP="00447F84">
      <w:pPr>
        <w:pStyle w:val="AllowPageBreak"/>
      </w:pPr>
    </w:p>
    <w:p w:rsidR="00000000" w:rsidRPr="00447F84" w:rsidP="00447F84">
      <w:pPr>
        <w:pStyle w:val="Heading1"/>
      </w:pPr>
      <w:bookmarkStart w:id="2" w:name="O_514384"/>
      <w:bookmarkEnd w:id="2"/>
      <w:r w:rsidRPr="00447F84">
        <w:t>Unit Descriptor</w:t>
      </w:r>
    </w:p>
    <w:p w:rsidR="00B467CE" w:rsidP="00447F84">
      <w:pPr>
        <w:pStyle w:val="BodyText"/>
      </w:pPr>
      <w:r w:rsidRPr="00447F84">
        <w:t>This unit of competency specifies the outcomes required to install pipework from soil and wastewater fixtures to</w:t>
      </w:r>
      <w:r w:rsidRPr="00447F84">
        <w:t xml:space="preserve"> a stack or drain.</w:t>
      </w:r>
    </w:p>
    <w:p w:rsidR="00B467CE" w:rsidP="00447F84">
      <w:pPr>
        <w:pStyle w:val="BodyText"/>
      </w:pPr>
    </w:p>
    <w:p w:rsidR="00000000" w:rsidRPr="00447F84" w:rsidP="00447F84">
      <w:pPr>
        <w:pStyle w:val="Heading1"/>
      </w:pPr>
      <w:bookmarkStart w:id="3" w:name="O_514383"/>
      <w:bookmarkEnd w:id="3"/>
      <w:r w:rsidRPr="00447F84">
        <w:t>Application of the Unit</w:t>
      </w:r>
    </w:p>
    <w:p w:rsidR="00000000" w:rsidRPr="00447F84" w:rsidP="00447F84">
      <w:pPr>
        <w:pStyle w:val="BodyText"/>
      </w:pPr>
      <w:r w:rsidRPr="00447F84">
        <w:t xml:space="preserve">Site location for work application may be either domestic or commercial, and may be a new work site or an existing structure being renovated, extended, restored or maintained. </w:t>
      </w:r>
    </w:p>
    <w:p w:rsidR="00000000" w:rsidRPr="00447F84" w:rsidP="00447F84">
      <w:pPr>
        <w:pStyle w:val="AllowPageBreak"/>
      </w:pPr>
    </w:p>
    <w:p w:rsidR="00000000" w:rsidRPr="00447F84" w:rsidP="00447F84">
      <w:pPr>
        <w:pStyle w:val="Heading1"/>
      </w:pPr>
      <w:bookmarkStart w:id="4" w:name="O_514382"/>
      <w:bookmarkEnd w:id="4"/>
      <w:r w:rsidRPr="00447F84">
        <w:t>L</w:t>
      </w:r>
      <w:r w:rsidRPr="00447F84">
        <w:t>icensing/Regulatory Information</w:t>
      </w:r>
    </w:p>
    <w:p w:rsidR="00000000" w:rsidRPr="00447F84" w:rsidP="00447F84">
      <w:pPr>
        <w:pStyle w:val="BodyText"/>
      </w:pPr>
      <w:r w:rsidRPr="00447F84">
        <w:t>In some jurisdictions, this unit of competency may form part of accreditation, licensing, legislative, regulatory or certification requirements.</w:t>
      </w:r>
    </w:p>
    <w:p w:rsidR="00000000" w:rsidRPr="00447F84" w:rsidP="00447F84">
      <w:pPr>
        <w:pStyle w:val="AllowPageBreak"/>
      </w:pPr>
    </w:p>
    <w:p w:rsidR="00000000" w:rsidRPr="00447F84" w:rsidP="00447F84">
      <w:pPr>
        <w:pStyle w:val="Heading1"/>
      </w:pPr>
      <w:bookmarkStart w:id="5" w:name="O_514381"/>
      <w:bookmarkEnd w:id="5"/>
      <w:r w:rsidRPr="00447F84">
        <w:t>Pre-Requisites</w:t>
      </w:r>
    </w:p>
    <w:tbl>
      <w:tblPr>
        <w:tblW w:w="0" w:type="auto"/>
        <w:tblLayout w:type="fixed"/>
        <w:tblCellMar>
          <w:left w:w="62" w:type="dxa"/>
          <w:right w:w="62" w:type="dxa"/>
        </w:tblCellMar>
        <w:tblLook w:val="0000"/>
      </w:tblPr>
      <w:tblGrid>
        <w:gridCol w:w="2164"/>
        <w:gridCol w:w="6907"/>
      </w:tblGrid>
      <w:tr w:rsidTr="00447F84">
        <w:tblPrEx>
          <w:tblW w:w="0" w:type="auto"/>
          <w:tblLayout w:type="fixed"/>
          <w:tblCellMar>
            <w:left w:w="62" w:type="dxa"/>
            <w:right w:w="62" w:type="dxa"/>
          </w:tblCellMar>
          <w:tblLook w:val="0000"/>
        </w:tblPrEx>
        <w:tc>
          <w:tcPr>
            <w:tcW w:w="2164"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t>CPCPCM2043A</w:t>
            </w:r>
          </w:p>
        </w:tc>
        <w:tc>
          <w:tcPr>
            <w:tcW w:w="6907" w:type="dxa"/>
            <w:tcBorders>
              <w:top w:val="nil"/>
              <w:left w:val="nil"/>
              <w:bottom w:val="nil"/>
              <w:right w:val="nil"/>
            </w:tcBorders>
            <w:tcMar>
              <w:top w:w="0" w:type="dxa"/>
              <w:left w:w="62" w:type="dxa"/>
              <w:bottom w:w="0" w:type="dxa"/>
              <w:right w:w="62" w:type="dxa"/>
            </w:tcMar>
          </w:tcPr>
          <w:p w:rsidR="00000000" w:rsidRPr="00447F84" w:rsidP="00447F84">
            <w:pPr>
              <w:pStyle w:val="BodyText"/>
            </w:pPr>
            <w:r w:rsidRPr="00447F84">
              <w:t>Carry out WHS requirements</w:t>
            </w:r>
          </w:p>
        </w:tc>
      </w:tr>
    </w:tbl>
    <w:p w:rsidR="00000000" w:rsidRPr="00447F84" w:rsidP="00447F84">
      <w:pPr>
        <w:pStyle w:val="BodyText"/>
      </w:pPr>
    </w:p>
    <w:p w:rsidR="00000000" w:rsidRPr="00447F84" w:rsidP="00447F84">
      <w:pPr>
        <w:pStyle w:val="AllowPageBreak"/>
      </w:pPr>
    </w:p>
    <w:p w:rsidR="00000000" w:rsidRPr="00447F84" w:rsidP="00447F84">
      <w:pPr>
        <w:pStyle w:val="Heading1"/>
      </w:pPr>
      <w:bookmarkStart w:id="6" w:name="O_514380"/>
      <w:bookmarkEnd w:id="6"/>
      <w:r w:rsidRPr="00447F84">
        <w:t>Employability Skills Information</w:t>
      </w:r>
    </w:p>
    <w:p w:rsidR="00000000" w:rsidRPr="00447F84" w:rsidP="00447F84">
      <w:pPr>
        <w:pStyle w:val="BodyText"/>
      </w:pPr>
      <w:r w:rsidRPr="00447F84">
        <w:t>This unit contains employability skills.</w:t>
      </w:r>
    </w:p>
    <w:p w:rsidR="00000000" w:rsidRPr="00447F84" w:rsidP="00447F84">
      <w:pPr>
        <w:pStyle w:val="AllowPageBreak"/>
      </w:pPr>
    </w:p>
    <w:p w:rsidR="00000000" w:rsidRPr="00447F84" w:rsidP="00447F84">
      <w:pPr>
        <w:pStyle w:val="Heading1"/>
      </w:pPr>
      <w:bookmarkStart w:id="7" w:name="O_514379"/>
      <w:bookmarkEnd w:id="7"/>
      <w:r w:rsidRPr="00447F84">
        <w:t>Elements and Performance Criteria Pre-Content</w:t>
      </w:r>
    </w:p>
    <w:tbl>
      <w:tblPr>
        <w:tblW w:w="0" w:type="auto"/>
        <w:tblLayout w:type="fixed"/>
        <w:tblCellMar>
          <w:left w:w="62" w:type="dxa"/>
          <w:right w:w="62" w:type="dxa"/>
        </w:tblCellMar>
        <w:tblLook w:val="0000"/>
      </w:tblPr>
      <w:tblGrid>
        <w:gridCol w:w="2838"/>
        <w:gridCol w:w="5842"/>
      </w:tblGrid>
      <w:tr w:rsidTr="00447F84">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447F84" w:rsidP="00447F84">
            <w:pPr>
              <w:pStyle w:val="BodyText"/>
            </w:pPr>
            <w:r w:rsidRPr="00447F84">
              <w:t>Performance criteria describe the req</w:t>
            </w:r>
            <w:r w:rsidRPr="00447F84">
              <w:t xml:space="preserve">uired performance needed to demonstrate achievement of the element. Where </w:t>
            </w:r>
            <w:r w:rsidRPr="00447F84">
              <w:rPr>
                <w:rStyle w:val="BoldandItalics"/>
              </w:rPr>
              <w:t>bold italicised</w:t>
            </w:r>
            <w:r w:rsidRPr="00447F84">
              <w:t xml:space="preserve"> text is used, further information is detailed in the required skills and knowledge and/or the range statement. Assessment of performance is to be consistent with the </w:t>
            </w:r>
            <w:r w:rsidRPr="00447F84">
              <w:t>evidence guide.</w:t>
            </w:r>
          </w:p>
        </w:tc>
      </w:tr>
    </w:tbl>
    <w:p w:rsidR="00000000" w:rsidRPr="00447F84" w:rsidP="00447F84">
      <w:pPr>
        <w:pStyle w:val="BodyText"/>
      </w:pPr>
    </w:p>
    <w:p w:rsidR="00000000" w:rsidRPr="00447F84" w:rsidP="00447F84">
      <w:pPr>
        <w:pStyle w:val="AllowPageBreak"/>
      </w:pPr>
    </w:p>
    <w:p w:rsidR="00000000" w:rsidRPr="00447F84" w:rsidP="00447F84">
      <w:pPr>
        <w:pStyle w:val="Heading1"/>
      </w:pPr>
      <w:bookmarkStart w:id="8" w:name="O_514378"/>
      <w:bookmarkEnd w:id="8"/>
      <w:r w:rsidRPr="00447F84">
        <w:t>Elements and Performance Criteria</w:t>
      </w:r>
    </w:p>
    <w:p w:rsidR="00000000" w:rsidRPr="00447F84" w:rsidP="00447F84">
      <w:pPr>
        <w:pStyle w:val="BodyText"/>
      </w:pPr>
    </w:p>
    <w:tbl>
      <w:tblPr>
        <w:tblW w:w="0" w:type="auto"/>
        <w:tblLayout w:type="fixed"/>
        <w:tblCellMar>
          <w:left w:w="62" w:type="dxa"/>
          <w:right w:w="62" w:type="dxa"/>
        </w:tblCellMar>
        <w:tblLook w:val="0000"/>
      </w:tblPr>
      <w:tblGrid>
        <w:gridCol w:w="678"/>
        <w:gridCol w:w="1962"/>
        <w:gridCol w:w="770"/>
        <w:gridCol w:w="5610"/>
      </w:tblGrid>
      <w:tr w:rsidTr="00447F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47F84" w:rsidP="00447F84">
            <w:pPr>
              <w:pStyle w:val="BodyText"/>
            </w:pPr>
            <w:r w:rsidRPr="00447F84">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t>1.1</w:t>
            </w:r>
          </w:p>
        </w:tc>
        <w:tc>
          <w:tcPr>
            <w:tcW w:w="5610"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t>Plans and specifications are obtained and fixture position is determined.</w:t>
            </w:r>
          </w:p>
        </w:tc>
      </w:tr>
      <w:tr w:rsidTr="00447F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47F84" w:rsidP="00447F84">
            <w:pPr>
              <w:pStyle w:val="BodyText"/>
            </w:pPr>
            <w:r w:rsidRPr="00447F84">
              <w:t>1.2</w:t>
            </w:r>
          </w:p>
        </w:tc>
        <w:tc>
          <w:tcPr>
            <w:tcW w:w="5610"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rPr>
                <w:rStyle w:val="BoldandItalics"/>
              </w:rPr>
              <w:t xml:space="preserve">Work health and safety </w:t>
            </w:r>
            <w:r w:rsidRPr="00447F84">
              <w:t>(WHS) and</w:t>
            </w:r>
            <w:r w:rsidRPr="00447F84">
              <w:rPr>
                <w:rStyle w:val="SpecialBold"/>
              </w:rPr>
              <w:t xml:space="preserve"> </w:t>
            </w:r>
            <w:r w:rsidRPr="00447F84">
              <w:rPr>
                <w:rStyle w:val="BoldandItalics"/>
              </w:rPr>
              <w:t xml:space="preserve">environmental requirements </w:t>
            </w:r>
            <w:r w:rsidRPr="00447F84">
              <w:t xml:space="preserve">associated with installing sewage discharge pipes are adhered to throughout the work. </w:t>
            </w:r>
          </w:p>
        </w:tc>
      </w:tr>
      <w:tr w:rsidTr="00447F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47F84" w:rsidP="00447F84">
            <w:pPr>
              <w:pStyle w:val="BodyText"/>
            </w:pPr>
            <w:r w:rsidRPr="00447F84">
              <w:t>1.3</w:t>
            </w:r>
          </w:p>
        </w:tc>
        <w:tc>
          <w:tcPr>
            <w:tcW w:w="5610"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rPr>
                <w:rStyle w:val="BoldandItalics"/>
              </w:rPr>
              <w:t>Quality assurance requirements</w:t>
            </w:r>
            <w:r w:rsidRPr="00447F84">
              <w:t xml:space="preserve"> are identified and adhered to according to workplace requirements. </w:t>
            </w:r>
          </w:p>
        </w:tc>
      </w:tr>
      <w:tr w:rsidTr="00447F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t>1.4</w:t>
            </w:r>
          </w:p>
        </w:tc>
        <w:tc>
          <w:tcPr>
            <w:tcW w:w="5610"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t>Tasks are planned and sequenced in conjunction with othe</w:t>
            </w:r>
            <w:r w:rsidRPr="00447F84">
              <w:t xml:space="preserve">rs involved in or affected by the work and </w:t>
            </w:r>
            <w:r w:rsidRPr="00447F84">
              <w:rPr>
                <w:rStyle w:val="BoldandItalics"/>
              </w:rPr>
              <w:t>statutory and regulatory authorities’</w:t>
            </w:r>
            <w:r w:rsidRPr="00447F84">
              <w:t xml:space="preserve"> requirements. </w:t>
            </w:r>
          </w:p>
        </w:tc>
      </w:tr>
      <w:tr w:rsidTr="00447F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47F84" w:rsidP="00447F84">
            <w:pPr>
              <w:pStyle w:val="BodyText"/>
            </w:pPr>
            <w:r w:rsidRPr="00447F84">
              <w:t>1.5</w:t>
            </w:r>
          </w:p>
        </w:tc>
        <w:tc>
          <w:tcPr>
            <w:tcW w:w="5610"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rPr>
                <w:rStyle w:val="BoldandItalics"/>
              </w:rPr>
              <w:t>Tools and equipment</w:t>
            </w:r>
            <w:r w:rsidRPr="00447F84">
              <w:rPr>
                <w:rStyle w:val="SpecialBold"/>
              </w:rPr>
              <w:t xml:space="preserve"> </w:t>
            </w:r>
            <w:r w:rsidRPr="00447F84">
              <w:t xml:space="preserve">for installing sewage discharge pipes, including personal protective equipment, are selected and checked for serviceability. </w:t>
            </w:r>
          </w:p>
        </w:tc>
      </w:tr>
      <w:tr w:rsidTr="00447F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t>1.6</w:t>
            </w:r>
          </w:p>
        </w:tc>
        <w:tc>
          <w:tcPr>
            <w:tcW w:w="5610" w:type="dxa"/>
            <w:tcBorders>
              <w:top w:val="nil"/>
              <w:left w:val="nil"/>
              <w:bottom w:val="nil"/>
              <w:right w:val="nil"/>
            </w:tcBorders>
            <w:tcMar>
              <w:top w:w="0" w:type="dxa"/>
              <w:left w:w="62" w:type="dxa"/>
              <w:bottom w:w="0" w:type="dxa"/>
              <w:right w:w="62" w:type="dxa"/>
            </w:tcMar>
          </w:tcPr>
          <w:p w:rsidR="00000000" w:rsidRPr="00447F84" w:rsidP="00447F84">
            <w:pPr>
              <w:pStyle w:val="BodyText"/>
            </w:pPr>
            <w:r w:rsidRPr="00447F84">
              <w:t>Work area is prepared to support efficient installation of sewage discharge pipes.</w:t>
            </w:r>
          </w:p>
        </w:tc>
      </w:tr>
    </w:tbl>
    <w:p w:rsidR="00000000" w:rsidRPr="00447F84" w:rsidP="00447F84">
      <w:pPr>
        <w:pStyle w:val="BodyText"/>
      </w:pPr>
    </w:p>
    <w:tbl>
      <w:tblPr>
        <w:tblW w:w="0" w:type="auto"/>
        <w:tblLayout w:type="fixed"/>
        <w:tblCellMar>
          <w:left w:w="62" w:type="dxa"/>
          <w:right w:w="62" w:type="dxa"/>
        </w:tblCellMar>
        <w:tblLook w:val="0000"/>
      </w:tblPr>
      <w:tblGrid>
        <w:gridCol w:w="678"/>
        <w:gridCol w:w="1962"/>
        <w:gridCol w:w="770"/>
        <w:gridCol w:w="5610"/>
      </w:tblGrid>
      <w:tr w:rsidTr="00447F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47F84" w:rsidP="00447F84">
            <w:pPr>
              <w:pStyle w:val="BodyText"/>
            </w:pPr>
            <w:r w:rsidRPr="00447F84">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rPr>
                <w:rStyle w:val="SpecialBold"/>
              </w:rPr>
              <w:t>Identify installation requirements.</w:t>
            </w:r>
          </w:p>
        </w:tc>
        <w:tc>
          <w:tcPr>
            <w:tcW w:w="770"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t>2.1</w:t>
            </w:r>
          </w:p>
        </w:tc>
        <w:tc>
          <w:tcPr>
            <w:tcW w:w="5610"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t>Position of discharge pipes is determined according to plans and specifications, relevant Australian standards, site requirements</w:t>
            </w:r>
            <w:r w:rsidRPr="00447F84">
              <w:t xml:space="preserve"> and other relevant </w:t>
            </w:r>
            <w:r w:rsidRPr="00447F84">
              <w:rPr>
                <w:rStyle w:val="BoldandItalics"/>
              </w:rPr>
              <w:t xml:space="preserve">information </w:t>
            </w:r>
            <w:r w:rsidRPr="00447F84">
              <w:t xml:space="preserve">and does not cause damage or interference to surrounding structures. </w:t>
            </w:r>
          </w:p>
        </w:tc>
      </w:tr>
      <w:tr w:rsidTr="00447F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t>2.2</w:t>
            </w:r>
          </w:p>
        </w:tc>
        <w:tc>
          <w:tcPr>
            <w:tcW w:w="5610"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t xml:space="preserve">Quantity and type of </w:t>
            </w:r>
            <w:r w:rsidRPr="00447F84">
              <w:rPr>
                <w:rStyle w:val="BoldandItalics"/>
              </w:rPr>
              <w:t>materials</w:t>
            </w:r>
            <w:r w:rsidRPr="00447F84">
              <w:t xml:space="preserve"> required are calculated from design drawings </w:t>
            </w:r>
            <w:r w:rsidRPr="00447F84">
              <w:t xml:space="preserve">and specifications and comply with relevant Australian standards and authorities' requirements. </w:t>
            </w:r>
          </w:p>
        </w:tc>
      </w:tr>
      <w:tr w:rsidTr="00447F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t>2.3</w:t>
            </w:r>
          </w:p>
        </w:tc>
        <w:tc>
          <w:tcPr>
            <w:tcW w:w="5610"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t>Allowances for fabrication and assembly are determined and transferred.</w:t>
            </w:r>
          </w:p>
        </w:tc>
      </w:tr>
      <w:tr w:rsidTr="00447F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t>2.4</w:t>
            </w:r>
          </w:p>
        </w:tc>
        <w:tc>
          <w:tcPr>
            <w:tcW w:w="5610"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t>Materials and equipment are identified, ordered and collected according t</w:t>
            </w:r>
            <w:r w:rsidRPr="00447F84">
              <w:t>o workplace procedures.</w:t>
            </w:r>
          </w:p>
        </w:tc>
      </w:tr>
      <w:tr w:rsidTr="00447F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t>2.5</w:t>
            </w:r>
          </w:p>
        </w:tc>
        <w:tc>
          <w:tcPr>
            <w:tcW w:w="5610"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t>Materials and equipment are checked for compliance with relevant Australian standards, docket and order forms, and for acceptable condition.</w:t>
            </w:r>
          </w:p>
        </w:tc>
      </w:tr>
      <w:tr w:rsidTr="00447F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47F84" w:rsidP="00447F84">
            <w:pPr>
              <w:pStyle w:val="BodyText"/>
            </w:pPr>
            <w:r w:rsidRPr="00447F84">
              <w:t>2.6</w:t>
            </w:r>
          </w:p>
        </w:tc>
        <w:tc>
          <w:tcPr>
            <w:tcW w:w="5610" w:type="dxa"/>
            <w:tcBorders>
              <w:top w:val="nil"/>
              <w:left w:val="nil"/>
              <w:bottom w:val="nil"/>
              <w:right w:val="nil"/>
            </w:tcBorders>
            <w:tcMar>
              <w:top w:w="0" w:type="dxa"/>
              <w:left w:w="62" w:type="dxa"/>
              <w:bottom w:w="0" w:type="dxa"/>
              <w:right w:w="62" w:type="dxa"/>
            </w:tcMar>
          </w:tcPr>
          <w:p w:rsidR="00000000" w:rsidRPr="00447F84" w:rsidP="00447F84">
            <w:pPr>
              <w:pStyle w:val="BodyText"/>
            </w:pPr>
            <w:r w:rsidRPr="00447F84">
              <w:rPr>
                <w:rStyle w:val="BoldandItalics"/>
              </w:rPr>
              <w:t>Sustainability principles and concepts</w:t>
            </w:r>
            <w:r w:rsidRPr="00447F84">
              <w:t xml:space="preserve"> are observed when preparing for and undertaking work process.</w:t>
            </w:r>
          </w:p>
        </w:tc>
      </w:tr>
    </w:tbl>
    <w:p w:rsidR="00000000" w:rsidRPr="00447F84" w:rsidP="00447F84">
      <w:pPr>
        <w:pStyle w:val="BodyText"/>
      </w:pPr>
    </w:p>
    <w:tbl>
      <w:tblPr>
        <w:tblW w:w="0" w:type="auto"/>
        <w:tblLayout w:type="fixed"/>
        <w:tblCellMar>
          <w:left w:w="62" w:type="dxa"/>
          <w:right w:w="62" w:type="dxa"/>
        </w:tblCellMar>
        <w:tblLook w:val="0000"/>
      </w:tblPr>
      <w:tblGrid>
        <w:gridCol w:w="678"/>
        <w:gridCol w:w="1962"/>
        <w:gridCol w:w="770"/>
        <w:gridCol w:w="5610"/>
      </w:tblGrid>
      <w:tr w:rsidTr="00447F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47F84" w:rsidP="00447F84">
            <w:pPr>
              <w:pStyle w:val="BodyText"/>
            </w:pPr>
            <w:r w:rsidRPr="00447F84">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rPr>
                <w:rStyle w:val="SpecialBold"/>
              </w:rPr>
              <w:t>Install and test pipe system.</w:t>
            </w:r>
          </w:p>
        </w:tc>
        <w:tc>
          <w:tcPr>
            <w:tcW w:w="770" w:type="dxa"/>
            <w:tcBorders>
              <w:top w:val="nil"/>
              <w:left w:val="nil"/>
              <w:bottom w:val="nil"/>
              <w:right w:val="nil"/>
            </w:tcBorders>
            <w:tcMar>
              <w:top w:w="0" w:type="dxa"/>
              <w:left w:w="62" w:type="dxa"/>
              <w:bottom w:w="0" w:type="dxa"/>
              <w:right w:w="62" w:type="dxa"/>
            </w:tcMar>
          </w:tcPr>
          <w:p w:rsidR="00000000" w:rsidRPr="00447F84" w:rsidP="00447F84">
            <w:pPr>
              <w:pStyle w:val="BodyText"/>
            </w:pPr>
            <w:r w:rsidRPr="00447F84">
              <w:t>3.1</w:t>
            </w:r>
          </w:p>
        </w:tc>
        <w:tc>
          <w:tcPr>
            <w:tcW w:w="5610"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rPr>
                <w:rStyle w:val="BoldandItalics"/>
              </w:rPr>
              <w:t>Pipe system</w:t>
            </w:r>
            <w:r w:rsidRPr="00447F84">
              <w:rPr>
                <w:rStyle w:val="SpecialBold"/>
              </w:rPr>
              <w:t xml:space="preserve"> </w:t>
            </w:r>
            <w:r w:rsidRPr="00447F84">
              <w:t xml:space="preserve">is set out to comply with plans, specifications and relevant Australian standards. </w:t>
            </w:r>
          </w:p>
        </w:tc>
      </w:tr>
      <w:tr w:rsidTr="00447F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t>3.2</w:t>
            </w:r>
          </w:p>
        </w:tc>
        <w:tc>
          <w:tcPr>
            <w:tcW w:w="5610"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t>Fixings and supports are installed to manufacturer recommendations, job plans and specifications, and relevant Australian standards.</w:t>
            </w:r>
          </w:p>
        </w:tc>
      </w:tr>
      <w:tr w:rsidTr="00447F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t>3.3</w:t>
            </w:r>
          </w:p>
        </w:tc>
        <w:tc>
          <w:tcPr>
            <w:tcW w:w="5610"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t>Pipes are installed and jointed according to relevant Australian standards, without damage or distortion to pipework</w:t>
            </w:r>
            <w:r w:rsidRPr="00447F84">
              <w:t>, surrounding environment and other services.</w:t>
            </w:r>
          </w:p>
        </w:tc>
      </w:tr>
      <w:tr w:rsidTr="00447F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t>3.4</w:t>
            </w:r>
          </w:p>
        </w:tc>
        <w:tc>
          <w:tcPr>
            <w:tcW w:w="5610" w:type="dxa"/>
            <w:tcBorders>
              <w:top w:val="nil"/>
              <w:left w:val="nil"/>
              <w:bottom w:val="nil"/>
              <w:right w:val="nil"/>
            </w:tcBorders>
            <w:tcMar>
              <w:top w:w="0" w:type="dxa"/>
              <w:left w:w="62" w:type="dxa"/>
              <w:bottom w:w="0" w:type="dxa"/>
              <w:right w:w="62" w:type="dxa"/>
            </w:tcMar>
          </w:tcPr>
          <w:p w:rsidR="00000000" w:rsidRPr="00447F84" w:rsidP="00447F84">
            <w:pPr>
              <w:pStyle w:val="BodyText"/>
            </w:pPr>
            <w:r w:rsidRPr="00447F84">
              <w:t>Pipe system is tested to comply with relevant Australian standards and adjusted.</w:t>
            </w:r>
          </w:p>
        </w:tc>
      </w:tr>
    </w:tbl>
    <w:p w:rsidR="00000000" w:rsidRPr="00447F84" w:rsidP="00447F84">
      <w:pPr>
        <w:pStyle w:val="BodyText"/>
      </w:pPr>
    </w:p>
    <w:tbl>
      <w:tblPr>
        <w:tblW w:w="0" w:type="auto"/>
        <w:tblLayout w:type="fixed"/>
        <w:tblCellMar>
          <w:left w:w="62" w:type="dxa"/>
          <w:right w:w="62" w:type="dxa"/>
        </w:tblCellMar>
        <w:tblLook w:val="0000"/>
      </w:tblPr>
      <w:tblGrid>
        <w:gridCol w:w="678"/>
        <w:gridCol w:w="1962"/>
        <w:gridCol w:w="770"/>
        <w:gridCol w:w="5610"/>
      </w:tblGrid>
      <w:tr w:rsidTr="00447F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47F84" w:rsidP="00447F84">
            <w:pPr>
              <w:pStyle w:val="BodyText"/>
            </w:pPr>
            <w:r w:rsidRPr="00447F84">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rPr>
                <w:rStyle w:val="SpecialBold"/>
              </w:rPr>
              <w:t>Clean up.</w:t>
            </w:r>
          </w:p>
        </w:tc>
        <w:tc>
          <w:tcPr>
            <w:tcW w:w="770"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t>4.1</w:t>
            </w:r>
          </w:p>
        </w:tc>
        <w:tc>
          <w:tcPr>
            <w:tcW w:w="5610"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t>Work area is cleared and materials dispo</w:t>
            </w:r>
            <w:r w:rsidRPr="00447F84">
              <w:t>sed of, reused or recycled according to legislation, regulations, codes of practice and job specification.</w:t>
            </w:r>
          </w:p>
        </w:tc>
      </w:tr>
      <w:tr w:rsidTr="00447F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t>4.2</w:t>
            </w:r>
          </w:p>
        </w:tc>
        <w:tc>
          <w:tcPr>
            <w:tcW w:w="5610"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t>Tools and equipment are cleaned, checked, maintained and stored according to manufacturer recommendations and workplace procedures.</w:t>
            </w:r>
          </w:p>
        </w:tc>
      </w:tr>
      <w:tr w:rsidTr="00447F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t>4.3</w:t>
            </w:r>
          </w:p>
        </w:tc>
        <w:tc>
          <w:tcPr>
            <w:tcW w:w="5610" w:type="dxa"/>
            <w:tcBorders>
              <w:top w:val="nil"/>
              <w:left w:val="nil"/>
              <w:bottom w:val="nil"/>
              <w:right w:val="nil"/>
            </w:tcBorders>
            <w:tcMar>
              <w:top w:w="0" w:type="dxa"/>
              <w:left w:w="62" w:type="dxa"/>
              <w:bottom w:w="0" w:type="dxa"/>
              <w:right w:w="62" w:type="dxa"/>
            </w:tcMar>
          </w:tcPr>
          <w:p w:rsidR="00000000" w:rsidRPr="00447F84" w:rsidP="00447F84">
            <w:pPr>
              <w:pStyle w:val="BodyText"/>
            </w:pPr>
            <w:r w:rsidRPr="00447F84">
              <w:t>Doc</w:t>
            </w:r>
            <w:r w:rsidRPr="00447F84">
              <w:t>umentation is completed according to workplace requirements.</w:t>
            </w:r>
          </w:p>
        </w:tc>
      </w:tr>
    </w:tbl>
    <w:p w:rsidR="00B467CE" w:rsidP="00447F84">
      <w:pPr>
        <w:pStyle w:val="BodyText"/>
      </w:pPr>
    </w:p>
    <w:p w:rsidR="00B467CE" w:rsidP="00447F84">
      <w:pPr>
        <w:pStyle w:val="BodyText"/>
      </w:pPr>
    </w:p>
    <w:p w:rsidR="00000000" w:rsidRPr="00447F84" w:rsidP="00447F84">
      <w:pPr>
        <w:pStyle w:val="Heading1"/>
      </w:pPr>
      <w:bookmarkStart w:id="9" w:name="O_514377"/>
      <w:bookmarkEnd w:id="9"/>
      <w:r w:rsidRPr="00447F84">
        <w:t>Required Skills and Knowledge</w:t>
      </w:r>
    </w:p>
    <w:tbl>
      <w:tblPr>
        <w:tblW w:w="0" w:type="auto"/>
        <w:tblLayout w:type="fixed"/>
        <w:tblCellMar>
          <w:left w:w="62" w:type="dxa"/>
          <w:right w:w="62" w:type="dxa"/>
        </w:tblCellMar>
        <w:tblLook w:val="0000"/>
      </w:tblPr>
      <w:tblGrid>
        <w:gridCol w:w="9179"/>
      </w:tblGrid>
      <w:tr w:rsidTr="00447F8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t>This section describes the skills and knowledge required for this unit.</w:t>
            </w:r>
          </w:p>
        </w:tc>
      </w:tr>
      <w:tr w:rsidTr="00447F8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rPr>
                <w:rStyle w:val="SpecialBold"/>
              </w:rPr>
              <w:t>Required skills</w:t>
            </w:r>
          </w:p>
        </w:tc>
      </w:tr>
      <w:tr w:rsidTr="00447F8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447F84" w:rsidP="00447F84">
            <w:pPr>
              <w:pStyle w:val="ListBullet"/>
            </w:pPr>
            <w:r w:rsidRPr="00447F84">
              <w:t>communication skills to:</w:t>
            </w:r>
          </w:p>
          <w:p w:rsidR="00000000" w:rsidRPr="00447F84" w:rsidP="00447F84">
            <w:pPr>
              <w:pStyle w:val="ListBullet2"/>
            </w:pPr>
            <w:r w:rsidRPr="00447F84">
              <w:t>access information</w:t>
            </w:r>
          </w:p>
          <w:p w:rsidR="00000000" w:rsidRPr="00447F84" w:rsidP="00447F84">
            <w:pPr>
              <w:pStyle w:val="ListBullet2"/>
            </w:pPr>
            <w:r w:rsidRPr="00447F84">
              <w:t>enable clear and direct communication, using questioning to identify and confirm requirements, share information, listen and understand</w:t>
            </w:r>
          </w:p>
          <w:p w:rsidR="00000000" w:rsidRPr="00447F84" w:rsidP="00447F84">
            <w:pPr>
              <w:pStyle w:val="ListBullet2"/>
            </w:pPr>
            <w:r w:rsidRPr="00447F84">
              <w:t>follow instructions</w:t>
            </w:r>
          </w:p>
          <w:p w:rsidR="00000000" w:rsidRPr="00447F84" w:rsidP="00447F84">
            <w:pPr>
              <w:pStyle w:val="ListBullet2"/>
            </w:pPr>
            <w:r w:rsidRPr="00447F84">
              <w:t>identify requirements</w:t>
            </w:r>
          </w:p>
          <w:p w:rsidR="00000000" w:rsidRPr="00447F84" w:rsidP="00447F84">
            <w:pPr>
              <w:pStyle w:val="ListBullet2"/>
            </w:pPr>
            <w:r w:rsidRPr="00447F84">
              <w:t>report faults</w:t>
            </w:r>
          </w:p>
          <w:p w:rsidR="00000000" w:rsidRPr="00447F84" w:rsidP="00447F84">
            <w:pPr>
              <w:pStyle w:val="ListBullet2"/>
            </w:pPr>
            <w:r w:rsidRPr="00447F84">
              <w:t>use language and concepts appropriate to cultural differences</w:t>
            </w:r>
          </w:p>
          <w:p w:rsidR="00000000" w:rsidRPr="00447F84" w:rsidP="00447F84">
            <w:pPr>
              <w:pStyle w:val="ListBullet2"/>
            </w:pPr>
            <w:r w:rsidRPr="00447F84">
              <w:t>us</w:t>
            </w:r>
            <w:r w:rsidRPr="00447F84">
              <w:t>e and interpret non-verbal communication, such as hand signals</w:t>
            </w:r>
          </w:p>
          <w:p w:rsidR="00000000" w:rsidRPr="00447F84" w:rsidP="00447F84">
            <w:pPr>
              <w:pStyle w:val="ListBullet"/>
            </w:pPr>
            <w:r w:rsidRPr="00447F84">
              <w:t>literacy skills to:</w:t>
            </w:r>
          </w:p>
          <w:p w:rsidR="00000000" w:rsidRPr="00447F84" w:rsidP="00447F84">
            <w:pPr>
              <w:pStyle w:val="ListBullet2"/>
            </w:pPr>
            <w:r w:rsidRPr="00447F84">
              <w:t>complete workplace documentation</w:t>
            </w:r>
          </w:p>
          <w:p w:rsidR="00000000" w:rsidRPr="00447F84" w:rsidP="00447F84">
            <w:pPr>
              <w:pStyle w:val="ListBullet2"/>
            </w:pPr>
            <w:r w:rsidRPr="00447F84">
              <w:t>read and interpret:</w:t>
            </w:r>
          </w:p>
          <w:p w:rsidR="00000000" w:rsidRPr="00447F84" w:rsidP="00447F84">
            <w:pPr>
              <w:pStyle w:val="ListBullet3"/>
            </w:pPr>
            <w:r w:rsidRPr="00447F84">
              <w:t>documentation from a variety of sources</w:t>
            </w:r>
          </w:p>
          <w:p w:rsidR="00000000" w:rsidRPr="00447F84" w:rsidP="00447F84">
            <w:pPr>
              <w:pStyle w:val="ListBullet3"/>
            </w:pPr>
            <w:r w:rsidRPr="00447F84">
              <w:t>plans and specifications</w:t>
            </w:r>
          </w:p>
          <w:p w:rsidR="00000000" w:rsidRPr="00447F84" w:rsidP="00447F84">
            <w:pPr>
              <w:pStyle w:val="ListBullet2"/>
            </w:pPr>
            <w:r w:rsidRPr="00447F84">
              <w:t>record plans</w:t>
            </w:r>
          </w:p>
          <w:p w:rsidR="00000000" w:rsidRPr="00447F84" w:rsidP="00447F84">
            <w:pPr>
              <w:pStyle w:val="ListBullet"/>
            </w:pPr>
            <w:r w:rsidRPr="00447F84">
              <w:t>numeracy skills to apply measurements and calculations</w:t>
            </w:r>
          </w:p>
          <w:p w:rsidR="00000000" w:rsidRPr="00447F84" w:rsidP="00447F84">
            <w:pPr>
              <w:pStyle w:val="ListBullet"/>
            </w:pPr>
            <w:r w:rsidRPr="00447F84">
              <w:t>planning and organising skills to:</w:t>
            </w:r>
          </w:p>
          <w:p w:rsidR="00000000" w:rsidRPr="00447F84" w:rsidP="00447F84">
            <w:pPr>
              <w:pStyle w:val="ListBullet2"/>
            </w:pPr>
            <w:r w:rsidRPr="00447F84">
              <w:t>plan and sequence tasks with others</w:t>
            </w:r>
          </w:p>
          <w:p w:rsidR="00000000" w:rsidRPr="00447F84" w:rsidP="00447F84">
            <w:pPr>
              <w:pStyle w:val="ListBullet2"/>
            </w:pPr>
            <w:r w:rsidRPr="00447F84">
              <w:t>plan and set out work</w:t>
            </w:r>
          </w:p>
          <w:p w:rsidR="00000000" w:rsidRPr="00447F84" w:rsidP="00447F84">
            <w:pPr>
              <w:pStyle w:val="ListBullet"/>
            </w:pPr>
            <w:r w:rsidRPr="00447F84">
              <w:t xml:space="preserve">teamwork skills to work with others to action tasks and relate to people from a </w:t>
            </w:r>
            <w:r w:rsidRPr="00447F84">
              <w:t>range of cultural and ethnic backgrounds and with varying physical and mental abilities</w:t>
            </w:r>
          </w:p>
          <w:p w:rsidR="00000000" w:rsidRPr="00447F84" w:rsidP="00447F84">
            <w:pPr>
              <w:pStyle w:val="ListBullet"/>
            </w:pPr>
            <w:r w:rsidRPr="00447F84">
              <w:t>technical skills to identify and accurately report to appropriate personnel any faults in tools, equipment or materials</w:t>
            </w:r>
          </w:p>
          <w:p w:rsidR="00000000" w:rsidRPr="00447F84" w:rsidP="00447F84">
            <w:pPr>
              <w:pStyle w:val="ListBullet"/>
            </w:pPr>
            <w:r w:rsidRPr="00447F84">
              <w:t>technology skills to:</w:t>
            </w:r>
          </w:p>
          <w:p w:rsidR="00000000" w:rsidRPr="00447F84" w:rsidP="00447F84">
            <w:pPr>
              <w:pStyle w:val="ListBullet2"/>
            </w:pPr>
            <w:r w:rsidRPr="00447F84">
              <w:t>access and understand sit</w:t>
            </w:r>
            <w:r w:rsidRPr="00447F84">
              <w:t>e-specific instructions in a variety of media</w:t>
            </w:r>
          </w:p>
          <w:p w:rsidR="00000000" w:rsidRPr="00447F84" w:rsidP="00447F84">
            <w:pPr>
              <w:pStyle w:val="ListBullet2"/>
            </w:pPr>
            <w:r w:rsidRPr="00447F84">
              <w:t>use mobile communication technology</w:t>
            </w:r>
          </w:p>
          <w:p w:rsidR="00000000" w:rsidP="00447F84">
            <w:pPr>
              <w:pStyle w:val="BodyText"/>
              <w:rPr>
                <w:lang w:val="en-NZ"/>
              </w:rPr>
            </w:pPr>
          </w:p>
        </w:tc>
      </w:tr>
      <w:tr w:rsidTr="00447F8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rPr>
                <w:rStyle w:val="SpecialBold"/>
              </w:rPr>
              <w:t>Required knowledge</w:t>
            </w:r>
          </w:p>
        </w:tc>
      </w:tr>
      <w:tr w:rsidTr="00447F84">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447F84" w:rsidP="00447F84">
            <w:pPr>
              <w:pStyle w:val="ListBullet"/>
            </w:pPr>
            <w:r w:rsidRPr="00447F84">
              <w:t>characteristics and application of different materials, pipe fittings and supports, including fixing and joining techniques</w:t>
            </w:r>
          </w:p>
          <w:p w:rsidR="00000000" w:rsidRPr="00447F84" w:rsidP="00447F84">
            <w:pPr>
              <w:pStyle w:val="ListBullet"/>
            </w:pPr>
            <w:r w:rsidRPr="00447F84">
              <w:t>job safety analysis (JSA) and safe work method statements (SWMS)</w:t>
            </w:r>
          </w:p>
          <w:p w:rsidR="00000000" w:rsidRPr="00447F84" w:rsidP="00447F84">
            <w:pPr>
              <w:pStyle w:val="ListBullet"/>
            </w:pPr>
            <w:r w:rsidRPr="00447F84">
              <w:t>levelling and alignment processes</w:t>
            </w:r>
          </w:p>
          <w:p w:rsidR="00000000" w:rsidRPr="00447F84" w:rsidP="00447F84">
            <w:pPr>
              <w:pStyle w:val="ListBullet"/>
            </w:pPr>
            <w:r w:rsidRPr="00447F84">
              <w:t>process of installing sewage discharge pipes</w:t>
            </w:r>
          </w:p>
          <w:p w:rsidR="00000000" w:rsidRPr="00447F84" w:rsidP="00447F84">
            <w:pPr>
              <w:pStyle w:val="ListBullet"/>
            </w:pPr>
            <w:r w:rsidRPr="00447F84">
              <w:t>processes for accessing information and for calculating material requirements</w:t>
            </w:r>
          </w:p>
          <w:p w:rsidR="00000000" w:rsidRPr="00447F84" w:rsidP="00447F84">
            <w:pPr>
              <w:pStyle w:val="ListBullet"/>
            </w:pPr>
            <w:r w:rsidRPr="00447F84">
              <w:t xml:space="preserve">properties and characteristics of </w:t>
            </w:r>
            <w:r w:rsidRPr="00447F84">
              <w:t>sewage, including temperature implications and discharges</w:t>
            </w:r>
          </w:p>
          <w:p w:rsidR="00000000" w:rsidRPr="00447F84" w:rsidP="00447F84">
            <w:pPr>
              <w:pStyle w:val="ListBullet"/>
            </w:pPr>
            <w:r w:rsidRPr="00447F84">
              <w:t>relevant statutory requirements related to installing discharge pipes</w:t>
            </w:r>
          </w:p>
          <w:p w:rsidR="00000000" w:rsidRPr="00447F84" w:rsidP="00447F84">
            <w:pPr>
              <w:pStyle w:val="ListBullet"/>
            </w:pPr>
            <w:r w:rsidRPr="00447F84">
              <w:t>SI system of measurements</w:t>
            </w:r>
          </w:p>
          <w:p w:rsidR="00000000" w:rsidRPr="00447F84" w:rsidP="00447F84">
            <w:pPr>
              <w:pStyle w:val="ListBullet"/>
            </w:pPr>
            <w:r w:rsidRPr="00447F84">
              <w:t>standards applicable to the installation</w:t>
            </w:r>
          </w:p>
          <w:p w:rsidR="00000000" w:rsidRPr="00447F84" w:rsidP="00447F84">
            <w:pPr>
              <w:pStyle w:val="ListBullet"/>
            </w:pPr>
            <w:r w:rsidRPr="00447F84">
              <w:t>workplace and equipment safety requirements</w:t>
            </w:r>
          </w:p>
        </w:tc>
      </w:tr>
    </w:tbl>
    <w:p w:rsidR="00000000" w:rsidRPr="00447F84" w:rsidP="00447F84">
      <w:pPr>
        <w:pStyle w:val="BodyText"/>
      </w:pPr>
    </w:p>
    <w:p w:rsidR="00000000" w:rsidRPr="00447F84" w:rsidP="00447F84">
      <w:pPr>
        <w:pStyle w:val="AllowPageBreak"/>
      </w:pPr>
    </w:p>
    <w:p w:rsidR="00000000" w:rsidRPr="00447F84" w:rsidP="00447F84">
      <w:pPr>
        <w:pStyle w:val="Heading1"/>
      </w:pPr>
      <w:bookmarkStart w:id="10" w:name="O_514376"/>
      <w:bookmarkEnd w:id="10"/>
      <w:r w:rsidRPr="00447F84">
        <w:t>Evidence Guide</w:t>
      </w:r>
    </w:p>
    <w:tbl>
      <w:tblPr>
        <w:tblW w:w="0" w:type="auto"/>
        <w:tblLayout w:type="fixed"/>
        <w:tblCellMar>
          <w:left w:w="62" w:type="dxa"/>
          <w:right w:w="62" w:type="dxa"/>
        </w:tblCellMar>
        <w:tblLook w:val="0000"/>
      </w:tblPr>
      <w:tblGrid>
        <w:gridCol w:w="3675"/>
        <w:gridCol w:w="5504"/>
      </w:tblGrid>
      <w:tr w:rsidTr="00447F84">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447F84">
            <w:pPr>
              <w:pStyle w:val="BodyText"/>
              <w:rPr>
                <w:lang w:val="en-NZ"/>
              </w:rPr>
            </w:pPr>
            <w:r w:rsidRPr="00447F84">
              <w:t>The evidence guide provides advice on assessment and must be read in conjunction with the performance criteria, required skills and knowledge, range statement and the Assessment Guidelines for the Training Package.</w:t>
            </w:r>
          </w:p>
        </w:tc>
      </w:tr>
      <w:tr w:rsidTr="00447F84">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rPr>
                <w:rStyle w:val="SpecialBold"/>
              </w:rPr>
              <w:t>Overview of asse</w:t>
            </w:r>
            <w:r w:rsidRPr="00447F84">
              <w:rPr>
                <w:rStyle w:val="SpecialBold"/>
              </w:rPr>
              <w:t>ssment</w:t>
            </w:r>
          </w:p>
        </w:tc>
        <w:tc>
          <w:tcPr>
            <w:tcW w:w="5504" w:type="dxa"/>
            <w:tcBorders>
              <w:top w:val="nil"/>
              <w:left w:val="nil"/>
              <w:bottom w:val="nil"/>
              <w:right w:val="nil"/>
            </w:tcBorders>
            <w:tcMar>
              <w:top w:w="0" w:type="dxa"/>
              <w:left w:w="62" w:type="dxa"/>
              <w:bottom w:w="0" w:type="dxa"/>
              <w:right w:w="62" w:type="dxa"/>
            </w:tcMar>
          </w:tcPr>
          <w:p w:rsidR="00000000" w:rsidRPr="00447F84" w:rsidP="00447F84">
            <w:pPr>
              <w:pStyle w:val="BodyText"/>
            </w:pPr>
            <w:r w:rsidRPr="00447F84">
              <w:t>This unit of competency could be assessed in the workplace or a close simulation of the workplace environment providing that simulated or project-based assessment techniques fully replicate plumbing and services workplace conditions, materials, acti</w:t>
            </w:r>
            <w:r w:rsidRPr="00447F84">
              <w:t xml:space="preserve">vities, responsibilities and procedures. </w:t>
            </w:r>
          </w:p>
          <w:p w:rsidR="00000000" w:rsidP="00447F84">
            <w:pPr>
              <w:pStyle w:val="BodyText"/>
              <w:rPr>
                <w:lang w:val="en-NZ"/>
              </w:rPr>
            </w:pPr>
          </w:p>
        </w:tc>
      </w:tr>
      <w:tr w:rsidTr="00447F84">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rPr>
                <w:rStyle w:val="SpecialBold"/>
              </w:rPr>
              <w:t>Critical aspects for assessment and evidence required to demonstrate competency in this unit</w:t>
            </w:r>
          </w:p>
        </w:tc>
        <w:tc>
          <w:tcPr>
            <w:tcW w:w="5504" w:type="dxa"/>
            <w:tcBorders>
              <w:top w:val="nil"/>
              <w:left w:val="nil"/>
              <w:bottom w:val="nil"/>
              <w:right w:val="nil"/>
            </w:tcBorders>
            <w:tcMar>
              <w:top w:w="0" w:type="dxa"/>
              <w:left w:w="62" w:type="dxa"/>
              <w:bottom w:w="0" w:type="dxa"/>
              <w:right w:w="62" w:type="dxa"/>
            </w:tcMar>
          </w:tcPr>
          <w:p w:rsidR="00000000" w:rsidRPr="00447F84" w:rsidP="00447F84">
            <w:pPr>
              <w:pStyle w:val="BodyText"/>
            </w:pPr>
            <w:r w:rsidRPr="00447F84">
              <w:t>A person who demonstrates competency in this unit must be able to provide evidence of:</w:t>
            </w:r>
          </w:p>
          <w:p w:rsidR="00000000" w:rsidRPr="00447F84" w:rsidP="00447F84">
            <w:pPr>
              <w:pStyle w:val="ListBullet"/>
            </w:pPr>
            <w:r w:rsidRPr="00447F84">
              <w:t>locating, interpreting and appl</w:t>
            </w:r>
            <w:r w:rsidRPr="00447F84">
              <w:t>ying relevant information, Australian standards and specifications to install sewage discharge pipes</w:t>
            </w:r>
          </w:p>
          <w:p w:rsidR="00000000" w:rsidRPr="00447F84" w:rsidP="00447F84">
            <w:pPr>
              <w:pStyle w:val="ListBullet"/>
            </w:pPr>
            <w:r w:rsidRPr="00447F84">
              <w:t>applying safety requirements throughout the work sequence, including electrical safety requirements and the use of personal protective clothing and equipment</w:t>
            </w:r>
          </w:p>
          <w:p w:rsidR="00000000" w:rsidRPr="00447F84" w:rsidP="00447F84">
            <w:pPr>
              <w:pStyle w:val="ListBullet"/>
            </w:pPr>
            <w:r w:rsidRPr="00447F84">
              <w:t>given the plans and specifications and using any two approved materials, installing two fixture di</w:t>
            </w:r>
            <w:r w:rsidRPr="00447F84">
              <w:t>scharge pipes:</w:t>
            </w:r>
          </w:p>
          <w:p w:rsidR="00000000" w:rsidRPr="00447F84" w:rsidP="00447F84">
            <w:pPr>
              <w:pStyle w:val="ListBullet2"/>
            </w:pPr>
            <w:r w:rsidRPr="00447F84">
              <w:t xml:space="preserve">direct to a below-ground drain </w:t>
            </w:r>
          </w:p>
          <w:p w:rsidR="00000000" w:rsidRPr="00447F84" w:rsidP="00447F84">
            <w:pPr>
              <w:pStyle w:val="ListBullet2"/>
            </w:pPr>
            <w:r w:rsidRPr="00447F84">
              <w:t>direct to drain via elevated pipework, which includes at least one expansion fitting</w:t>
            </w:r>
          </w:p>
          <w:p w:rsidR="00000000" w:rsidRPr="00447F84" w:rsidP="00447F84">
            <w:pPr>
              <w:pStyle w:val="ListBullet2"/>
            </w:pPr>
            <w:r w:rsidRPr="00447F84">
              <w:t>waste fixture to a drain via a gully (a combination of soil and waste fixtures must be included), ensuring:</w:t>
            </w:r>
          </w:p>
          <w:p w:rsidR="00000000" w:rsidRPr="00447F84" w:rsidP="00447F84">
            <w:pPr>
              <w:pStyle w:val="ListBullet3"/>
            </w:pPr>
            <w:r w:rsidRPr="00447F84">
              <w:t>application of</w:t>
            </w:r>
            <w:r w:rsidRPr="00447F84">
              <w:t xml:space="preserve"> sustainability principles and concepts</w:t>
            </w:r>
          </w:p>
          <w:p w:rsidR="00000000" w:rsidRPr="00447F84" w:rsidP="00447F84">
            <w:pPr>
              <w:pStyle w:val="ListBullet3"/>
            </w:pPr>
            <w:r w:rsidRPr="00447F84">
              <w:t>correct identification of location, design and details of proposed installations</w:t>
            </w:r>
          </w:p>
          <w:p w:rsidR="00000000" w:rsidRPr="00447F84" w:rsidP="00447F84">
            <w:pPr>
              <w:pStyle w:val="ListBullet3"/>
            </w:pPr>
            <w:r w:rsidRPr="00447F84">
              <w:t>correct selection and use of appropriate processes, tools and equipment</w:t>
            </w:r>
          </w:p>
          <w:p w:rsidR="00000000" w:rsidRPr="00447F84" w:rsidP="00447F84">
            <w:pPr>
              <w:pStyle w:val="ListBullet3"/>
            </w:pPr>
            <w:r w:rsidRPr="00447F84">
              <w:t>completion of all work to specification</w:t>
            </w:r>
          </w:p>
          <w:p w:rsidR="00000000" w:rsidRPr="00447F84" w:rsidP="00447F84">
            <w:pPr>
              <w:pStyle w:val="ListBullet3"/>
            </w:pPr>
            <w:r w:rsidRPr="00447F84">
              <w:t>compliance with regulations, relevant Australian standards and organisational quality procedures and processes</w:t>
            </w:r>
          </w:p>
          <w:p w:rsidR="00000000" w:rsidRPr="00447F84" w:rsidP="00447F84">
            <w:pPr>
              <w:pStyle w:val="ListBullet3"/>
            </w:pPr>
            <w:r w:rsidRPr="00447F84">
              <w:t xml:space="preserve">communicating and working effectively and </w:t>
            </w:r>
            <w:r w:rsidRPr="00447F84">
              <w:t>safely with others.</w:t>
            </w:r>
          </w:p>
          <w:p w:rsidR="00000000" w:rsidP="00447F84">
            <w:pPr>
              <w:pStyle w:val="BodyText"/>
              <w:rPr>
                <w:lang w:val="en-NZ"/>
              </w:rPr>
            </w:pPr>
          </w:p>
        </w:tc>
      </w:tr>
      <w:tr w:rsidTr="00447F84">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rPr>
                <w:rStyle w:val="SpecialBold"/>
              </w:rPr>
              <w:t>Context of and specific resources for assessment</w:t>
            </w:r>
          </w:p>
        </w:tc>
        <w:tc>
          <w:tcPr>
            <w:tcW w:w="5504" w:type="dxa"/>
            <w:tcBorders>
              <w:top w:val="nil"/>
              <w:left w:val="nil"/>
              <w:bottom w:val="nil"/>
              <w:right w:val="nil"/>
            </w:tcBorders>
            <w:tcMar>
              <w:top w:w="0" w:type="dxa"/>
              <w:left w:w="62" w:type="dxa"/>
              <w:bottom w:w="0" w:type="dxa"/>
              <w:right w:w="62" w:type="dxa"/>
            </w:tcMar>
          </w:tcPr>
          <w:p w:rsidR="00000000" w:rsidRPr="00447F84" w:rsidP="00447F84">
            <w:pPr>
              <w:pStyle w:val="BodyText"/>
            </w:pPr>
            <w:r w:rsidRPr="00447F84">
              <w:t>This competency is to be assesse</w:t>
            </w:r>
            <w:r w:rsidRPr="00447F84">
              <w:t>d using standard and authorised work practices, safety requirements and environmental constraints.</w:t>
            </w:r>
          </w:p>
          <w:p w:rsidR="00000000" w:rsidRPr="00447F84" w:rsidP="00447F84">
            <w:pPr>
              <w:pStyle w:val="BodyText"/>
            </w:pPr>
            <w:r w:rsidRPr="00447F84">
              <w:t>Assessment of essential underpinning knowledge will usually be conducted in an off-site context.</w:t>
            </w:r>
          </w:p>
          <w:p w:rsidR="00000000" w:rsidRPr="00447F84" w:rsidP="00447F84">
            <w:pPr>
              <w:pStyle w:val="BodyText"/>
            </w:pPr>
            <w:r w:rsidRPr="00447F84">
              <w:t>Assessment is to comply with relevant regulatory or Australi</w:t>
            </w:r>
            <w:r w:rsidRPr="00447F84">
              <w:t>an standards’ requirements.</w:t>
            </w:r>
          </w:p>
          <w:p w:rsidR="00000000" w:rsidRPr="00447F84" w:rsidP="00447F84">
            <w:pPr>
              <w:pStyle w:val="BodyText"/>
            </w:pPr>
            <w:r w:rsidRPr="00447F84">
              <w:t>Resource implications for assessment include:</w:t>
            </w:r>
          </w:p>
          <w:p w:rsidR="00000000" w:rsidRPr="00447F84" w:rsidP="00447F84">
            <w:pPr>
              <w:pStyle w:val="ListBullet"/>
            </w:pPr>
            <w:r w:rsidRPr="00447F84">
              <w:t>an induction procedure and requirement</w:t>
            </w:r>
          </w:p>
          <w:p w:rsidR="00000000" w:rsidRPr="00447F84" w:rsidP="00447F84">
            <w:pPr>
              <w:pStyle w:val="ListBullet"/>
            </w:pPr>
            <w:r w:rsidRPr="00447F84">
              <w:t>realistic tasks or simulated tasks covering the minimum task requirements</w:t>
            </w:r>
          </w:p>
          <w:p w:rsidR="00000000" w:rsidRPr="00447F84" w:rsidP="00447F84">
            <w:pPr>
              <w:pStyle w:val="ListBullet"/>
            </w:pPr>
            <w:r w:rsidRPr="00447F84">
              <w:t>relevant specifications and work instructions</w:t>
            </w:r>
          </w:p>
          <w:p w:rsidR="00000000" w:rsidRPr="00447F84" w:rsidP="00447F84">
            <w:pPr>
              <w:pStyle w:val="ListBullet"/>
            </w:pPr>
            <w:r w:rsidRPr="00447F84">
              <w:t>tools and equipment appropriate to applying safe work practices</w:t>
            </w:r>
          </w:p>
          <w:p w:rsidR="00000000" w:rsidRPr="00447F84" w:rsidP="00447F84">
            <w:pPr>
              <w:pStyle w:val="ListBullet"/>
            </w:pPr>
            <w:r w:rsidRPr="00447F84">
              <w:t>support materials appropriate to activity</w:t>
            </w:r>
          </w:p>
          <w:p w:rsidR="00000000" w:rsidRPr="00447F84" w:rsidP="00447F84">
            <w:pPr>
              <w:pStyle w:val="ListBullet"/>
            </w:pPr>
            <w:r w:rsidRPr="00447F84">
              <w:t>workplace instructions relating to safe working practices and addressing hazards and emergencies</w:t>
            </w:r>
          </w:p>
          <w:p w:rsidR="00000000" w:rsidRPr="00447F84" w:rsidP="00447F84">
            <w:pPr>
              <w:pStyle w:val="ListBullet"/>
            </w:pPr>
            <w:r w:rsidRPr="00447F84">
              <w:t>material safety data sheets</w:t>
            </w:r>
          </w:p>
          <w:p w:rsidR="00000000" w:rsidRPr="00447F84" w:rsidP="00447F84">
            <w:pPr>
              <w:pStyle w:val="ListBullet"/>
            </w:pPr>
            <w:r w:rsidRPr="00447F84">
              <w:t>research resources, inclu</w:t>
            </w:r>
            <w:r w:rsidRPr="00447F84">
              <w:t>ding industry-related systems information.</w:t>
            </w:r>
          </w:p>
          <w:p w:rsidR="00000000" w:rsidRPr="00447F84" w:rsidP="00447F84">
            <w:pPr>
              <w:pStyle w:val="BodyText"/>
            </w:pPr>
            <w:r w:rsidRPr="00447F84">
              <w:t>Reasonable adjustments for people with disabilities must be made to assessment processes where required. This could include access to modified equipment and other physical resources, and the provision of appropria</w:t>
            </w:r>
            <w:r w:rsidRPr="00447F84">
              <w:t xml:space="preserve">te assessment support. </w:t>
            </w:r>
          </w:p>
          <w:p w:rsidR="00000000" w:rsidP="00447F84">
            <w:pPr>
              <w:pStyle w:val="BodyText"/>
              <w:rPr>
                <w:lang w:val="en-NZ"/>
              </w:rPr>
            </w:pPr>
          </w:p>
        </w:tc>
      </w:tr>
      <w:tr w:rsidTr="00447F84">
        <w:tblPrEx>
          <w:tblW w:w="0" w:type="auto"/>
          <w:tblLayout w:type="fixed"/>
          <w:tblCellMar>
            <w:left w:w="62" w:type="dxa"/>
            <w:right w:w="62" w:type="dxa"/>
          </w:tblCellMar>
          <w:tblLook w:val="0000"/>
        </w:tblPrEx>
        <w:tc>
          <w:tcPr>
            <w:tcW w:w="3675"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rPr>
                <w:rStyle w:val="SpecialBold"/>
              </w:rPr>
              <w:t>Method of assessment</w:t>
            </w:r>
          </w:p>
        </w:tc>
        <w:tc>
          <w:tcPr>
            <w:tcW w:w="5504" w:type="dxa"/>
            <w:tcBorders>
              <w:top w:val="nil"/>
              <w:left w:val="nil"/>
              <w:bottom w:val="nil"/>
              <w:right w:val="nil"/>
            </w:tcBorders>
            <w:tcMar>
              <w:top w:w="0" w:type="dxa"/>
              <w:left w:w="62" w:type="dxa"/>
              <w:bottom w:w="0" w:type="dxa"/>
              <w:right w:w="62" w:type="dxa"/>
            </w:tcMar>
          </w:tcPr>
          <w:p w:rsidR="00000000" w:rsidRPr="00447F84" w:rsidP="00447F84">
            <w:pPr>
              <w:pStyle w:val="BodyText"/>
            </w:pPr>
            <w:r w:rsidRPr="00447F84">
              <w:t>Assessment methods must:</w:t>
            </w:r>
          </w:p>
          <w:p w:rsidR="00000000" w:rsidRPr="00447F84" w:rsidP="00447F84">
            <w:pPr>
              <w:pStyle w:val="ListBullet"/>
            </w:pPr>
            <w:r w:rsidRPr="00447F84">
              <w:t>satisfy the endorsed Assessment Guidelines of the Construction, Plumbing and Services Training Package</w:t>
            </w:r>
          </w:p>
          <w:p w:rsidR="00000000" w:rsidRPr="00447F84" w:rsidP="00447F84">
            <w:pPr>
              <w:pStyle w:val="ListBullet"/>
            </w:pPr>
            <w:r w:rsidRPr="00447F84">
              <w:t>include direct observation of tasks in real or simulated work conditions, with q</w:t>
            </w:r>
            <w:r w:rsidRPr="00447F84">
              <w:t>uestioning to confirm the ability to consistently identify and correctly interpret the essential underpinning knowledge required for practical application</w:t>
            </w:r>
          </w:p>
          <w:p w:rsidR="00000000" w:rsidRPr="00447F84" w:rsidP="00447F84">
            <w:pPr>
              <w:pStyle w:val="ListBullet"/>
            </w:pPr>
            <w:r w:rsidRPr="00447F84">
              <w:t>reinforce the integration of employability skills with workplace tasks and job roles</w:t>
            </w:r>
          </w:p>
          <w:p w:rsidR="00000000" w:rsidRPr="00447F84" w:rsidP="00447F84">
            <w:pPr>
              <w:pStyle w:val="ListBullet"/>
            </w:pPr>
            <w:r w:rsidRPr="00447F84">
              <w:t>confirm that competency is verified and able to be transferred to other circumstances and environments.</w:t>
            </w:r>
          </w:p>
          <w:p w:rsidR="00000000" w:rsidRPr="00447F84" w:rsidP="00447F84">
            <w:pPr>
              <w:pStyle w:val="BodyText"/>
            </w:pPr>
            <w:r w:rsidRPr="00447F84">
              <w:t>Validity and sufficiency of evidence requires that:</w:t>
            </w:r>
          </w:p>
          <w:p w:rsidR="00000000" w:rsidRPr="00447F84" w:rsidP="00447F84">
            <w:pPr>
              <w:pStyle w:val="ListBullet"/>
            </w:pPr>
            <w:r w:rsidRPr="00447F84">
              <w:t xml:space="preserve">competency will need to be demonstrated over a period of time reflecting the scope of the role and </w:t>
            </w:r>
            <w:r w:rsidRPr="00447F84">
              <w:t>the practical requirements of the workplace</w:t>
            </w:r>
          </w:p>
          <w:p w:rsidR="00000000" w:rsidRPr="00447F84" w:rsidP="00447F84">
            <w:pPr>
              <w:pStyle w:val="ListBullet"/>
            </w:pPr>
            <w:r w:rsidRPr="00447F84">
              <w:t>where the assessment is part of a structured learning experience the evidence collected must relate to a number of performances assessed at different points in time and separated by further learning and practice,</w:t>
            </w:r>
            <w:r w:rsidRPr="00447F84">
              <w:t xml:space="preserve"> with a decision on competency only taken at the point when the assessor has complete confidence in the person's demonstrated ability and applied knowledge</w:t>
            </w:r>
          </w:p>
          <w:p w:rsidR="00000000" w:rsidRPr="00447F84" w:rsidP="00447F84">
            <w:pPr>
              <w:pStyle w:val="ListBullet"/>
            </w:pPr>
            <w:r w:rsidRPr="00447F84">
              <w:t>all assessment that is part of a structured learning experience must include a combination of direct</w:t>
            </w:r>
            <w:r w:rsidRPr="00447F84">
              <w:t>, indirect and supplementary evidence.</w:t>
            </w:r>
          </w:p>
          <w:p w:rsidR="00000000" w:rsidRPr="00447F84" w:rsidP="00447F84">
            <w:pPr>
              <w:pStyle w:val="BodyText"/>
            </w:pPr>
            <w:r w:rsidRPr="00447F84">
              <w:t>Assessment processes and techniques should as far as is practical take into account the language, literacy and numeracy capacity of the candidate in relation to the competency being assessed.</w:t>
            </w:r>
          </w:p>
          <w:p w:rsidR="00000000" w:rsidRPr="00447F84" w:rsidP="00447F84">
            <w:pPr>
              <w:pStyle w:val="BodyText"/>
            </w:pPr>
            <w:r w:rsidRPr="00447F84">
              <w:t>Supplementary evidence of</w:t>
            </w:r>
            <w:r w:rsidRPr="00447F84">
              <w:t xml:space="preserve"> competency may be obtained from relevant authenticated documentation from third parties, such as existing supervisors, team leaders or specialist training staff. </w:t>
            </w:r>
          </w:p>
          <w:p w:rsidR="00000000" w:rsidRPr="00447F84" w:rsidP="00447F84">
            <w:pPr>
              <w:pStyle w:val="BodyText"/>
            </w:pPr>
          </w:p>
        </w:tc>
      </w:tr>
    </w:tbl>
    <w:p w:rsidR="00B467CE" w:rsidP="00447F84">
      <w:pPr>
        <w:pStyle w:val="BodyText"/>
      </w:pPr>
    </w:p>
    <w:p w:rsidR="00B467CE" w:rsidP="00447F84">
      <w:pPr>
        <w:pStyle w:val="BodyText"/>
      </w:pPr>
    </w:p>
    <w:p w:rsidR="00000000" w:rsidRPr="00447F84" w:rsidP="00447F84">
      <w:pPr>
        <w:pStyle w:val="Heading1"/>
      </w:pPr>
      <w:bookmarkStart w:id="11" w:name="O_514375"/>
      <w:bookmarkEnd w:id="11"/>
      <w:r w:rsidRPr="00447F84">
        <w:t>Range Statement</w:t>
      </w:r>
    </w:p>
    <w:tbl>
      <w:tblPr>
        <w:tblW w:w="0" w:type="auto"/>
        <w:tblLayout w:type="fixed"/>
        <w:tblCellMar>
          <w:left w:w="62" w:type="dxa"/>
          <w:right w:w="62" w:type="dxa"/>
        </w:tblCellMar>
        <w:tblLook w:val="0000"/>
      </w:tblPr>
      <w:tblGrid>
        <w:gridCol w:w="3705"/>
        <w:gridCol w:w="5474"/>
      </w:tblGrid>
      <w:tr w:rsidTr="00447F84">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447F84">
            <w:pPr>
              <w:pStyle w:val="BodyText"/>
              <w:rPr>
                <w:lang w:val="en-NZ"/>
              </w:rPr>
            </w:pPr>
            <w:r w:rsidRPr="00447F84">
              <w:t>The range statement relates to the unit of competency a</w:t>
            </w:r>
            <w:r w:rsidRPr="00447F84">
              <w:t xml:space="preserve">s a whole. It allows for different work environments and situations that may affect performance. </w:t>
            </w:r>
            <w:r w:rsidRPr="00447F84">
              <w:rPr>
                <w:rStyle w:val="BoldandItalics"/>
              </w:rPr>
              <w:t>Bold italicised</w:t>
            </w:r>
            <w:r w:rsidRPr="00447F84">
              <w:t xml:space="preserve"> wording, if used in the performance criteria, is detailed below. Essential operating conditions that may be present with training and assessmen</w:t>
            </w:r>
            <w:r w:rsidRPr="00447F84">
              <w:t>t (depending on the work situation, needs of the candidate, accessibility of the item, and local industry and regional contexts) may also be included.</w:t>
            </w:r>
          </w:p>
        </w:tc>
      </w:tr>
      <w:tr w:rsidTr="00447F84">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rPr>
                <w:rStyle w:val="BoldandItalics"/>
              </w:rPr>
              <w:t>Work health and safety</w:t>
            </w:r>
            <w:r w:rsidRPr="00447F84">
              <w:t xml:space="preserve"> is to be according to commonwealth, state and territory legislation and </w:t>
            </w:r>
            <w:r w:rsidRPr="00447F84">
              <w:t>regulations and may include:</w:t>
            </w:r>
          </w:p>
        </w:tc>
        <w:tc>
          <w:tcPr>
            <w:tcW w:w="5474" w:type="dxa"/>
            <w:tcBorders>
              <w:top w:val="nil"/>
              <w:left w:val="nil"/>
              <w:bottom w:val="nil"/>
              <w:right w:val="nil"/>
            </w:tcBorders>
            <w:tcMar>
              <w:top w:w="0" w:type="dxa"/>
              <w:left w:w="62" w:type="dxa"/>
              <w:bottom w:w="0" w:type="dxa"/>
              <w:right w:w="62" w:type="dxa"/>
            </w:tcMar>
          </w:tcPr>
          <w:p w:rsidR="00000000" w:rsidRPr="00447F84" w:rsidP="00447F84">
            <w:pPr>
              <w:pStyle w:val="ListBullet"/>
            </w:pPr>
            <w:r w:rsidRPr="00447F84">
              <w:t>handling of materials</w:t>
            </w:r>
          </w:p>
          <w:p w:rsidR="00000000" w:rsidRPr="00447F84" w:rsidP="00447F84">
            <w:pPr>
              <w:pStyle w:val="ListBullet"/>
            </w:pPr>
            <w:r w:rsidRPr="00447F84">
              <w:t>hazard control</w:t>
            </w:r>
          </w:p>
          <w:p w:rsidR="00000000" w:rsidRPr="00447F84" w:rsidP="00447F84">
            <w:pPr>
              <w:pStyle w:val="ListBullet"/>
            </w:pPr>
            <w:r w:rsidRPr="00447F84">
              <w:t>personal protective clothing and equipment prescribed under legislation, regulations and workplace policies and practices</w:t>
            </w:r>
          </w:p>
          <w:p w:rsidR="00000000" w:rsidRPr="00447F84" w:rsidP="00447F84">
            <w:pPr>
              <w:pStyle w:val="ListBullet"/>
            </w:pPr>
            <w:r w:rsidRPr="00447F84">
              <w:t>safe operating procedures, including recognising and preventing haz</w:t>
            </w:r>
            <w:r w:rsidRPr="00447F84">
              <w:t>ards associated with:</w:t>
            </w:r>
          </w:p>
          <w:p w:rsidR="00000000" w:rsidRPr="00447F84" w:rsidP="00447F84">
            <w:pPr>
              <w:pStyle w:val="ListBullet2"/>
            </w:pPr>
            <w:r w:rsidRPr="00447F84">
              <w:t>dirt mounds</w:t>
            </w:r>
          </w:p>
          <w:p w:rsidR="00000000" w:rsidRPr="00447F84" w:rsidP="00447F84">
            <w:pPr>
              <w:pStyle w:val="ListBullet2"/>
            </w:pPr>
            <w:r w:rsidRPr="00447F84">
              <w:t>electricity</w:t>
            </w:r>
          </w:p>
          <w:p w:rsidR="00000000" w:rsidRPr="00447F84" w:rsidP="00447F84">
            <w:pPr>
              <w:pStyle w:val="ListBullet2"/>
            </w:pPr>
            <w:r w:rsidRPr="00447F84">
              <w:t>hazardous materials and substances</w:t>
            </w:r>
          </w:p>
          <w:p w:rsidR="00000000" w:rsidRPr="00447F84" w:rsidP="00447F84">
            <w:pPr>
              <w:pStyle w:val="ListBullet2"/>
            </w:pPr>
            <w:r w:rsidRPr="00447F84">
              <w:t>other machines</w:t>
            </w:r>
          </w:p>
          <w:p w:rsidR="00000000" w:rsidRPr="00447F84" w:rsidP="00447F84">
            <w:pPr>
              <w:pStyle w:val="ListBullet2"/>
            </w:pPr>
            <w:r w:rsidRPr="00447F84">
              <w:t>recently filled trenches</w:t>
            </w:r>
          </w:p>
          <w:p w:rsidR="00000000" w:rsidRPr="00447F84" w:rsidP="00447F84">
            <w:pPr>
              <w:pStyle w:val="ListBullet2"/>
            </w:pPr>
            <w:r w:rsidRPr="00447F84">
              <w:t>surrounding structure and facilities</w:t>
            </w:r>
          </w:p>
          <w:p w:rsidR="00000000" w:rsidRPr="00447F84" w:rsidP="00447F84">
            <w:pPr>
              <w:pStyle w:val="ListBullet2"/>
            </w:pPr>
            <w:r w:rsidRPr="00447F84">
              <w:t>traffic control</w:t>
            </w:r>
          </w:p>
          <w:p w:rsidR="00000000" w:rsidRPr="00447F84" w:rsidP="00447F84">
            <w:pPr>
              <w:pStyle w:val="ListBullet2"/>
            </w:pPr>
            <w:r w:rsidRPr="00447F84">
              <w:t>trip hazards</w:t>
            </w:r>
          </w:p>
          <w:p w:rsidR="00000000" w:rsidRPr="00447F84" w:rsidP="00447F84">
            <w:pPr>
              <w:pStyle w:val="ListBullet2"/>
            </w:pPr>
            <w:r w:rsidRPr="00447F84">
              <w:t>underground services</w:t>
            </w:r>
          </w:p>
          <w:p w:rsidR="00000000" w:rsidRPr="00447F84" w:rsidP="00447F84">
            <w:pPr>
              <w:pStyle w:val="ListBullet2"/>
            </w:pPr>
            <w:r w:rsidRPr="00447F84">
              <w:t>use of tools and equipment</w:t>
            </w:r>
          </w:p>
          <w:p w:rsidR="00000000" w:rsidRPr="00447F84" w:rsidP="00447F84">
            <w:pPr>
              <w:pStyle w:val="ListBullet2"/>
            </w:pPr>
            <w:r w:rsidRPr="00447F84">
              <w:t>work site visitors and the public</w:t>
            </w:r>
          </w:p>
          <w:p w:rsidR="00000000" w:rsidRPr="00447F84" w:rsidP="00447F84">
            <w:pPr>
              <w:pStyle w:val="ListBullet2"/>
            </w:pPr>
            <w:r w:rsidRPr="00447F84">
              <w:t>working at heights</w:t>
            </w:r>
          </w:p>
          <w:p w:rsidR="00000000" w:rsidRPr="00447F84" w:rsidP="00447F84">
            <w:pPr>
              <w:pStyle w:val="ListBullet2"/>
            </w:pPr>
            <w:r w:rsidRPr="00447F84">
              <w:t>working in confined spaces</w:t>
            </w:r>
          </w:p>
          <w:p w:rsidR="00000000" w:rsidRPr="00447F84" w:rsidP="00447F84">
            <w:pPr>
              <w:pStyle w:val="ListBullet2"/>
            </w:pPr>
            <w:r w:rsidRPr="00447F84">
              <w:t>working in proximity to others</w:t>
            </w:r>
          </w:p>
          <w:p w:rsidR="00000000" w:rsidRPr="00447F84" w:rsidP="00447F84">
            <w:pPr>
              <w:pStyle w:val="ListBullet"/>
            </w:pPr>
            <w:r w:rsidRPr="00447F84">
              <w:t>use of firefighting equipment</w:t>
            </w:r>
          </w:p>
          <w:p w:rsidR="00000000" w:rsidRPr="00447F84" w:rsidP="00447F84">
            <w:pPr>
              <w:pStyle w:val="ListBullet"/>
            </w:pPr>
            <w:r w:rsidRPr="00447F84">
              <w:t>use of first aid equipment</w:t>
            </w:r>
          </w:p>
          <w:p w:rsidR="00000000" w:rsidRPr="00447F84" w:rsidP="00447F84">
            <w:pPr>
              <w:pStyle w:val="ListBullet"/>
            </w:pPr>
            <w:r w:rsidRPr="00447F84">
              <w:t>workplace environment and safety.</w:t>
            </w:r>
          </w:p>
          <w:p w:rsidR="00000000" w:rsidP="00447F84">
            <w:pPr>
              <w:pStyle w:val="BodyText"/>
              <w:rPr>
                <w:lang w:val="en-NZ"/>
              </w:rPr>
            </w:pPr>
          </w:p>
        </w:tc>
      </w:tr>
      <w:tr w:rsidTr="00447F84">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rPr>
                <w:rStyle w:val="BoldandItalics"/>
              </w:rPr>
              <w:t>Environmental requirements</w:t>
            </w:r>
            <w:r w:rsidRPr="00447F84">
              <w:t xml:space="preserve"> cover water quality management and may include:</w:t>
            </w:r>
          </w:p>
        </w:tc>
        <w:tc>
          <w:tcPr>
            <w:tcW w:w="5474" w:type="dxa"/>
            <w:tcBorders>
              <w:top w:val="nil"/>
              <w:left w:val="nil"/>
              <w:bottom w:val="nil"/>
              <w:right w:val="nil"/>
            </w:tcBorders>
            <w:tcMar>
              <w:top w:w="0" w:type="dxa"/>
              <w:left w:w="62" w:type="dxa"/>
              <w:bottom w:w="0" w:type="dxa"/>
              <w:right w:w="62" w:type="dxa"/>
            </w:tcMar>
          </w:tcPr>
          <w:p w:rsidR="00000000" w:rsidRPr="00447F84" w:rsidP="00447F84">
            <w:pPr>
              <w:pStyle w:val="ListBullet"/>
            </w:pPr>
            <w:r w:rsidRPr="00447F84">
              <w:t>clean-up protection</w:t>
            </w:r>
          </w:p>
          <w:p w:rsidR="00000000" w:rsidRPr="00447F84" w:rsidP="00447F84">
            <w:pPr>
              <w:pStyle w:val="ListBullet"/>
            </w:pPr>
            <w:r w:rsidRPr="00447F84">
              <w:t>stormwater protection</w:t>
            </w:r>
          </w:p>
          <w:p w:rsidR="00000000" w:rsidRPr="00447F84" w:rsidP="00447F84">
            <w:pPr>
              <w:pStyle w:val="ListBullet"/>
            </w:pPr>
            <w:r w:rsidRPr="00447F84">
              <w:t>waste management.</w:t>
            </w:r>
          </w:p>
          <w:p w:rsidR="00000000" w:rsidP="00447F84">
            <w:pPr>
              <w:pStyle w:val="BodyText"/>
              <w:rPr>
                <w:lang w:val="en-NZ"/>
              </w:rPr>
            </w:pPr>
          </w:p>
        </w:tc>
      </w:tr>
      <w:tr w:rsidTr="00447F84">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rPr>
                <w:rStyle w:val="BoldandItalics"/>
              </w:rPr>
              <w:t>Quality assurance requirements</w:t>
            </w:r>
            <w:r w:rsidRPr="00447F84">
              <w:t xml:space="preserve"> may include:</w:t>
            </w:r>
          </w:p>
        </w:tc>
        <w:tc>
          <w:tcPr>
            <w:tcW w:w="5474" w:type="dxa"/>
            <w:tcBorders>
              <w:top w:val="nil"/>
              <w:left w:val="nil"/>
              <w:bottom w:val="nil"/>
              <w:right w:val="nil"/>
            </w:tcBorders>
            <w:tcMar>
              <w:top w:w="0" w:type="dxa"/>
              <w:left w:w="62" w:type="dxa"/>
              <w:bottom w:w="0" w:type="dxa"/>
              <w:right w:w="62" w:type="dxa"/>
            </w:tcMar>
          </w:tcPr>
          <w:p w:rsidR="00000000" w:rsidRPr="00447F84" w:rsidP="00447F84">
            <w:pPr>
              <w:pStyle w:val="ListBullet"/>
            </w:pPr>
            <w:r w:rsidRPr="00447F84">
              <w:t>environment policy</w:t>
            </w:r>
          </w:p>
          <w:p w:rsidR="00000000" w:rsidRPr="00447F84" w:rsidP="00447F84">
            <w:pPr>
              <w:pStyle w:val="ListBullet"/>
            </w:pPr>
            <w:r w:rsidRPr="00447F84">
              <w:t>Environment Protection Authority (EPA)</w:t>
            </w:r>
          </w:p>
          <w:p w:rsidR="00000000" w:rsidRPr="00447F84" w:rsidP="00447F84">
            <w:pPr>
              <w:pStyle w:val="ListBullet"/>
            </w:pPr>
            <w:r w:rsidRPr="00447F84">
              <w:t>internal company quality assurance policy</w:t>
            </w:r>
            <w:r w:rsidRPr="00447F84">
              <w:t xml:space="preserve"> and risk management strategy</w:t>
            </w:r>
          </w:p>
          <w:p w:rsidR="00000000" w:rsidRPr="00447F84" w:rsidP="00447F84">
            <w:pPr>
              <w:pStyle w:val="ListBullet"/>
            </w:pPr>
            <w:r w:rsidRPr="00447F84">
              <w:t>International Standards Organisation</w:t>
            </w:r>
          </w:p>
          <w:p w:rsidR="00000000" w:rsidRPr="00447F84" w:rsidP="00447F84">
            <w:pPr>
              <w:pStyle w:val="ListBullet"/>
            </w:pPr>
            <w:r w:rsidRPr="00447F84">
              <w:t>site safety plan</w:t>
            </w:r>
          </w:p>
          <w:p w:rsidR="00000000" w:rsidRPr="00447F84" w:rsidP="00447F84">
            <w:pPr>
              <w:pStyle w:val="ListBullet"/>
            </w:pPr>
            <w:r w:rsidRPr="00447F84">
              <w:t>workplace operations and procedures.</w:t>
            </w:r>
          </w:p>
          <w:p w:rsidR="00000000" w:rsidP="00447F84">
            <w:pPr>
              <w:pStyle w:val="BodyText"/>
              <w:rPr>
                <w:lang w:val="en-NZ"/>
              </w:rPr>
            </w:pPr>
          </w:p>
        </w:tc>
      </w:tr>
      <w:tr w:rsidTr="00447F84">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rPr>
                <w:rStyle w:val="BoldandItalics"/>
              </w:rPr>
              <w:t>Statutory and regulatory authorities</w:t>
            </w:r>
            <w:r w:rsidRPr="00447F84">
              <w:t xml:space="preserve"> include:</w:t>
            </w:r>
          </w:p>
        </w:tc>
        <w:tc>
          <w:tcPr>
            <w:tcW w:w="5474" w:type="dxa"/>
            <w:tcBorders>
              <w:top w:val="nil"/>
              <w:left w:val="nil"/>
              <w:bottom w:val="nil"/>
              <w:right w:val="nil"/>
            </w:tcBorders>
            <w:tcMar>
              <w:top w:w="0" w:type="dxa"/>
              <w:left w:w="62" w:type="dxa"/>
              <w:bottom w:w="0" w:type="dxa"/>
              <w:right w:w="62" w:type="dxa"/>
            </w:tcMar>
          </w:tcPr>
          <w:p w:rsidR="00000000" w:rsidRPr="00447F84" w:rsidP="00447F84">
            <w:pPr>
              <w:pStyle w:val="ListBullet"/>
            </w:pPr>
            <w:r w:rsidRPr="00447F84">
              <w:t xml:space="preserve">commonwealth, state or territory, and local authorities administering applicable </w:t>
            </w:r>
            <w:r w:rsidRPr="00447F84">
              <w:t>Acts, regulations and codes of practice.</w:t>
            </w:r>
          </w:p>
          <w:p w:rsidR="00000000" w:rsidP="00447F84">
            <w:pPr>
              <w:pStyle w:val="BodyText"/>
              <w:rPr>
                <w:lang w:val="en-NZ"/>
              </w:rPr>
            </w:pPr>
          </w:p>
        </w:tc>
      </w:tr>
      <w:tr w:rsidTr="00447F84">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rPr>
                <w:rStyle w:val="BoldandItalics"/>
              </w:rPr>
              <w:t>Tools and equipment</w:t>
            </w:r>
            <w:r w:rsidRPr="00447F84">
              <w:t xml:space="preserve"> may include:</w:t>
            </w:r>
          </w:p>
        </w:tc>
        <w:tc>
          <w:tcPr>
            <w:tcW w:w="5474" w:type="dxa"/>
            <w:tcBorders>
              <w:top w:val="nil"/>
              <w:left w:val="nil"/>
              <w:bottom w:val="nil"/>
              <w:right w:val="nil"/>
            </w:tcBorders>
            <w:tcMar>
              <w:top w:w="0" w:type="dxa"/>
              <w:left w:w="62" w:type="dxa"/>
              <w:bottom w:w="0" w:type="dxa"/>
              <w:right w:w="62" w:type="dxa"/>
            </w:tcMar>
          </w:tcPr>
          <w:p w:rsidR="00000000" w:rsidRPr="00447F84" w:rsidP="00447F84">
            <w:pPr>
              <w:pStyle w:val="ListBullet"/>
            </w:pPr>
            <w:r w:rsidRPr="00447F84">
              <w:t>dropsaw</w:t>
            </w:r>
          </w:p>
          <w:p w:rsidR="00000000" w:rsidRPr="00447F84" w:rsidP="00447F84">
            <w:pPr>
              <w:pStyle w:val="ListBullet"/>
            </w:pPr>
            <w:r w:rsidRPr="00447F84">
              <w:t>hacksaw</w:t>
            </w:r>
          </w:p>
          <w:p w:rsidR="00000000" w:rsidRPr="00447F84" w:rsidP="00447F84">
            <w:pPr>
              <w:pStyle w:val="ListBullet"/>
            </w:pPr>
            <w:r w:rsidRPr="00447F84">
              <w:t>hand and power tools</w:t>
            </w:r>
          </w:p>
          <w:p w:rsidR="00000000" w:rsidRPr="00447F84" w:rsidP="00447F84">
            <w:pPr>
              <w:pStyle w:val="ListBullet"/>
            </w:pPr>
            <w:r w:rsidRPr="00447F84">
              <w:t>heating equipment</w:t>
            </w:r>
          </w:p>
          <w:p w:rsidR="00000000" w:rsidRPr="00447F84" w:rsidP="00447F84">
            <w:pPr>
              <w:pStyle w:val="ListBullet"/>
            </w:pPr>
            <w:r w:rsidRPr="00447F84">
              <w:t>lifting and load shifting equipment, including:</w:t>
            </w:r>
          </w:p>
          <w:p w:rsidR="00000000" w:rsidRPr="00447F84" w:rsidP="00447F84">
            <w:pPr>
              <w:pStyle w:val="ListBullet2"/>
            </w:pPr>
            <w:r w:rsidRPr="00447F84">
              <w:t>chain blocks</w:t>
            </w:r>
          </w:p>
          <w:p w:rsidR="00000000" w:rsidRPr="00447F84" w:rsidP="00447F84">
            <w:pPr>
              <w:pStyle w:val="ListBullet2"/>
            </w:pPr>
            <w:r w:rsidRPr="00447F84">
              <w:t>elevated work platforms</w:t>
            </w:r>
          </w:p>
          <w:p w:rsidR="00000000" w:rsidRPr="00447F84" w:rsidP="00447F84">
            <w:pPr>
              <w:pStyle w:val="ListBullet2"/>
            </w:pPr>
            <w:r w:rsidRPr="00447F84">
              <w:t>forklifts</w:t>
            </w:r>
          </w:p>
          <w:p w:rsidR="00000000" w:rsidRPr="00447F84" w:rsidP="00447F84">
            <w:pPr>
              <w:pStyle w:val="ListBullet2"/>
            </w:pPr>
            <w:r w:rsidRPr="00447F84">
              <w:t>hand trolleys</w:t>
            </w:r>
          </w:p>
          <w:p w:rsidR="00000000" w:rsidRPr="00447F84" w:rsidP="00447F84">
            <w:pPr>
              <w:pStyle w:val="ListBullet2"/>
            </w:pPr>
            <w:r w:rsidRPr="00447F84">
              <w:t>hoists and jacks</w:t>
            </w:r>
          </w:p>
          <w:p w:rsidR="00000000" w:rsidRPr="00447F84" w:rsidP="00447F84">
            <w:pPr>
              <w:pStyle w:val="ListBullet2"/>
            </w:pPr>
            <w:r w:rsidRPr="00447F84">
              <w:t>limited height scaffolding</w:t>
            </w:r>
          </w:p>
          <w:p w:rsidR="00000000" w:rsidRPr="00447F84" w:rsidP="00447F84">
            <w:pPr>
              <w:pStyle w:val="ListBullet2"/>
            </w:pPr>
            <w:r w:rsidRPr="00447F84">
              <w:t>rollers</w:t>
            </w:r>
          </w:p>
          <w:p w:rsidR="00000000" w:rsidRPr="00447F84" w:rsidP="00447F84">
            <w:pPr>
              <w:pStyle w:val="ListBullet"/>
            </w:pPr>
            <w:r w:rsidRPr="00447F84">
              <w:t>measuring equipment</w:t>
            </w:r>
          </w:p>
          <w:p w:rsidR="00000000" w:rsidRPr="00447F84" w:rsidP="00447F84">
            <w:pPr>
              <w:pStyle w:val="ListBullet"/>
            </w:pPr>
            <w:r w:rsidRPr="00447F84">
              <w:t>threading and bending equipment.</w:t>
            </w:r>
          </w:p>
          <w:p w:rsidR="00000000" w:rsidP="00447F84">
            <w:pPr>
              <w:pStyle w:val="BodyText"/>
              <w:rPr>
                <w:lang w:val="en-NZ"/>
              </w:rPr>
            </w:pPr>
          </w:p>
        </w:tc>
      </w:tr>
      <w:tr w:rsidTr="00447F84">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rPr>
                <w:rStyle w:val="BoldandItalics"/>
              </w:rPr>
              <w:t>Information</w:t>
            </w:r>
            <w:r w:rsidRPr="00447F84">
              <w:t xml:space="preserve"> may include:</w:t>
            </w:r>
          </w:p>
        </w:tc>
        <w:tc>
          <w:tcPr>
            <w:tcW w:w="5474" w:type="dxa"/>
            <w:tcBorders>
              <w:top w:val="nil"/>
              <w:left w:val="nil"/>
              <w:bottom w:val="nil"/>
              <w:right w:val="nil"/>
            </w:tcBorders>
            <w:tcMar>
              <w:top w:w="0" w:type="dxa"/>
              <w:left w:w="62" w:type="dxa"/>
              <w:bottom w:w="0" w:type="dxa"/>
              <w:right w:w="62" w:type="dxa"/>
            </w:tcMar>
          </w:tcPr>
          <w:p w:rsidR="00000000" w:rsidRPr="00447F84" w:rsidP="00447F84">
            <w:pPr>
              <w:pStyle w:val="ListBullet"/>
            </w:pPr>
            <w:r w:rsidRPr="00447F84">
              <w:t>charts and hand drawings</w:t>
            </w:r>
          </w:p>
          <w:p w:rsidR="00000000" w:rsidRPr="00447F84" w:rsidP="00447F84">
            <w:pPr>
              <w:pStyle w:val="ListBullet"/>
            </w:pPr>
            <w:r w:rsidRPr="00447F84">
              <w:t>instructions issued by authorised organisational or external personnel</w:t>
            </w:r>
          </w:p>
          <w:p w:rsidR="00000000" w:rsidRPr="00447F84" w:rsidP="00447F84">
            <w:pPr>
              <w:pStyle w:val="ListBullet"/>
            </w:pPr>
            <w:r w:rsidRPr="00447F84">
              <w:t>job drawings</w:t>
            </w:r>
          </w:p>
          <w:p w:rsidR="00000000" w:rsidRPr="00447F84" w:rsidP="00447F84">
            <w:pPr>
              <w:pStyle w:val="ListBullet"/>
            </w:pPr>
            <w:r w:rsidRPr="00447F84">
              <w:t>manufacturer specifications and instructions</w:t>
            </w:r>
          </w:p>
          <w:p w:rsidR="00000000" w:rsidRPr="00447F84" w:rsidP="00447F84">
            <w:pPr>
              <w:pStyle w:val="ListBullet"/>
            </w:pPr>
            <w:r w:rsidRPr="00447F84">
              <w:t>material safety data sheets (MSDS)</w:t>
            </w:r>
          </w:p>
          <w:p w:rsidR="00000000" w:rsidRPr="00447F84" w:rsidP="00447F84">
            <w:pPr>
              <w:pStyle w:val="ListBullet"/>
            </w:pPr>
            <w:r w:rsidRPr="00447F84">
              <w:t>memos</w:t>
            </w:r>
          </w:p>
          <w:p w:rsidR="00000000" w:rsidRPr="00447F84" w:rsidP="00447F84">
            <w:pPr>
              <w:pStyle w:val="ListBullet"/>
            </w:pPr>
            <w:r w:rsidRPr="00447F84">
              <w:t>organisation work specifications and requirements</w:t>
            </w:r>
          </w:p>
          <w:p w:rsidR="00000000" w:rsidRPr="00447F84" w:rsidP="00447F84">
            <w:pPr>
              <w:pStyle w:val="ListBullet"/>
            </w:pPr>
            <w:r w:rsidRPr="00447F84">
              <w:t xml:space="preserve">plans and sketches </w:t>
            </w:r>
          </w:p>
          <w:p w:rsidR="00000000" w:rsidRPr="00447F84" w:rsidP="00447F84">
            <w:pPr>
              <w:pStyle w:val="ListBullet"/>
            </w:pPr>
            <w:r w:rsidRPr="00447F84">
              <w:t>regulatory and legislative requirements, particularly those pertaining to:</w:t>
            </w:r>
          </w:p>
          <w:p w:rsidR="00000000" w:rsidRPr="00447F84" w:rsidP="00447F84">
            <w:pPr>
              <w:pStyle w:val="ListBullet2"/>
            </w:pPr>
            <w:r w:rsidRPr="00447F84">
              <w:t>building codes</w:t>
            </w:r>
          </w:p>
          <w:p w:rsidR="00000000" w:rsidRPr="00447F84" w:rsidP="00447F84">
            <w:pPr>
              <w:pStyle w:val="ListBullet2"/>
            </w:pPr>
            <w:r w:rsidRPr="00447F84">
              <w:t>WHS and environmental requirements</w:t>
            </w:r>
          </w:p>
          <w:p w:rsidR="00000000" w:rsidRPr="00447F84" w:rsidP="00447F84">
            <w:pPr>
              <w:pStyle w:val="ListBullet2"/>
            </w:pPr>
            <w:r w:rsidRPr="00447F84">
              <w:t>plumbing regulations</w:t>
            </w:r>
          </w:p>
          <w:p w:rsidR="00000000" w:rsidRPr="00447F84" w:rsidP="00447F84">
            <w:pPr>
              <w:pStyle w:val="ListBullet"/>
            </w:pPr>
            <w:r w:rsidRPr="00447F84">
              <w:t>relevant Australian standards</w:t>
            </w:r>
          </w:p>
          <w:p w:rsidR="00000000" w:rsidRPr="00447F84" w:rsidP="00447F84">
            <w:pPr>
              <w:pStyle w:val="ListBullet"/>
            </w:pPr>
            <w:r w:rsidRPr="00447F84">
              <w:t>safe work procedures relating to installing sewage discharge pipes</w:t>
            </w:r>
          </w:p>
          <w:p w:rsidR="00000000" w:rsidRPr="00447F84" w:rsidP="00447F84">
            <w:pPr>
              <w:pStyle w:val="ListBullet"/>
            </w:pPr>
            <w:r w:rsidRPr="00447F84">
              <w:t>signage</w:t>
            </w:r>
          </w:p>
          <w:p w:rsidR="00000000" w:rsidRPr="00447F84" w:rsidP="00447F84">
            <w:pPr>
              <w:pStyle w:val="ListBullet"/>
            </w:pPr>
            <w:r w:rsidRPr="00447F84">
              <w:t>verbal, written and graphical instructions</w:t>
            </w:r>
          </w:p>
          <w:p w:rsidR="00000000" w:rsidRPr="00447F84" w:rsidP="00447F84">
            <w:pPr>
              <w:pStyle w:val="ListBullet"/>
            </w:pPr>
            <w:r w:rsidRPr="00447F84">
              <w:t>work bulletins</w:t>
            </w:r>
          </w:p>
          <w:p w:rsidR="00000000" w:rsidRPr="00447F84" w:rsidP="00447F84">
            <w:pPr>
              <w:pStyle w:val="ListBullet"/>
            </w:pPr>
            <w:r w:rsidRPr="00447F84">
              <w:t>work schedules, plans and specificat</w:t>
            </w:r>
            <w:r w:rsidRPr="00447F84">
              <w:t>ions.</w:t>
            </w:r>
          </w:p>
          <w:p w:rsidR="00000000" w:rsidP="00447F84">
            <w:pPr>
              <w:pStyle w:val="BodyText"/>
              <w:rPr>
                <w:lang w:val="en-NZ"/>
              </w:rPr>
            </w:pPr>
          </w:p>
        </w:tc>
      </w:tr>
      <w:tr w:rsidTr="00447F84">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rPr>
                <w:rStyle w:val="BoldandItalics"/>
              </w:rPr>
              <w:t>Materials</w:t>
            </w:r>
            <w:r w:rsidRPr="00447F84">
              <w:t xml:space="preserve"> may include:</w:t>
            </w:r>
          </w:p>
        </w:tc>
        <w:tc>
          <w:tcPr>
            <w:tcW w:w="5474" w:type="dxa"/>
            <w:tcBorders>
              <w:top w:val="nil"/>
              <w:left w:val="nil"/>
              <w:bottom w:val="nil"/>
              <w:right w:val="nil"/>
            </w:tcBorders>
            <w:tcMar>
              <w:top w:w="0" w:type="dxa"/>
              <w:left w:w="62" w:type="dxa"/>
              <w:bottom w:w="0" w:type="dxa"/>
              <w:right w:w="62" w:type="dxa"/>
            </w:tcMar>
          </w:tcPr>
          <w:p w:rsidR="00000000" w:rsidRPr="00447F84" w:rsidP="00447F84">
            <w:pPr>
              <w:pStyle w:val="ListBullet"/>
            </w:pPr>
            <w:r w:rsidRPr="00447F84">
              <w:t>any material authorised for use.</w:t>
            </w:r>
          </w:p>
          <w:p w:rsidR="00000000" w:rsidP="00447F84">
            <w:pPr>
              <w:pStyle w:val="BodyText"/>
              <w:rPr>
                <w:lang w:val="en-NZ"/>
              </w:rPr>
            </w:pPr>
          </w:p>
        </w:tc>
      </w:tr>
      <w:tr w:rsidTr="00447F84">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rPr>
                <w:rStyle w:val="BoldandItalics"/>
              </w:rPr>
              <w:t>Sustainability principles and concepts</w:t>
            </w:r>
            <w:r w:rsidRPr="00447F84">
              <w:t>:</w:t>
            </w:r>
          </w:p>
        </w:tc>
        <w:tc>
          <w:tcPr>
            <w:tcW w:w="5474" w:type="dxa"/>
            <w:tcBorders>
              <w:top w:val="nil"/>
              <w:left w:val="nil"/>
              <w:bottom w:val="nil"/>
              <w:right w:val="nil"/>
            </w:tcBorders>
            <w:tcMar>
              <w:top w:w="0" w:type="dxa"/>
              <w:left w:w="62" w:type="dxa"/>
              <w:bottom w:w="0" w:type="dxa"/>
              <w:right w:w="62" w:type="dxa"/>
            </w:tcMar>
          </w:tcPr>
          <w:p w:rsidR="00000000" w:rsidRPr="00447F84" w:rsidP="00447F84">
            <w:pPr>
              <w:pStyle w:val="ListBullet"/>
            </w:pPr>
            <w:r w:rsidRPr="00447F84">
              <w:t>cover the current and future social, economic and environmental use of resources</w:t>
            </w:r>
          </w:p>
          <w:p w:rsidR="00000000" w:rsidRPr="00447F84" w:rsidP="00447F84">
            <w:pPr>
              <w:pStyle w:val="ListBullet"/>
            </w:pPr>
            <w:r w:rsidRPr="00447F84">
              <w:t>may include:</w:t>
            </w:r>
          </w:p>
          <w:p w:rsidR="00000000" w:rsidRPr="00447F84" w:rsidP="00447F84">
            <w:pPr>
              <w:pStyle w:val="ListBullet2"/>
            </w:pPr>
            <w:r w:rsidRPr="00447F84">
              <w:t>efficient energy use</w:t>
            </w:r>
          </w:p>
          <w:p w:rsidR="00000000" w:rsidRPr="00447F84" w:rsidP="00447F84">
            <w:pPr>
              <w:pStyle w:val="ListBullet2"/>
            </w:pPr>
            <w:r w:rsidRPr="00447F84">
              <w:t>efficient use and recycling of material</w:t>
            </w:r>
          </w:p>
          <w:p w:rsidR="00000000" w:rsidRPr="00447F84" w:rsidP="00447F84">
            <w:pPr>
              <w:pStyle w:val="ListBullet2"/>
            </w:pPr>
            <w:r w:rsidRPr="00447F84">
              <w:t>correct handling of hazardous materials</w:t>
            </w:r>
          </w:p>
          <w:p w:rsidR="00000000" w:rsidRPr="00447F84" w:rsidP="00447F84">
            <w:pPr>
              <w:pStyle w:val="ListBullet2"/>
            </w:pPr>
            <w:r w:rsidRPr="00447F84">
              <w:t>disposing of waste material to ensure minimal environmental impact</w:t>
            </w:r>
          </w:p>
          <w:p w:rsidR="00000000" w:rsidRPr="00447F84" w:rsidP="00447F84">
            <w:pPr>
              <w:pStyle w:val="ListBullet2"/>
            </w:pPr>
            <w:r w:rsidRPr="00447F84">
              <w:t>selecting appropriate components to ensure minimal environmental impact.</w:t>
            </w:r>
          </w:p>
          <w:p w:rsidR="00000000" w:rsidP="00447F84">
            <w:pPr>
              <w:pStyle w:val="BodyText"/>
              <w:rPr>
                <w:lang w:val="en-NZ"/>
              </w:rPr>
            </w:pPr>
          </w:p>
        </w:tc>
      </w:tr>
      <w:tr w:rsidTr="00447F84">
        <w:tblPrEx>
          <w:tblW w:w="0" w:type="auto"/>
          <w:tblLayout w:type="fixed"/>
          <w:tblCellMar>
            <w:left w:w="62" w:type="dxa"/>
            <w:right w:w="62" w:type="dxa"/>
          </w:tblCellMar>
          <w:tblLook w:val="0000"/>
        </w:tblPrEx>
        <w:tc>
          <w:tcPr>
            <w:tcW w:w="3705"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rPr>
                <w:rStyle w:val="BoldandItalics"/>
              </w:rPr>
              <w:t>Pipe systems</w:t>
            </w:r>
            <w:r w:rsidRPr="00447F84">
              <w:t xml:space="preserve"> may include:</w:t>
            </w:r>
          </w:p>
        </w:tc>
        <w:tc>
          <w:tcPr>
            <w:tcW w:w="5474" w:type="dxa"/>
            <w:tcBorders>
              <w:top w:val="nil"/>
              <w:left w:val="nil"/>
              <w:bottom w:val="nil"/>
              <w:right w:val="nil"/>
            </w:tcBorders>
            <w:tcMar>
              <w:top w:w="0" w:type="dxa"/>
              <w:left w:w="62" w:type="dxa"/>
              <w:bottom w:w="0" w:type="dxa"/>
              <w:right w:w="62" w:type="dxa"/>
            </w:tcMar>
          </w:tcPr>
          <w:p w:rsidR="00000000" w:rsidRPr="00447F84" w:rsidP="00447F84">
            <w:pPr>
              <w:pStyle w:val="ListBullet"/>
            </w:pPr>
            <w:r w:rsidRPr="00447F84">
              <w:t xml:space="preserve">direct </w:t>
            </w:r>
            <w:r w:rsidRPr="00447F84">
              <w:t>or indirect to drains</w:t>
            </w:r>
          </w:p>
          <w:p w:rsidR="00000000" w:rsidRPr="00447F84" w:rsidP="00447F84">
            <w:pPr>
              <w:pStyle w:val="ListBullet"/>
            </w:pPr>
            <w:r w:rsidRPr="00447F84">
              <w:t>direct to stack</w:t>
            </w:r>
          </w:p>
          <w:p w:rsidR="00000000" w:rsidRPr="00447F84" w:rsidP="00447F84">
            <w:pPr>
              <w:pStyle w:val="ListBullet"/>
            </w:pPr>
            <w:r w:rsidRPr="00447F84">
              <w:t>elevated pipework.</w:t>
            </w:r>
          </w:p>
        </w:tc>
      </w:tr>
    </w:tbl>
    <w:p w:rsidR="00000000" w:rsidRPr="00447F84" w:rsidP="00447F84">
      <w:pPr>
        <w:pStyle w:val="BodyText"/>
      </w:pPr>
    </w:p>
    <w:p w:rsidR="00000000" w:rsidRPr="00447F84" w:rsidP="00447F84">
      <w:pPr>
        <w:pStyle w:val="AllowPageBreak"/>
      </w:pPr>
    </w:p>
    <w:p w:rsidR="00000000" w:rsidRPr="00447F84" w:rsidP="00447F84">
      <w:pPr>
        <w:pStyle w:val="Heading1"/>
      </w:pPr>
      <w:bookmarkStart w:id="12" w:name="O_514374"/>
      <w:bookmarkEnd w:id="12"/>
      <w:r w:rsidRPr="00447F84">
        <w:t>Unit Sector(s)</w:t>
      </w:r>
    </w:p>
    <w:tbl>
      <w:tblPr>
        <w:tblW w:w="0" w:type="auto"/>
        <w:tblLayout w:type="fixed"/>
        <w:tblCellMar>
          <w:left w:w="62" w:type="dxa"/>
          <w:right w:w="62" w:type="dxa"/>
        </w:tblCellMar>
        <w:tblLook w:val="0000"/>
      </w:tblPr>
      <w:tblGrid>
        <w:gridCol w:w="2164"/>
        <w:gridCol w:w="6907"/>
      </w:tblGrid>
      <w:tr w:rsidTr="00447F84">
        <w:tblPrEx>
          <w:tblW w:w="0" w:type="auto"/>
          <w:tblLayout w:type="fixed"/>
          <w:tblCellMar>
            <w:left w:w="62" w:type="dxa"/>
            <w:right w:w="62" w:type="dxa"/>
          </w:tblCellMar>
          <w:tblLook w:val="0000"/>
        </w:tblPrEx>
        <w:tc>
          <w:tcPr>
            <w:tcW w:w="2164"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rPr>
                <w:rStyle w:val="SpecialBold"/>
              </w:rPr>
              <w:t>Functional area</w:t>
            </w:r>
          </w:p>
        </w:tc>
        <w:tc>
          <w:tcPr>
            <w:tcW w:w="6907"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p>
        </w:tc>
      </w:tr>
      <w:tr w:rsidTr="00447F84">
        <w:tblPrEx>
          <w:tblW w:w="0" w:type="auto"/>
          <w:tblLayout w:type="fixed"/>
          <w:tblCellMar>
            <w:left w:w="62" w:type="dxa"/>
            <w:right w:w="62" w:type="dxa"/>
          </w:tblCellMar>
          <w:tblLook w:val="0000"/>
        </w:tblPrEx>
        <w:tc>
          <w:tcPr>
            <w:tcW w:w="2164" w:type="dxa"/>
            <w:tcBorders>
              <w:top w:val="nil"/>
              <w:left w:val="nil"/>
              <w:bottom w:val="nil"/>
              <w:right w:val="nil"/>
            </w:tcBorders>
            <w:tcMar>
              <w:top w:w="0" w:type="dxa"/>
              <w:left w:w="62" w:type="dxa"/>
              <w:bottom w:w="0" w:type="dxa"/>
              <w:right w:w="62" w:type="dxa"/>
            </w:tcMar>
          </w:tcPr>
          <w:p w:rsidR="00000000" w:rsidP="00447F84">
            <w:pPr>
              <w:pStyle w:val="BodyText"/>
              <w:rPr>
                <w:lang w:val="en-NZ"/>
              </w:rPr>
            </w:pPr>
            <w:r w:rsidRPr="00447F84">
              <w:rPr>
                <w:rStyle w:val="SpecialBold"/>
              </w:rPr>
              <w:t>Unit sector</w:t>
            </w:r>
          </w:p>
        </w:tc>
        <w:tc>
          <w:tcPr>
            <w:tcW w:w="6907" w:type="dxa"/>
            <w:tcBorders>
              <w:top w:val="nil"/>
              <w:left w:val="nil"/>
              <w:bottom w:val="nil"/>
              <w:right w:val="nil"/>
            </w:tcBorders>
            <w:tcMar>
              <w:top w:w="0" w:type="dxa"/>
              <w:left w:w="62" w:type="dxa"/>
              <w:bottom w:w="0" w:type="dxa"/>
              <w:right w:w="62" w:type="dxa"/>
            </w:tcMar>
          </w:tcPr>
          <w:p w:rsidR="00000000" w:rsidRPr="00447F84" w:rsidP="00447F84">
            <w:pPr>
              <w:pStyle w:val="BodyText"/>
            </w:pPr>
            <w:r w:rsidRPr="00447F84">
              <w:t>Plumbing and services</w:t>
            </w:r>
          </w:p>
        </w:tc>
      </w:tr>
    </w:tbl>
    <w:p w:rsidR="00000000" w:rsidRPr="00447F84" w:rsidP="00447F84">
      <w:pPr>
        <w:pStyle w:val="BodyText"/>
      </w:pPr>
    </w:p>
    <w:p w:rsidR="00000000" w:rsidRPr="00447F84" w:rsidP="00447F84">
      <w:pPr>
        <w:pStyle w:val="AllowPageBreak"/>
      </w:pPr>
    </w:p>
    <w:p w:rsidR="00000000" w:rsidRPr="00447F84" w:rsidP="00447F84">
      <w:pPr>
        <w:pStyle w:val="Heading1"/>
      </w:pPr>
      <w:bookmarkStart w:id="13" w:name="O_514373"/>
      <w:bookmarkEnd w:id="13"/>
      <w:r w:rsidRPr="00447F84">
        <w:t>Custom Content Section</w:t>
      </w:r>
    </w:p>
    <w:p w:rsidR="00000000" w:rsidRPr="00447F84" w:rsidP="00447F84">
      <w:pPr>
        <w:pStyle w:val="BodyText"/>
      </w:pPr>
      <w:r w:rsidRPr="00447F84">
        <w:t>Not applicable.</w:t>
      </w:r>
    </w:p>
    <w:p w:rsidR="00000000" w:rsidRPr="00447F84" w:rsidP="00447F84"/>
    <w:sectPr w:rsidSect="00447F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F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F84" w:rsidRPr="00B467CE" w:rsidP="00B467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F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7CE" w:rsidP="00447F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467CE" w:rsidP="00447F8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467CE" w:rsidP="00447F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F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F84" w:rsidRPr="00B467CE" w:rsidP="00B467C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F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7CE" w:rsidRPr="002D2AF8" w:rsidP="00447F84">
    <w:pPr>
      <w:pStyle w:val="Header"/>
      <w:framePr w:wrap="around"/>
    </w:pPr>
    <w:r>
      <w:fldChar w:fldCharType="begin"/>
    </w:r>
    <w:r>
      <w:instrText xml:space="preserve"> TITLE   \* MERGEFORMAT </w:instrText>
    </w:r>
    <w:r>
      <w:fldChar w:fldCharType="separate"/>
    </w:r>
    <w:r>
      <w:t>CPCPSN3022A Install discharge pipes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B467CE" w:rsidP="00447F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A2AF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D2A1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7212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7F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7F84"/>
    <w:pPr>
      <w:spacing w:before="360" w:after="60"/>
      <w:outlineLvl w:val="0"/>
    </w:pPr>
    <w:rPr>
      <w:sz w:val="32"/>
    </w:rPr>
  </w:style>
  <w:style w:type="paragraph" w:styleId="Heading2">
    <w:name w:val="heading 2"/>
    <w:basedOn w:val="HeadingBase"/>
    <w:next w:val="BodyText"/>
    <w:link w:val="Heading2Char"/>
    <w:qFormat/>
    <w:rsid w:val="00447F84"/>
    <w:pPr>
      <w:keepLines/>
      <w:spacing w:before="240" w:after="120"/>
      <w:outlineLvl w:val="1"/>
    </w:pPr>
    <w:rPr>
      <w:sz w:val="28"/>
      <w:szCs w:val="40"/>
    </w:rPr>
  </w:style>
  <w:style w:type="paragraph" w:styleId="Heading3">
    <w:name w:val="heading 3"/>
    <w:basedOn w:val="HeadingBase"/>
    <w:next w:val="BodyText"/>
    <w:link w:val="Heading3Char"/>
    <w:qFormat/>
    <w:rsid w:val="00447F84"/>
    <w:pPr>
      <w:spacing w:before="180" w:after="120"/>
      <w:outlineLvl w:val="2"/>
    </w:pPr>
    <w:rPr>
      <w:spacing w:val="-10"/>
      <w:kern w:val="32"/>
    </w:rPr>
  </w:style>
  <w:style w:type="paragraph" w:styleId="Heading4">
    <w:name w:val="heading 4"/>
    <w:basedOn w:val="HeadingBase"/>
    <w:next w:val="BodyText"/>
    <w:link w:val="Heading4Char"/>
    <w:qFormat/>
    <w:rsid w:val="00447F84"/>
    <w:pPr>
      <w:spacing w:before="160" w:after="120"/>
      <w:outlineLvl w:val="3"/>
    </w:pPr>
    <w:rPr>
      <w:sz w:val="22"/>
    </w:rPr>
  </w:style>
  <w:style w:type="paragraph" w:styleId="Heading5">
    <w:name w:val="heading 5"/>
    <w:basedOn w:val="HeadingBase"/>
    <w:next w:val="Normal"/>
    <w:link w:val="Heading5Char"/>
    <w:qFormat/>
    <w:rsid w:val="00447F84"/>
    <w:pPr>
      <w:spacing w:before="80"/>
      <w:outlineLvl w:val="4"/>
    </w:pPr>
    <w:rPr>
      <w:color w:val="918585"/>
      <w:sz w:val="20"/>
    </w:rPr>
  </w:style>
  <w:style w:type="paragraph" w:styleId="Heading6">
    <w:name w:val="heading 6"/>
    <w:basedOn w:val="HeadingBase"/>
    <w:next w:val="Normal"/>
    <w:link w:val="Heading6Char"/>
    <w:qFormat/>
    <w:rsid w:val="00447F84"/>
    <w:pPr>
      <w:spacing w:before="60"/>
      <w:outlineLvl w:val="5"/>
    </w:pPr>
    <w:rPr>
      <w:color w:val="918585"/>
      <w:sz w:val="20"/>
    </w:rPr>
  </w:style>
  <w:style w:type="paragraph" w:styleId="Heading7">
    <w:name w:val="heading 7"/>
    <w:basedOn w:val="Normal"/>
    <w:next w:val="Normal"/>
    <w:link w:val="Heading7Char"/>
    <w:qFormat/>
    <w:rsid w:val="00447F84"/>
    <w:pPr>
      <w:ind w:left="720"/>
      <w:outlineLvl w:val="6"/>
    </w:pPr>
    <w:rPr>
      <w:i/>
    </w:rPr>
  </w:style>
  <w:style w:type="paragraph" w:styleId="Heading8">
    <w:name w:val="heading 8"/>
    <w:basedOn w:val="Normal"/>
    <w:next w:val="Normal"/>
    <w:link w:val="Heading8Char"/>
    <w:qFormat/>
    <w:rsid w:val="00447F84"/>
    <w:pPr>
      <w:ind w:left="720"/>
      <w:outlineLvl w:val="7"/>
    </w:pPr>
    <w:rPr>
      <w:i/>
    </w:rPr>
  </w:style>
  <w:style w:type="paragraph" w:styleId="Heading9">
    <w:name w:val="heading 9"/>
    <w:basedOn w:val="Normal"/>
    <w:next w:val="Normal"/>
    <w:link w:val="Heading9Char"/>
    <w:qFormat/>
    <w:rsid w:val="00447F84"/>
    <w:pPr>
      <w:ind w:left="720"/>
      <w:outlineLvl w:val="8"/>
    </w:pPr>
    <w:rPr>
      <w:i/>
    </w:rPr>
  </w:style>
  <w:style w:type="character" w:default="1" w:styleId="DefaultParagraphFont">
    <w:name w:val="Default Paragraph Font"/>
    <w:uiPriority w:val="1"/>
    <w:unhideWhenUsed/>
    <w:rsid w:val="00447F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7F84"/>
  </w:style>
  <w:style w:type="character" w:customStyle="1" w:styleId="Heading1Char">
    <w:name w:val="Heading 1 Char"/>
    <w:basedOn w:val="DefaultParagraphFont"/>
    <w:link w:val="Heading1"/>
    <w:rsid w:val="00447F84"/>
    <w:rPr>
      <w:rFonts w:ascii="Times New Roman" w:eastAsia="Times New Roman" w:hAnsi="Times New Roman" w:cs="Times New Roman"/>
      <w:b/>
      <w:sz w:val="32"/>
      <w:szCs w:val="20"/>
      <w:lang w:eastAsia="en-US"/>
    </w:rPr>
  </w:style>
  <w:style w:type="paragraph" w:styleId="BodyText">
    <w:name w:val="Body Text"/>
    <w:basedOn w:val="Normal"/>
    <w:link w:val="BodyTextChar"/>
    <w:rsid w:val="00447F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7F84"/>
    <w:rPr>
      <w:rFonts w:ascii="Times New Roman" w:eastAsia="Times New Roman" w:hAnsi="Times New Roman" w:cs="Times New Roman"/>
      <w:sz w:val="24"/>
      <w:lang w:eastAsia="en-US"/>
    </w:rPr>
  </w:style>
  <w:style w:type="paragraph" w:styleId="ListBullet">
    <w:name w:val="List Bullet"/>
    <w:basedOn w:val="List"/>
    <w:rsid w:val="00447F84"/>
    <w:pPr>
      <w:numPr>
        <w:numId w:val="14"/>
      </w:numPr>
      <w:tabs>
        <w:tab w:val="clear" w:pos="340"/>
      </w:tabs>
      <w:spacing w:before="40" w:after="40"/>
    </w:pPr>
  </w:style>
  <w:style w:type="character" w:customStyle="1" w:styleId="SpecialBold">
    <w:name w:val="Special Bold"/>
    <w:basedOn w:val="DefaultParagraphFont"/>
    <w:rsid w:val="00447F84"/>
    <w:rPr>
      <w:b/>
      <w:spacing w:val="0"/>
    </w:rPr>
  </w:style>
  <w:style w:type="paragraph" w:styleId="ListBullet2">
    <w:name w:val="List Bullet 2"/>
    <w:basedOn w:val="List2"/>
    <w:rsid w:val="00447F84"/>
    <w:pPr>
      <w:numPr>
        <w:numId w:val="15"/>
      </w:numPr>
      <w:tabs>
        <w:tab w:val="clear" w:pos="680"/>
      </w:tabs>
    </w:pPr>
  </w:style>
  <w:style w:type="paragraph" w:customStyle="1" w:styleId="SuperHeading">
    <w:name w:val="SuperHeading"/>
    <w:basedOn w:val="Normal"/>
    <w:rsid w:val="00447F84"/>
    <w:pPr>
      <w:spacing w:before="240" w:after="120"/>
      <w:outlineLvl w:val="0"/>
    </w:pPr>
    <w:rPr>
      <w:rFonts w:ascii="Times New Roman" w:hAnsi="Times New Roman"/>
      <w:b/>
      <w:sz w:val="32"/>
    </w:rPr>
  </w:style>
  <w:style w:type="paragraph" w:customStyle="1" w:styleId="AllowPageBreak">
    <w:name w:val="AllowPageBreak"/>
    <w:rsid w:val="00447F8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47F84"/>
    <w:pPr>
      <w:numPr>
        <w:numId w:val="3"/>
      </w:numPr>
      <w:tabs>
        <w:tab w:val="clear" w:pos="1021"/>
      </w:tabs>
      <w:ind w:left="1037" w:hanging="357"/>
    </w:pPr>
  </w:style>
  <w:style w:type="character" w:customStyle="1" w:styleId="BoldandItalics">
    <w:name w:val="Bold and Italics"/>
    <w:qFormat/>
    <w:rsid w:val="00447F84"/>
    <w:rPr>
      <w:b/>
      <w:i/>
      <w:u w:val="none"/>
    </w:rPr>
  </w:style>
  <w:style w:type="character" w:customStyle="1" w:styleId="Heading2Char">
    <w:name w:val="Heading 2 Char"/>
    <w:basedOn w:val="DefaultParagraphFont"/>
    <w:link w:val="Heading2"/>
    <w:rsid w:val="00447F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7F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7F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7F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7F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7F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7F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7F84"/>
    <w:rPr>
      <w:rFonts w:ascii="Courier New" w:eastAsia="Times New Roman" w:hAnsi="Courier New" w:cs="Times New Roman"/>
      <w:i/>
      <w:szCs w:val="20"/>
      <w:lang w:eastAsia="en-US"/>
    </w:rPr>
  </w:style>
  <w:style w:type="paragraph" w:customStyle="1" w:styleId="HeadingBase">
    <w:name w:val="Heading Base"/>
    <w:rsid w:val="00447F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7F84"/>
    <w:pPr>
      <w:tabs>
        <w:tab w:val="right" w:leader="dot" w:pos="9072"/>
      </w:tabs>
      <w:ind w:left="567"/>
    </w:pPr>
    <w:rPr>
      <w:szCs w:val="22"/>
    </w:rPr>
  </w:style>
  <w:style w:type="paragraph" w:customStyle="1" w:styleId="TOCBase">
    <w:name w:val="TOC Base"/>
    <w:rsid w:val="00447F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7F84"/>
    <w:pPr>
      <w:tabs>
        <w:tab w:val="right" w:leader="dot" w:pos="9072"/>
      </w:tabs>
      <w:spacing w:before="40" w:after="40"/>
      <w:ind w:left="284"/>
    </w:pPr>
    <w:rPr>
      <w:rFonts w:ascii="Times New Roman" w:hAnsi="Times New Roman"/>
    </w:rPr>
  </w:style>
  <w:style w:type="paragraph" w:styleId="TOC1">
    <w:name w:val="toc 1"/>
    <w:basedOn w:val="TOCBase"/>
    <w:next w:val="Normal"/>
    <w:rsid w:val="00447F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7F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7F84"/>
    <w:rPr>
      <w:rFonts w:ascii="Times New Roman" w:eastAsia="Times New Roman" w:hAnsi="Times New Roman" w:cs="Times New Roman"/>
      <w:sz w:val="16"/>
      <w:lang w:eastAsia="en-US"/>
    </w:rPr>
  </w:style>
  <w:style w:type="paragraph" w:styleId="Title">
    <w:name w:val="Title"/>
    <w:basedOn w:val="HeadingBase"/>
    <w:link w:val="TitleChar"/>
    <w:qFormat/>
    <w:rsid w:val="00447F84"/>
    <w:pPr>
      <w:spacing w:before="5040"/>
      <w:jc w:val="center"/>
    </w:pPr>
    <w:rPr>
      <w:sz w:val="48"/>
      <w:szCs w:val="72"/>
      <w:lang w:val="en-US"/>
    </w:rPr>
  </w:style>
  <w:style w:type="character" w:customStyle="1" w:styleId="TitleChar">
    <w:name w:val="Title Char"/>
    <w:basedOn w:val="DefaultParagraphFont"/>
    <w:link w:val="Title"/>
    <w:rsid w:val="00447F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7F84"/>
    <w:pPr>
      <w:tabs>
        <w:tab w:val="left" w:pos="3600"/>
        <w:tab w:val="left" w:pos="3958"/>
      </w:tabs>
    </w:pPr>
  </w:style>
  <w:style w:type="paragraph" w:styleId="List">
    <w:name w:val="List"/>
    <w:basedOn w:val="BodyText"/>
    <w:next w:val="BodyText"/>
    <w:rsid w:val="00447F84"/>
    <w:pPr>
      <w:tabs>
        <w:tab w:val="left" w:pos="340"/>
      </w:tabs>
      <w:spacing w:before="60" w:after="60"/>
      <w:ind w:left="340" w:hanging="340"/>
    </w:pPr>
  </w:style>
  <w:style w:type="paragraph" w:customStyle="1" w:styleId="Note">
    <w:name w:val="Note"/>
    <w:basedOn w:val="BodyText"/>
    <w:rsid w:val="00447F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7F84"/>
    <w:pPr>
      <w:framePr w:wrap="auto" w:hAnchor="text" w:y="6049"/>
    </w:pPr>
    <w:rPr>
      <w:color w:val="000000"/>
      <w:sz w:val="40"/>
    </w:rPr>
  </w:style>
  <w:style w:type="paragraph" w:customStyle="1" w:styleId="TOCTitle">
    <w:name w:val="TOCTitle"/>
    <w:basedOn w:val="Heading1"/>
    <w:rsid w:val="00447F84"/>
    <w:pPr>
      <w:spacing w:after="240"/>
      <w:jc w:val="center"/>
      <w:outlineLvl w:val="9"/>
    </w:pPr>
    <w:rPr>
      <w:caps/>
    </w:rPr>
  </w:style>
  <w:style w:type="paragraph" w:customStyle="1" w:styleId="Version">
    <w:name w:val="Version"/>
    <w:rsid w:val="00447F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7F84"/>
    <w:pPr>
      <w:keepNext w:val="0"/>
      <w:tabs>
        <w:tab w:val="right" w:pos="4176"/>
      </w:tabs>
      <w:ind w:left="198" w:hanging="198"/>
    </w:pPr>
    <w:rPr>
      <w:rFonts w:ascii="Garamond" w:hAnsi="Garamond"/>
    </w:rPr>
  </w:style>
  <w:style w:type="paragraph" w:styleId="IndexHeading">
    <w:name w:val="index heading"/>
    <w:basedOn w:val="Normal"/>
    <w:next w:val="Index1"/>
    <w:semiHidden/>
    <w:rsid w:val="00447F84"/>
    <w:pPr>
      <w:spacing w:before="120" w:after="120"/>
    </w:pPr>
    <w:rPr>
      <w:rFonts w:ascii="Arial" w:hAnsi="Arial"/>
      <w:b/>
      <w:color w:val="918585"/>
      <w:sz w:val="24"/>
    </w:rPr>
  </w:style>
  <w:style w:type="paragraph" w:styleId="Header">
    <w:name w:val="header"/>
    <w:basedOn w:val="Normal"/>
    <w:link w:val="HeaderChar"/>
    <w:rsid w:val="00447F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7F84"/>
    <w:rPr>
      <w:rFonts w:ascii="Times New Roman" w:eastAsia="Times New Roman" w:hAnsi="Times New Roman" w:cs="Times New Roman"/>
      <w:sz w:val="16"/>
      <w:szCs w:val="20"/>
      <w:lang w:val="en-GB" w:eastAsia="en-US"/>
    </w:rPr>
  </w:style>
  <w:style w:type="paragraph" w:customStyle="1" w:styleId="Chapter">
    <w:name w:val="Chapter"/>
    <w:basedOn w:val="Normal"/>
    <w:rsid w:val="00447F84"/>
    <w:pPr>
      <w:spacing w:before="240"/>
    </w:pPr>
    <w:rPr>
      <w:rFonts w:ascii="Times New Roman" w:hAnsi="Times New Roman"/>
      <w:smallCaps/>
      <w:spacing w:val="80"/>
      <w:sz w:val="28"/>
    </w:rPr>
  </w:style>
  <w:style w:type="paragraph" w:customStyle="1" w:styleId="InChapter">
    <w:name w:val="InChapter"/>
    <w:basedOn w:val="Heading3"/>
    <w:rsid w:val="00447F84"/>
    <w:pPr>
      <w:spacing w:after="240"/>
      <w:outlineLvl w:val="9"/>
    </w:pPr>
    <w:rPr>
      <w:noProof/>
    </w:rPr>
  </w:style>
  <w:style w:type="paragraph" w:styleId="Index2">
    <w:name w:val="index 2"/>
    <w:basedOn w:val="Normal"/>
    <w:next w:val="Normal"/>
    <w:semiHidden/>
    <w:rsid w:val="00447F84"/>
    <w:pPr>
      <w:tabs>
        <w:tab w:val="right" w:pos="4176"/>
      </w:tabs>
      <w:ind w:left="568" w:hanging="284"/>
    </w:pPr>
    <w:rPr>
      <w:rFonts w:ascii="Garamond" w:hAnsi="Garamond"/>
    </w:rPr>
  </w:style>
  <w:style w:type="paragraph" w:customStyle="1" w:styleId="Byline">
    <w:name w:val="Byline"/>
    <w:rsid w:val="00447F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7F84"/>
    <w:pPr>
      <w:tabs>
        <w:tab w:val="clear" w:pos="3600"/>
        <w:tab w:val="clear" w:pos="3958"/>
      </w:tabs>
      <w:jc w:val="right"/>
    </w:pPr>
  </w:style>
  <w:style w:type="character" w:styleId="Emphasis">
    <w:name w:val="Emphasis"/>
    <w:basedOn w:val="DefaultParagraphFont"/>
    <w:qFormat/>
    <w:rsid w:val="00447F84"/>
    <w:rPr>
      <w:i/>
    </w:rPr>
  </w:style>
  <w:style w:type="paragraph" w:styleId="Caption">
    <w:name w:val="caption"/>
    <w:basedOn w:val="BodyText"/>
    <w:next w:val="Normal"/>
    <w:qFormat/>
    <w:rsid w:val="00447F84"/>
    <w:pPr>
      <w:framePr w:w="2268" w:hSpace="181" w:vSpace="181" w:wrap="around" w:vAnchor="text" w:hAnchor="page" w:x="1135" w:y="285" w:anchorLock="1"/>
    </w:pPr>
    <w:rPr>
      <w:i/>
    </w:rPr>
  </w:style>
  <w:style w:type="paragraph" w:customStyle="1" w:styleId="MiniTOCTitle">
    <w:name w:val="MiniTOCTitle"/>
    <w:basedOn w:val="Heading4"/>
    <w:rsid w:val="00447F84"/>
    <w:pPr>
      <w:spacing w:before="240"/>
      <w:outlineLvl w:val="9"/>
    </w:pPr>
    <w:rPr>
      <w:noProof/>
      <w:sz w:val="24"/>
    </w:rPr>
  </w:style>
  <w:style w:type="paragraph" w:customStyle="1" w:styleId="MiniTOCItem">
    <w:name w:val="MiniTOCItem"/>
    <w:basedOn w:val="ListBullet"/>
    <w:rsid w:val="00447F84"/>
    <w:pPr>
      <w:numPr>
        <w:numId w:val="0"/>
      </w:numPr>
      <w:tabs>
        <w:tab w:val="right" w:leader="dot" w:pos="6521"/>
      </w:tabs>
      <w:spacing w:before="0" w:after="0"/>
    </w:pPr>
  </w:style>
  <w:style w:type="paragraph" w:customStyle="1" w:styleId="TOFTitle">
    <w:name w:val="TOFTitle"/>
    <w:basedOn w:val="TOCTitle"/>
    <w:rsid w:val="00447F84"/>
  </w:style>
  <w:style w:type="paragraph" w:styleId="TableofFigures">
    <w:name w:val="table of figures"/>
    <w:basedOn w:val="Normal"/>
    <w:next w:val="Normal"/>
    <w:semiHidden/>
    <w:rsid w:val="00447F84"/>
    <w:pPr>
      <w:tabs>
        <w:tab w:val="right" w:leader="dot" w:pos="9072"/>
      </w:tabs>
      <w:ind w:left="970" w:hanging="403"/>
    </w:pPr>
    <w:rPr>
      <w:rFonts w:ascii="Times New Roman" w:hAnsi="Times New Roman"/>
      <w:b/>
    </w:rPr>
  </w:style>
  <w:style w:type="paragraph" w:styleId="ListNumber">
    <w:name w:val="List Number"/>
    <w:basedOn w:val="List"/>
    <w:rsid w:val="00447F84"/>
    <w:pPr>
      <w:numPr>
        <w:numId w:val="12"/>
      </w:numPr>
    </w:pPr>
  </w:style>
  <w:style w:type="character" w:customStyle="1" w:styleId="WingdingSymbols">
    <w:name w:val="Wingding Symbols"/>
    <w:rsid w:val="00447F84"/>
    <w:rPr>
      <w:rFonts w:ascii="Wingdings" w:hAnsi="Wingdings"/>
    </w:rPr>
  </w:style>
  <w:style w:type="paragraph" w:customStyle="1" w:styleId="TableHeading">
    <w:name w:val="Table Heading"/>
    <w:basedOn w:val="HeadingBase"/>
    <w:rsid w:val="00447F84"/>
    <w:pPr>
      <w:keepLines/>
      <w:pBdr>
        <w:bottom w:val="single" w:sz="6" w:space="1" w:color="918585"/>
      </w:pBdr>
      <w:spacing w:before="240"/>
    </w:pPr>
  </w:style>
  <w:style w:type="character" w:customStyle="1" w:styleId="HotSpot">
    <w:name w:val="HotSpot"/>
    <w:rsid w:val="00447F84"/>
    <w:rPr>
      <w:color w:val="0033CC"/>
      <w:u w:val="none"/>
    </w:rPr>
  </w:style>
  <w:style w:type="paragraph" w:customStyle="1" w:styleId="BodyTextRight">
    <w:name w:val="Body Text Right"/>
    <w:basedOn w:val="BodyText"/>
    <w:rsid w:val="00447F84"/>
    <w:pPr>
      <w:spacing w:before="0" w:after="0"/>
      <w:jc w:val="right"/>
    </w:pPr>
  </w:style>
  <w:style w:type="paragraph" w:styleId="Index3">
    <w:name w:val="index 3"/>
    <w:basedOn w:val="ListNumber2"/>
    <w:next w:val="Normal"/>
    <w:semiHidden/>
    <w:rsid w:val="00447F84"/>
    <w:pPr>
      <w:numPr>
        <w:numId w:val="0"/>
      </w:numPr>
      <w:tabs>
        <w:tab w:val="right" w:leader="dot" w:pos="4176"/>
      </w:tabs>
    </w:pPr>
  </w:style>
  <w:style w:type="paragraph" w:styleId="ListNumber2">
    <w:name w:val="List Number 2"/>
    <w:basedOn w:val="List2"/>
    <w:rsid w:val="00447F84"/>
    <w:pPr>
      <w:numPr>
        <w:numId w:val="11"/>
      </w:numPr>
      <w:tabs>
        <w:tab w:val="clear" w:pos="1060"/>
      </w:tabs>
    </w:pPr>
  </w:style>
  <w:style w:type="paragraph" w:customStyle="1" w:styleId="MarginNote">
    <w:name w:val="Margin Note"/>
    <w:basedOn w:val="BodyText"/>
    <w:rsid w:val="00447F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7F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7F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7F84"/>
    <w:rPr>
      <w:sz w:val="32"/>
    </w:rPr>
  </w:style>
  <w:style w:type="paragraph" w:customStyle="1" w:styleId="HeadingProcedure">
    <w:name w:val="Heading Procedure"/>
    <w:basedOn w:val="HeadingBase"/>
    <w:next w:val="Normal"/>
    <w:rsid w:val="00447F84"/>
    <w:pPr>
      <w:tabs>
        <w:tab w:val="left" w:pos="0"/>
      </w:tabs>
      <w:spacing w:before="120" w:after="60"/>
    </w:pPr>
    <w:rPr>
      <w:i/>
      <w:color w:val="918585"/>
      <w:sz w:val="22"/>
    </w:rPr>
  </w:style>
  <w:style w:type="paragraph" w:customStyle="1" w:styleId="TableBodyText">
    <w:name w:val="Table Body Text"/>
    <w:basedOn w:val="BodyText"/>
    <w:rsid w:val="00447F84"/>
    <w:pPr>
      <w:spacing w:before="60" w:after="60"/>
    </w:pPr>
  </w:style>
  <w:style w:type="paragraph" w:styleId="ListContinue">
    <w:name w:val="List Continue"/>
    <w:basedOn w:val="List"/>
    <w:rsid w:val="00447F84"/>
    <w:pPr>
      <w:ind w:firstLine="0"/>
    </w:pPr>
  </w:style>
  <w:style w:type="paragraph" w:customStyle="1" w:styleId="ListNote">
    <w:name w:val="List Note"/>
    <w:basedOn w:val="List"/>
    <w:rsid w:val="00447F84"/>
    <w:pPr>
      <w:pBdr>
        <w:top w:val="single" w:sz="6" w:space="2" w:color="918585"/>
        <w:bottom w:val="single" w:sz="6" w:space="2" w:color="918585"/>
      </w:pBdr>
      <w:tabs>
        <w:tab w:val="left" w:pos="1021"/>
      </w:tabs>
      <w:ind w:firstLine="0"/>
    </w:pPr>
  </w:style>
  <w:style w:type="paragraph" w:customStyle="1" w:styleId="Warning">
    <w:name w:val="Warning"/>
    <w:basedOn w:val="BodyText"/>
    <w:rsid w:val="00447F84"/>
    <w:pPr>
      <w:shd w:val="clear" w:color="auto" w:fill="D9D9D9"/>
      <w:tabs>
        <w:tab w:val="left" w:pos="992"/>
      </w:tabs>
      <w:ind w:left="119" w:right="119"/>
    </w:pPr>
    <w:rPr>
      <w:sz w:val="20"/>
    </w:rPr>
  </w:style>
  <w:style w:type="paragraph" w:customStyle="1" w:styleId="MarginIcons">
    <w:name w:val="Margin Icons"/>
    <w:basedOn w:val="BodyText"/>
    <w:rsid w:val="00447F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7F84"/>
    <w:rPr>
      <w:rFonts w:ascii="Courier New" w:hAnsi="Courier New"/>
    </w:rPr>
  </w:style>
  <w:style w:type="paragraph" w:customStyle="1" w:styleId="NoteBullet">
    <w:name w:val="Note Bullet"/>
    <w:basedOn w:val="Note"/>
    <w:rsid w:val="00447F84"/>
    <w:pPr>
      <w:tabs>
        <w:tab w:val="clear" w:pos="680"/>
      </w:tabs>
      <w:spacing w:before="60" w:after="60"/>
    </w:pPr>
  </w:style>
  <w:style w:type="paragraph" w:customStyle="1" w:styleId="SubHeading2">
    <w:name w:val="SubHeading2"/>
    <w:basedOn w:val="HeadingBase"/>
    <w:rsid w:val="00447F84"/>
    <w:pPr>
      <w:spacing w:before="240" w:after="60"/>
    </w:pPr>
    <w:rPr>
      <w:sz w:val="20"/>
    </w:rPr>
  </w:style>
  <w:style w:type="paragraph" w:customStyle="1" w:styleId="SubHeading1">
    <w:name w:val="SubHeading1"/>
    <w:basedOn w:val="HeadingBase"/>
    <w:rsid w:val="00447F84"/>
    <w:pPr>
      <w:spacing w:before="240" w:after="60"/>
    </w:pPr>
    <w:rPr>
      <w:color w:val="918585"/>
      <w:sz w:val="22"/>
    </w:rPr>
  </w:style>
  <w:style w:type="paragraph" w:customStyle="1" w:styleId="SideHeading">
    <w:name w:val="Side Heading"/>
    <w:basedOn w:val="HeadingBase"/>
    <w:rsid w:val="00447F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7F84"/>
    <w:pPr>
      <w:numPr>
        <w:numId w:val="13"/>
      </w:numPr>
    </w:pPr>
  </w:style>
  <w:style w:type="paragraph" w:styleId="PlainText">
    <w:name w:val="Plain Text"/>
    <w:basedOn w:val="Normal"/>
    <w:link w:val="PlainTextChar"/>
    <w:rsid w:val="00447F84"/>
    <w:rPr>
      <w:sz w:val="20"/>
    </w:rPr>
  </w:style>
  <w:style w:type="character" w:customStyle="1" w:styleId="PlainTextChar">
    <w:name w:val="Plain Text Char"/>
    <w:basedOn w:val="DefaultParagraphFont"/>
    <w:link w:val="PlainText"/>
    <w:rsid w:val="00447F84"/>
    <w:rPr>
      <w:rFonts w:ascii="Courier New" w:eastAsia="Times New Roman" w:hAnsi="Courier New" w:cs="Times New Roman"/>
      <w:sz w:val="20"/>
      <w:szCs w:val="20"/>
      <w:lang w:eastAsia="en-US"/>
    </w:rPr>
  </w:style>
  <w:style w:type="character" w:customStyle="1" w:styleId="MenuOption">
    <w:name w:val="Menu Option"/>
    <w:basedOn w:val="DefaultParagraphFont"/>
    <w:rsid w:val="00447F84"/>
    <w:rPr>
      <w:b/>
      <w:smallCaps/>
    </w:rPr>
  </w:style>
  <w:style w:type="paragraph" w:customStyle="1" w:styleId="TableListNumber">
    <w:name w:val="Table List Number"/>
    <w:basedOn w:val="ListNumber"/>
    <w:rsid w:val="00447F84"/>
    <w:pPr>
      <w:numPr>
        <w:numId w:val="0"/>
      </w:numPr>
    </w:pPr>
  </w:style>
  <w:style w:type="paragraph" w:styleId="TOC4">
    <w:name w:val="toc 4"/>
    <w:basedOn w:val="TOCBase"/>
    <w:next w:val="Normal"/>
    <w:semiHidden/>
    <w:rsid w:val="00447F84"/>
    <w:pPr>
      <w:tabs>
        <w:tab w:val="right" w:leader="dot" w:pos="9071"/>
      </w:tabs>
      <w:ind w:left="1701"/>
    </w:pPr>
  </w:style>
  <w:style w:type="paragraph" w:customStyle="1" w:styleId="ListAlpha">
    <w:name w:val="List Alpha"/>
    <w:basedOn w:val="List"/>
    <w:rsid w:val="00447F84"/>
    <w:pPr>
      <w:numPr>
        <w:numId w:val="10"/>
      </w:numPr>
    </w:pPr>
  </w:style>
  <w:style w:type="paragraph" w:customStyle="1" w:styleId="ListAlpha2">
    <w:name w:val="List Alpha 2"/>
    <w:basedOn w:val="List2"/>
    <w:rsid w:val="00447F84"/>
    <w:pPr>
      <w:numPr>
        <w:numId w:val="9"/>
      </w:numPr>
    </w:pPr>
  </w:style>
  <w:style w:type="paragraph" w:styleId="List2">
    <w:name w:val="List 2"/>
    <w:basedOn w:val="BodyText"/>
    <w:rsid w:val="00447F84"/>
    <w:pPr>
      <w:tabs>
        <w:tab w:val="left" w:pos="680"/>
      </w:tabs>
      <w:spacing w:before="60" w:after="60"/>
      <w:ind w:left="680" w:hanging="340"/>
    </w:pPr>
  </w:style>
  <w:style w:type="paragraph" w:styleId="List3">
    <w:name w:val="List 3"/>
    <w:basedOn w:val="BodyText"/>
    <w:rsid w:val="00447F84"/>
    <w:pPr>
      <w:tabs>
        <w:tab w:val="left" w:pos="1021"/>
      </w:tabs>
      <w:spacing w:before="60" w:after="60"/>
      <w:ind w:left="1020" w:hanging="340"/>
    </w:pPr>
  </w:style>
  <w:style w:type="paragraph" w:styleId="List4">
    <w:name w:val="List 4"/>
    <w:basedOn w:val="BodyText"/>
    <w:rsid w:val="00447F84"/>
    <w:pPr>
      <w:tabs>
        <w:tab w:val="left" w:pos="1361"/>
      </w:tabs>
      <w:spacing w:before="60" w:after="60"/>
      <w:ind w:left="1361" w:hanging="340"/>
    </w:pPr>
  </w:style>
  <w:style w:type="paragraph" w:styleId="List5">
    <w:name w:val="List 5"/>
    <w:basedOn w:val="BodyText"/>
    <w:rsid w:val="00447F84"/>
    <w:pPr>
      <w:tabs>
        <w:tab w:val="left" w:pos="1701"/>
      </w:tabs>
      <w:spacing w:before="60" w:after="60"/>
      <w:ind w:left="1701" w:hanging="340"/>
    </w:pPr>
  </w:style>
  <w:style w:type="paragraph" w:styleId="ListBullet4">
    <w:name w:val="List Bullet 4"/>
    <w:basedOn w:val="List4"/>
    <w:rsid w:val="00447F84"/>
    <w:pPr>
      <w:numPr>
        <w:numId w:val="4"/>
      </w:numPr>
    </w:pPr>
  </w:style>
  <w:style w:type="paragraph" w:styleId="ListBullet5">
    <w:name w:val="List Bullet 5"/>
    <w:basedOn w:val="List5"/>
    <w:rsid w:val="00447F84"/>
    <w:pPr>
      <w:numPr>
        <w:numId w:val="5"/>
      </w:numPr>
    </w:pPr>
  </w:style>
  <w:style w:type="paragraph" w:styleId="ListContinue2">
    <w:name w:val="List Continue 2"/>
    <w:basedOn w:val="List2"/>
    <w:rsid w:val="00447F84"/>
    <w:pPr>
      <w:ind w:firstLine="0"/>
    </w:pPr>
  </w:style>
  <w:style w:type="paragraph" w:styleId="ListContinue3">
    <w:name w:val="List Continue 3"/>
    <w:basedOn w:val="List3"/>
    <w:rsid w:val="00447F84"/>
    <w:pPr>
      <w:ind w:left="1021" w:firstLine="0"/>
    </w:pPr>
  </w:style>
  <w:style w:type="paragraph" w:styleId="ListContinue4">
    <w:name w:val="List Continue 4"/>
    <w:basedOn w:val="List4"/>
    <w:rsid w:val="00447F84"/>
    <w:pPr>
      <w:ind w:firstLine="0"/>
    </w:pPr>
  </w:style>
  <w:style w:type="paragraph" w:styleId="ListContinue5">
    <w:name w:val="List Continue 5"/>
    <w:basedOn w:val="List5"/>
    <w:rsid w:val="00447F84"/>
    <w:pPr>
      <w:ind w:firstLine="0"/>
    </w:pPr>
  </w:style>
  <w:style w:type="paragraph" w:styleId="ListNumber3">
    <w:name w:val="List Number 3"/>
    <w:basedOn w:val="List3"/>
    <w:rsid w:val="00447F84"/>
    <w:pPr>
      <w:numPr>
        <w:numId w:val="6"/>
      </w:numPr>
    </w:pPr>
  </w:style>
  <w:style w:type="paragraph" w:styleId="ListNumber4">
    <w:name w:val="List Number 4"/>
    <w:basedOn w:val="List4"/>
    <w:rsid w:val="00447F84"/>
    <w:pPr>
      <w:numPr>
        <w:numId w:val="7"/>
      </w:numPr>
    </w:pPr>
  </w:style>
  <w:style w:type="paragraph" w:styleId="ListNumber5">
    <w:name w:val="List Number 5"/>
    <w:basedOn w:val="List5"/>
    <w:rsid w:val="00447F84"/>
    <w:pPr>
      <w:numPr>
        <w:numId w:val="8"/>
      </w:numPr>
    </w:pPr>
  </w:style>
  <w:style w:type="paragraph" w:styleId="BlockText">
    <w:name w:val="Block Text"/>
    <w:basedOn w:val="Normal"/>
    <w:rsid w:val="00447F84"/>
    <w:pPr>
      <w:spacing w:after="120"/>
      <w:ind w:left="1440" w:right="1440"/>
    </w:pPr>
  </w:style>
  <w:style w:type="character" w:customStyle="1" w:styleId="Subscript">
    <w:name w:val="Subscript"/>
    <w:basedOn w:val="DefaultParagraphFont"/>
    <w:rsid w:val="00447F84"/>
    <w:rPr>
      <w:sz w:val="16"/>
      <w:vertAlign w:val="subscript"/>
    </w:rPr>
  </w:style>
  <w:style w:type="character" w:customStyle="1" w:styleId="Superscript">
    <w:name w:val="Superscript"/>
    <w:basedOn w:val="DefaultParagraphFont"/>
    <w:rsid w:val="00447F84"/>
    <w:rPr>
      <w:sz w:val="16"/>
      <w:vertAlign w:val="superscript"/>
    </w:rPr>
  </w:style>
  <w:style w:type="character" w:customStyle="1" w:styleId="Symbols">
    <w:name w:val="Symbols"/>
    <w:basedOn w:val="DefaultParagraphFont"/>
    <w:rsid w:val="00447F84"/>
    <w:rPr>
      <w:rFonts w:ascii="Symbol" w:hAnsi="Symbol"/>
    </w:rPr>
  </w:style>
  <w:style w:type="character" w:customStyle="1" w:styleId="MenuOptions">
    <w:name w:val="Menu Options"/>
    <w:basedOn w:val="DefaultParagraphFont"/>
    <w:rsid w:val="00447F84"/>
    <w:rPr>
      <w:rFonts w:ascii="Arial Narrow" w:hAnsi="Arial Narrow"/>
      <w:smallCaps/>
    </w:rPr>
  </w:style>
  <w:style w:type="character" w:customStyle="1" w:styleId="Buttons">
    <w:name w:val="Buttons"/>
    <w:basedOn w:val="DefaultParagraphFont"/>
    <w:rsid w:val="00447F84"/>
    <w:rPr>
      <w:b/>
    </w:rPr>
  </w:style>
  <w:style w:type="character" w:customStyle="1" w:styleId="Underlined">
    <w:name w:val="Underlined"/>
    <w:basedOn w:val="DefaultParagraphFont"/>
    <w:rsid w:val="00447F84"/>
    <w:rPr>
      <w:u w:val="single"/>
    </w:rPr>
  </w:style>
  <w:style w:type="paragraph" w:customStyle="1" w:styleId="TableBodyTextRight">
    <w:name w:val="Table Body Text Right"/>
    <w:basedOn w:val="TableBodyText"/>
    <w:rsid w:val="00447F84"/>
    <w:pPr>
      <w:widowControl w:val="0"/>
      <w:autoSpaceDE w:val="0"/>
      <w:autoSpaceDN w:val="0"/>
      <w:adjustRightInd w:val="0"/>
      <w:jc w:val="right"/>
    </w:pPr>
    <w:rPr>
      <w:rFonts w:cs="Arial"/>
      <w:szCs w:val="18"/>
    </w:rPr>
  </w:style>
  <w:style w:type="paragraph" w:customStyle="1" w:styleId="CopyrightText">
    <w:name w:val="Copyright Text"/>
    <w:basedOn w:val="BodyText"/>
    <w:rsid w:val="00447F84"/>
    <w:rPr>
      <w:sz w:val="18"/>
    </w:rPr>
  </w:style>
  <w:style w:type="paragraph" w:customStyle="1" w:styleId="BodySmallRight">
    <w:name w:val="Body Small Right"/>
    <w:basedOn w:val="BodyTextRight"/>
    <w:rsid w:val="00447F84"/>
    <w:rPr>
      <w:sz w:val="18"/>
      <w:szCs w:val="18"/>
    </w:rPr>
  </w:style>
  <w:style w:type="paragraph" w:customStyle="1" w:styleId="MarginEdition">
    <w:name w:val="Margin Edition"/>
    <w:basedOn w:val="MarginNote"/>
    <w:rsid w:val="00447F84"/>
    <w:pPr>
      <w:spacing w:before="0" w:after="0"/>
    </w:pPr>
    <w:rPr>
      <w:rFonts w:ascii="Times New Roman" w:hAnsi="Times New Roman"/>
      <w:color w:val="999999"/>
    </w:rPr>
  </w:style>
  <w:style w:type="paragraph" w:customStyle="1" w:styleId="Spacer">
    <w:name w:val="Spacer"/>
    <w:basedOn w:val="Normal"/>
    <w:rsid w:val="00447F84"/>
    <w:rPr>
      <w:sz w:val="2"/>
      <w:szCs w:val="2"/>
    </w:rPr>
  </w:style>
  <w:style w:type="character" w:customStyle="1" w:styleId="Small">
    <w:name w:val="Small"/>
    <w:basedOn w:val="DefaultParagraphFont"/>
    <w:rsid w:val="00447F84"/>
    <w:rPr>
      <w:sz w:val="16"/>
    </w:rPr>
  </w:style>
  <w:style w:type="paragraph" w:customStyle="1" w:styleId="WideTable">
    <w:name w:val="Wide Table"/>
    <w:basedOn w:val="Normal"/>
    <w:rsid w:val="00447F84"/>
    <w:pPr>
      <w:ind w:left="-1418"/>
    </w:pPr>
    <w:rPr>
      <w:sz w:val="2"/>
      <w:szCs w:val="2"/>
    </w:rPr>
  </w:style>
  <w:style w:type="character" w:styleId="PageNumber">
    <w:name w:val="page number"/>
    <w:basedOn w:val="DefaultParagraphFont"/>
    <w:rsid w:val="00447F84"/>
  </w:style>
  <w:style w:type="paragraph" w:styleId="Quote">
    <w:name w:val="Quote"/>
    <w:basedOn w:val="Heading1"/>
    <w:link w:val="QuoteChar"/>
    <w:qFormat/>
    <w:rsid w:val="00447F84"/>
    <w:rPr>
      <w:b w:val="0"/>
      <w:sz w:val="72"/>
      <w:szCs w:val="72"/>
      <w:lang w:val="en-NZ"/>
    </w:rPr>
  </w:style>
  <w:style w:type="character" w:customStyle="1" w:styleId="QuoteChar">
    <w:name w:val="Quote Char"/>
    <w:basedOn w:val="DefaultParagraphFont"/>
    <w:link w:val="Quote"/>
    <w:rsid w:val="00447F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7F84"/>
    <w:pPr>
      <w:pageBreakBefore/>
    </w:pPr>
  </w:style>
  <w:style w:type="paragraph" w:customStyle="1" w:styleId="Border">
    <w:name w:val="Border"/>
    <w:basedOn w:val="Normal"/>
    <w:qFormat/>
    <w:rsid w:val="00447F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7F84"/>
    <w:rPr>
      <w:b/>
      <w:bCs/>
      <w:i/>
      <w:iCs/>
      <w:color w:val="auto"/>
    </w:rPr>
  </w:style>
  <w:style w:type="paragraph" w:styleId="IntenseQuote">
    <w:name w:val="Intense Quote"/>
    <w:basedOn w:val="Normal"/>
    <w:next w:val="Normal"/>
    <w:link w:val="IntenseQuoteChar"/>
    <w:uiPriority w:val="30"/>
    <w:qFormat/>
    <w:rsid w:val="00447F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7F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7F84"/>
    <w:rPr>
      <w:smallCaps/>
      <w:color w:val="auto"/>
      <w:u w:val="single"/>
    </w:rPr>
  </w:style>
  <w:style w:type="character" w:styleId="IntenseReference">
    <w:name w:val="Intense Reference"/>
    <w:basedOn w:val="DefaultParagraphFont"/>
    <w:uiPriority w:val="32"/>
    <w:qFormat/>
    <w:rsid w:val="00447F84"/>
    <w:rPr>
      <w:b/>
      <w:bCs/>
      <w:smallCaps/>
      <w:color w:val="auto"/>
      <w:spacing w:val="5"/>
      <w:u w:val="single"/>
    </w:rPr>
  </w:style>
  <w:style w:type="paragraph" w:customStyle="1" w:styleId="2ColumnHeading">
    <w:name w:val="2Column Heading"/>
    <w:basedOn w:val="BodyText"/>
    <w:qFormat/>
    <w:rsid w:val="00447F84"/>
    <w:pPr>
      <w:spacing w:after="60"/>
      <w:ind w:left="-2268"/>
    </w:pPr>
    <w:rPr>
      <w:b/>
    </w:rPr>
  </w:style>
  <w:style w:type="paragraph" w:customStyle="1" w:styleId="Heading1TOC">
    <w:name w:val="Heading1 TOC"/>
    <w:basedOn w:val="Normal"/>
    <w:qFormat/>
    <w:rsid w:val="00447F84"/>
    <w:pPr>
      <w:spacing w:before="240" w:after="120"/>
    </w:pPr>
    <w:rPr>
      <w:rFonts w:ascii="Times New Roman" w:hAnsi="Times New Roman"/>
      <w:b/>
      <w:sz w:val="32"/>
    </w:rPr>
  </w:style>
  <w:style w:type="paragraph" w:customStyle="1" w:styleId="Heading2TOC">
    <w:name w:val="Heading2 TOC"/>
    <w:basedOn w:val="Normal"/>
    <w:qFormat/>
    <w:rsid w:val="00447F84"/>
    <w:pPr>
      <w:spacing w:before="240" w:after="60"/>
    </w:pPr>
    <w:rPr>
      <w:rFonts w:ascii="Times New Roman" w:hAnsi="Times New Roman"/>
      <w:b/>
      <w:sz w:val="28"/>
    </w:rPr>
  </w:style>
  <w:style w:type="character" w:customStyle="1" w:styleId="Underline">
    <w:name w:val="Underline"/>
    <w:basedOn w:val="DefaultParagraphFont"/>
    <w:qFormat/>
    <w:rsid w:val="00447F84"/>
    <w:rPr>
      <w:u w:val="single"/>
    </w:rPr>
  </w:style>
  <w:style w:type="paragraph" w:styleId="BalloonText">
    <w:name w:val="Balloon Text"/>
    <w:basedOn w:val="Normal"/>
    <w:link w:val="BalloonTextChar"/>
    <w:rsid w:val="00447F84"/>
    <w:rPr>
      <w:rFonts w:ascii="Tahoma" w:hAnsi="Tahoma" w:cs="Tahoma"/>
      <w:sz w:val="16"/>
      <w:szCs w:val="16"/>
    </w:rPr>
  </w:style>
  <w:style w:type="character" w:customStyle="1" w:styleId="BalloonTextChar">
    <w:name w:val="Balloon Text Char"/>
    <w:basedOn w:val="DefaultParagraphFont"/>
    <w:link w:val="BalloonText"/>
    <w:rsid w:val="00447F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7F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7F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7F84"/>
    <w:rPr>
      <w:b/>
      <w:color w:val="660033"/>
      <w:spacing w:val="0"/>
    </w:rPr>
  </w:style>
  <w:style w:type="paragraph" w:customStyle="1" w:styleId="Nameditemlist">
    <w:name w:val="Named item list"/>
    <w:basedOn w:val="BodyText"/>
    <w:qFormat/>
    <w:rsid w:val="00447F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1826</Words>
  <Characters>11874</Characters>
  <Application>Microsoft Office Word</Application>
  <DocSecurity>0</DocSecurity>
  <Lines>449</Lines>
  <Paragraphs>240</Paragraphs>
  <ScaleCrop>false</ScaleCrop>
  <Company>Author-it Software Corporation Ltd.</Company>
  <LinksUpToDate>false</LinksUpToDate>
  <CharactersWithSpaces>13607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CPCPSN3022A Install discharge pipes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2013-02-06T07:20:00Z</dcterms:created>
  <dcterms:modified xsi:type="dcterms:W3CDTF">2013-02-06T07:20:00Z</dcterms:modified>
</cp:coreProperties>
</file>